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7999" w:rsidP="001B7999">
      <w:pPr>
        <w:pStyle w:val="Title"/>
      </w:pPr>
      <w:r>
        <w:fldChar w:fldCharType="begin"/>
      </w:r>
      <w:r>
        <w:instrText xml:space="preserve"> TITLE   \* MERGEFORMAT </w:instrText>
      </w:r>
      <w:r>
        <w:fldChar w:fldCharType="separate"/>
      </w:r>
      <w:r>
        <w:t>CUVPHI04B Apply photoimaging lighting techniques</w:t>
      </w:r>
      <w:r>
        <w:fldChar w:fldCharType="end"/>
      </w:r>
    </w:p>
    <w:p w:rsidR="001B7999" w:rsidP="001B7999">
      <w:pPr>
        <w:pStyle w:val="Version"/>
        <w:sectPr w:rsidSect="00AF4D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4DDC" w:rsidP="00AF4DDC">
      <w:pPr>
        <w:pStyle w:val="SuperHeading"/>
      </w:pPr>
      <w:r w:rsidRPr="00AF4DDC">
        <w:t>CUVPHI04B Apply photoimaging lighting techniques</w:t>
      </w:r>
    </w:p>
    <w:p w:rsidR="00000000" w:rsidRPr="00AF4DDC" w:rsidP="00AF4DDC">
      <w:pPr>
        <w:pStyle w:val="Heading1"/>
      </w:pPr>
      <w:bookmarkStart w:id="1" w:name="O_270419"/>
      <w:bookmarkEnd w:id="1"/>
      <w:r w:rsidRPr="00AF4DDC">
        <w:t>Modification History</w:t>
      </w:r>
    </w:p>
    <w:p w:rsidR="00000000" w:rsidRPr="00AF4DDC" w:rsidP="00AF4DDC">
      <w:pPr>
        <w:pStyle w:val="BodyText"/>
      </w:pPr>
      <w:r w:rsidRPr="00AF4DDC">
        <w:t>Not Applicable</w:t>
      </w:r>
    </w:p>
    <w:p w:rsidR="00000000" w:rsidRPr="00AF4DDC" w:rsidP="00AF4DDC">
      <w:pPr>
        <w:pStyle w:val="AllowPageBreak"/>
      </w:pPr>
    </w:p>
    <w:p w:rsidR="00000000" w:rsidRPr="00AF4DDC" w:rsidP="00AF4DDC">
      <w:pPr>
        <w:pStyle w:val="Heading1"/>
      </w:pPr>
      <w:bookmarkStart w:id="2" w:name="O_202822"/>
      <w:bookmarkEnd w:id="2"/>
      <w:r w:rsidRPr="00AF4DDC">
        <w:t>Unit Descriptor</w:t>
      </w:r>
    </w:p>
    <w:tbl>
      <w:tblPr>
        <w:tblW w:w="0" w:type="auto"/>
        <w:tblLayout w:type="fixed"/>
        <w:tblCellMar>
          <w:left w:w="62" w:type="dxa"/>
          <w:right w:w="62" w:type="dxa"/>
        </w:tblCellMar>
        <w:tblLook w:val="0000"/>
      </w:tblPr>
      <w:tblGrid>
        <w:gridCol w:w="2694"/>
        <w:gridCol w:w="5811"/>
      </w:tblGrid>
      <w:tr w:rsidTr="001B799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F4DDC">
            <w:pPr>
              <w:pStyle w:val="BodyText"/>
              <w:rPr>
                <w:lang w:val="en-NZ"/>
              </w:rPr>
            </w:pPr>
            <w:r w:rsidRPr="00AF4DDC">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AF4DDC" w:rsidP="00AF4DDC">
            <w:pPr>
              <w:pStyle w:val="BodyText"/>
            </w:pPr>
            <w:r w:rsidRPr="00AF4DDC">
              <w:t>This unit describes the skills and knowledge required to employ lighting techniques to a range of subj</w:t>
            </w:r>
            <w:r w:rsidRPr="00AF4DDC">
              <w:t>ects in different work spaces and to select equipment for different lighting techniques. In this activity occupational health and safety issues must be addressed. It is a specialisation unit and refers to specific photoimaging techniques. This work is carr</w:t>
            </w:r>
            <w:r w:rsidRPr="00AF4DDC">
              <w:t>ied out with limited supervision.</w:t>
            </w:r>
          </w:p>
          <w:p w:rsidR="00000000" w:rsidRPr="00AF4DDC" w:rsidP="00AF4DDC">
            <w:pPr>
              <w:pStyle w:val="BodyText"/>
            </w:pPr>
            <w:r w:rsidRPr="00AF4DDC">
              <w:t xml:space="preserve">Current photoimaging industry practice relies increasingly on digital imaging processes and this should be reflected in training and assessment of this unit. Analogue equipment and processes may be used to support this as </w:t>
            </w:r>
            <w:r w:rsidRPr="00AF4DDC">
              <w:t>appropriate to the specific context.</w:t>
            </w:r>
          </w:p>
          <w:p w:rsidR="00000000" w:rsidRPr="00AF4DDC" w:rsidP="00AF4DDC">
            <w:pPr>
              <w:pStyle w:val="BodyText"/>
            </w:pPr>
            <w:r w:rsidRPr="00AF4DDC">
              <w:t>No licensing, legislative, regulatory or certification requirements apply to this unit at the time of endorsement.</w:t>
            </w:r>
          </w:p>
        </w:tc>
      </w:tr>
    </w:tbl>
    <w:p w:rsidR="001B7999" w:rsidP="00AF4DDC">
      <w:pPr>
        <w:pStyle w:val="BodyText"/>
      </w:pPr>
    </w:p>
    <w:p w:rsidR="001B7999" w:rsidP="00AF4DDC">
      <w:pPr>
        <w:pStyle w:val="BodyText"/>
      </w:pPr>
    </w:p>
    <w:p w:rsidR="00000000" w:rsidRPr="00AF4DDC" w:rsidP="00AF4DDC">
      <w:pPr>
        <w:pStyle w:val="Heading1"/>
      </w:pPr>
      <w:bookmarkStart w:id="3" w:name="O_275637"/>
      <w:bookmarkEnd w:id="3"/>
      <w:r w:rsidRPr="00AF4DDC">
        <w:t>Application of the Unit</w:t>
      </w:r>
    </w:p>
    <w:p w:rsidR="00000000" w:rsidRPr="00AF4DDC" w:rsidP="00AF4DDC">
      <w:pPr>
        <w:pStyle w:val="BodyText"/>
      </w:pPr>
      <w:r w:rsidRPr="00AF4DDC">
        <w:t>Not Applicable</w:t>
      </w:r>
    </w:p>
    <w:p w:rsidR="00000000" w:rsidRPr="00AF4DDC" w:rsidP="00AF4DDC">
      <w:pPr>
        <w:pStyle w:val="AllowPageBreak"/>
      </w:pPr>
    </w:p>
    <w:p w:rsidR="00000000" w:rsidRPr="00AF4DDC" w:rsidP="00AF4DDC">
      <w:pPr>
        <w:pStyle w:val="Heading1"/>
      </w:pPr>
      <w:bookmarkStart w:id="4" w:name="O_278679"/>
      <w:bookmarkEnd w:id="4"/>
      <w:r w:rsidRPr="00AF4DDC">
        <w:t>Licensing/Regulatory Information</w:t>
      </w:r>
    </w:p>
    <w:p w:rsidR="00000000" w:rsidRPr="00AF4DDC" w:rsidP="00AF4DDC">
      <w:pPr>
        <w:pStyle w:val="BodyText"/>
      </w:pPr>
      <w:r w:rsidRPr="00AF4DDC">
        <w:t>Refer to Unit Descriptor</w:t>
      </w:r>
    </w:p>
    <w:p w:rsidR="00000000" w:rsidRPr="00AF4DDC" w:rsidP="00AF4DDC">
      <w:pPr>
        <w:pStyle w:val="AllowPageBreak"/>
      </w:pPr>
    </w:p>
    <w:p w:rsidR="00000000" w:rsidRPr="00AF4DDC" w:rsidP="00AF4DDC">
      <w:pPr>
        <w:pStyle w:val="Heading1"/>
      </w:pPr>
      <w:bookmarkStart w:id="5" w:name="O_202824"/>
      <w:bookmarkEnd w:id="5"/>
      <w:r w:rsidRPr="00AF4DDC">
        <w:t>Pre-Requisites</w:t>
      </w:r>
    </w:p>
    <w:tbl>
      <w:tblPr>
        <w:tblW w:w="0" w:type="auto"/>
        <w:tblLayout w:type="fixed"/>
        <w:tblCellMar>
          <w:left w:w="62" w:type="dxa"/>
          <w:right w:w="62" w:type="dxa"/>
        </w:tblCellMar>
        <w:tblLook w:val="0000"/>
      </w:tblPr>
      <w:tblGrid>
        <w:gridCol w:w="2694"/>
        <w:gridCol w:w="5811"/>
      </w:tblGrid>
      <w:tr w:rsidTr="001B799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F4DDC">
            <w:pPr>
              <w:pStyle w:val="BodyText"/>
              <w:rPr>
                <w:lang w:val="en-NZ"/>
              </w:rPr>
            </w:pPr>
            <w:r w:rsidRPr="00AF4DDC">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AF4DDC" w:rsidP="00AF4DDC">
            <w:pPr>
              <w:pStyle w:val="BodyText"/>
            </w:pPr>
            <w:r w:rsidRPr="00AF4DDC">
              <w:t>It is highly recommended that this unit be assessed in conjunction with the following units:</w:t>
            </w:r>
          </w:p>
          <w:p w:rsidR="00000000" w:rsidRPr="00AF4DDC" w:rsidP="00AF4DDC">
            <w:pPr>
              <w:pStyle w:val="ListBullet"/>
            </w:pPr>
            <w:r w:rsidRPr="00AF4DDC">
              <w:t>CUVDES05B Interpret and respond to a brief</w:t>
            </w:r>
          </w:p>
          <w:p w:rsidR="00000000" w:rsidRPr="00AF4DDC" w:rsidP="00AF4DDC">
            <w:pPr>
              <w:pStyle w:val="ListBullet"/>
            </w:pPr>
            <w:r w:rsidRPr="00AF4DDC">
              <w:t>CUVDES04B Integrate colour theory and design processes in response to a brief</w:t>
            </w:r>
          </w:p>
          <w:p w:rsidR="00000000" w:rsidRPr="00AF4DDC" w:rsidP="00AF4DDC">
            <w:pPr>
              <w:pStyle w:val="ListBullet"/>
            </w:pPr>
            <w:r w:rsidRPr="00AF4DDC">
              <w:t>CUVPHI06B Plan and carry out image capture in response to a brief</w:t>
            </w:r>
          </w:p>
          <w:p w:rsidR="00000000" w:rsidRPr="00AF4DDC" w:rsidP="00AF4DDC">
            <w:pPr>
              <w:pStyle w:val="ListBullet"/>
            </w:pPr>
            <w:r w:rsidRPr="00AF4DDC">
              <w:t>CUVPHI07B Process photoimages to work print/file stage</w:t>
            </w:r>
          </w:p>
          <w:p w:rsidR="00000000" w:rsidRPr="00AF4DDC" w:rsidP="00AF4DDC">
            <w:pPr>
              <w:pStyle w:val="ListBullet"/>
            </w:pPr>
            <w:r w:rsidRPr="00AF4DDC">
              <w:t>CUVPHI08B Enhance, manipulate and output photoimages</w:t>
            </w:r>
          </w:p>
          <w:p w:rsidR="00000000" w:rsidP="00AF4DDC">
            <w:pPr>
              <w:pStyle w:val="ListBullet"/>
              <w:rPr>
                <w:lang w:val="en-NZ"/>
              </w:rPr>
            </w:pPr>
            <w:r w:rsidRPr="00AF4DDC">
              <w:t>CUFS</w:t>
            </w:r>
            <w:r w:rsidRPr="00AF4DDC">
              <w:t>AF01B Follow health safety and security procedures.</w:t>
            </w:r>
          </w:p>
        </w:tc>
      </w:tr>
      <w:tr w:rsidTr="001B799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AF4DDC" w:rsidP="00AF4DDC">
            <w:pPr>
              <w:pStyle w:val="BodyText"/>
            </w:pPr>
          </w:p>
        </w:tc>
      </w:tr>
    </w:tbl>
    <w:p w:rsidR="001B7999" w:rsidP="00AF4DDC">
      <w:pPr>
        <w:pStyle w:val="BodyText"/>
      </w:pPr>
    </w:p>
    <w:p w:rsidR="001B7999" w:rsidP="00AF4DDC">
      <w:pPr>
        <w:pStyle w:val="BodyText"/>
      </w:pPr>
    </w:p>
    <w:p w:rsidR="00000000" w:rsidRPr="00AF4DDC" w:rsidP="00AF4DDC">
      <w:pPr>
        <w:pStyle w:val="Heading1"/>
      </w:pPr>
      <w:bookmarkStart w:id="6" w:name="O_202823"/>
      <w:bookmarkEnd w:id="6"/>
      <w:r w:rsidRPr="00AF4DDC">
        <w:t>Employability Skills Information</w:t>
      </w:r>
    </w:p>
    <w:tbl>
      <w:tblPr>
        <w:tblW w:w="0" w:type="auto"/>
        <w:tblLayout w:type="fixed"/>
        <w:tblCellMar>
          <w:left w:w="62" w:type="dxa"/>
          <w:right w:w="62" w:type="dxa"/>
        </w:tblCellMar>
        <w:tblLook w:val="0000"/>
      </w:tblPr>
      <w:tblGrid>
        <w:gridCol w:w="2694"/>
        <w:gridCol w:w="5811"/>
      </w:tblGrid>
      <w:tr w:rsidTr="001B7999">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AF4DDC">
            <w:pPr>
              <w:pStyle w:val="BodyText"/>
              <w:rPr>
                <w:lang w:val="en-NZ"/>
              </w:rPr>
            </w:pPr>
            <w:r w:rsidRPr="00AF4DDC">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AF4DDC" w:rsidP="00AF4DDC">
            <w:pPr>
              <w:pStyle w:val="BodyText"/>
            </w:pPr>
            <w:r w:rsidRPr="00AF4DDC">
              <w:t>This unit contains employability skills.</w:t>
            </w:r>
          </w:p>
        </w:tc>
      </w:tr>
    </w:tbl>
    <w:p w:rsidR="001B7999" w:rsidP="00AF4DDC">
      <w:pPr>
        <w:pStyle w:val="BodyText"/>
      </w:pPr>
    </w:p>
    <w:p w:rsidR="001B7999" w:rsidP="00AF4DDC">
      <w:pPr>
        <w:pStyle w:val="BodyText"/>
      </w:pPr>
    </w:p>
    <w:p w:rsidR="00000000" w:rsidRPr="00AF4DDC" w:rsidP="00AF4DDC">
      <w:pPr>
        <w:pStyle w:val="Heading1"/>
      </w:pPr>
      <w:bookmarkStart w:id="7" w:name="O_288465"/>
      <w:bookmarkEnd w:id="7"/>
      <w:r w:rsidRPr="00AF4DDC">
        <w:t>Elements and Performance Criteria Pre-Content</w:t>
      </w:r>
    </w:p>
    <w:tbl>
      <w:tblPr>
        <w:tblW w:w="0" w:type="auto"/>
        <w:tblLayout w:type="fixed"/>
        <w:tblCellMar>
          <w:left w:w="62" w:type="dxa"/>
          <w:right w:w="62" w:type="dxa"/>
        </w:tblCellMar>
        <w:tblLook w:val="0000"/>
      </w:tblPr>
      <w:tblGrid>
        <w:gridCol w:w="2694"/>
        <w:gridCol w:w="5811"/>
      </w:tblGrid>
      <w:tr w:rsidTr="001B799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F4DDC">
            <w:pPr>
              <w:pStyle w:val="BodyText"/>
              <w:rPr>
                <w:lang w:val="en-NZ"/>
              </w:rPr>
            </w:pPr>
            <w:r w:rsidRPr="00AF4DDC">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AF4DDC" w:rsidP="00AF4DDC">
            <w:pPr>
              <w:pStyle w:val="BodyText"/>
            </w:pPr>
            <w:r w:rsidRPr="00AF4DDC">
              <w:t xml:space="preserve">Performance criteria describe the performance needed to demonstrate achievement of the element. Where </w:t>
            </w:r>
            <w:r w:rsidRPr="00AF4DDC">
              <w:rPr>
                <w:rStyle w:val="BoldandItalics"/>
              </w:rPr>
              <w:t>bold italicised</w:t>
            </w:r>
            <w:r w:rsidRPr="00AF4DDC">
              <w:t xml:space="preserve"> text is used, further information is detailed in the required skills and</w:t>
            </w:r>
            <w:r w:rsidRPr="00AF4DDC">
              <w:t xml:space="preserve"> knowledge section and the range statement. Assessment of performance is to be consistent with the evidence guide.</w:t>
            </w:r>
          </w:p>
        </w:tc>
      </w:tr>
    </w:tbl>
    <w:p w:rsidR="00000000" w:rsidRPr="00AF4DDC" w:rsidP="00AF4DDC">
      <w:pPr>
        <w:pStyle w:val="BodyText"/>
      </w:pPr>
    </w:p>
    <w:p w:rsidR="00000000" w:rsidRPr="00AF4DDC" w:rsidP="00AF4DDC">
      <w:pPr>
        <w:pStyle w:val="AllowPageBreak"/>
      </w:pPr>
    </w:p>
    <w:p w:rsidR="00000000" w:rsidRPr="00AF4DDC" w:rsidP="00AF4DDC">
      <w:pPr>
        <w:pStyle w:val="Heading1"/>
      </w:pPr>
      <w:bookmarkStart w:id="8" w:name="O_235132"/>
      <w:bookmarkEnd w:id="8"/>
      <w:r w:rsidRPr="00AF4DDC">
        <w:t>Elements and Performance Criteria</w:t>
      </w:r>
    </w:p>
    <w:tbl>
      <w:tblPr>
        <w:tblW w:w="0" w:type="auto"/>
        <w:tblLayout w:type="fixed"/>
        <w:tblCellMar>
          <w:left w:w="62" w:type="dxa"/>
          <w:right w:w="62" w:type="dxa"/>
        </w:tblCellMar>
        <w:tblLook w:val="0000"/>
      </w:tblPr>
      <w:tblGrid>
        <w:gridCol w:w="2694"/>
        <w:gridCol w:w="5811"/>
      </w:tblGrid>
      <w:tr w:rsidTr="001B7999">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AF4DDC" w:rsidP="00AF4DDC">
            <w:pPr>
              <w:pStyle w:val="BodyText"/>
            </w:pPr>
            <w:r w:rsidRPr="00AF4DDC">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AF4DDC">
            <w:pPr>
              <w:pStyle w:val="BodyText"/>
              <w:rPr>
                <w:lang w:val="en-NZ"/>
              </w:rPr>
            </w:pPr>
            <w:r w:rsidRPr="00AF4DDC">
              <w:rPr>
                <w:rStyle w:val="SpecialBold"/>
              </w:rPr>
              <w:t>PERFORMANCE CRITERIA</w:t>
            </w:r>
          </w:p>
        </w:tc>
      </w:tr>
      <w:tr w:rsidTr="001B799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F4DDC">
            <w:pPr>
              <w:pStyle w:val="List2"/>
              <w:rPr>
                <w:lang w:val="en-NZ"/>
              </w:rPr>
            </w:pPr>
            <w:r w:rsidRPr="00AF4DDC">
              <w:t>1</w:t>
            </w:r>
            <w:r w:rsidRPr="00AF4DDC">
              <w:tab/>
            </w:r>
            <w:r w:rsidRPr="00AF4DDC">
              <w:rPr>
                <w:rStyle w:val="SpecialBold"/>
              </w:rPr>
              <w:t>Plan lighting requirements</w:t>
            </w:r>
            <w:r w:rsidRPr="00AF4DDC">
              <w:t>.</w:t>
            </w:r>
          </w:p>
        </w:tc>
        <w:tc>
          <w:tcPr>
            <w:tcW w:w="5811" w:type="dxa"/>
            <w:tcBorders>
              <w:top w:val="nil"/>
              <w:left w:val="nil"/>
              <w:bottom w:val="nil"/>
              <w:right w:val="nil"/>
            </w:tcBorders>
            <w:tcMar>
              <w:top w:w="0" w:type="dxa"/>
              <w:left w:w="62" w:type="dxa"/>
              <w:bottom w:w="0" w:type="dxa"/>
              <w:right w:w="62" w:type="dxa"/>
            </w:tcMar>
          </w:tcPr>
          <w:p w:rsidR="00000000" w:rsidRPr="00AF4DDC" w:rsidP="00AF4DDC">
            <w:pPr>
              <w:pStyle w:val="List3"/>
            </w:pPr>
            <w:r w:rsidRPr="00AF4DDC">
              <w:t>1.1</w:t>
            </w:r>
            <w:r w:rsidRPr="00AF4DDC">
              <w:tab/>
            </w:r>
            <w:r w:rsidRPr="00AF4DDC">
              <w:t xml:space="preserve">Correctly identify required lighting characteristics for the </w:t>
            </w:r>
            <w:r w:rsidRPr="00AF4DDC">
              <w:rPr>
                <w:rStyle w:val="BoldandItalics"/>
              </w:rPr>
              <w:t>subject</w:t>
            </w:r>
            <w:r w:rsidRPr="00AF4DDC">
              <w:t xml:space="preserve"> and purpose of the image.</w:t>
            </w:r>
          </w:p>
          <w:p w:rsidR="00000000" w:rsidP="00AF4DDC">
            <w:pPr>
              <w:pStyle w:val="List3"/>
              <w:rPr>
                <w:lang w:val="en-NZ"/>
              </w:rPr>
            </w:pPr>
            <w:r w:rsidRPr="00AF4DDC">
              <w:t>1.2</w:t>
            </w:r>
            <w:r w:rsidRPr="00AF4DDC">
              <w:tab/>
              <w:t>Select appropriate lighting equipment for the purpose.</w:t>
            </w:r>
          </w:p>
        </w:tc>
      </w:tr>
      <w:tr w:rsidTr="001B799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F4DDC">
            <w:pPr>
              <w:pStyle w:val="BodyText"/>
              <w:rPr>
                <w:lang w:val="en-NZ"/>
              </w:rPr>
            </w:pPr>
          </w:p>
        </w:tc>
      </w:tr>
      <w:tr w:rsidTr="001B799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F4DDC">
            <w:pPr>
              <w:pStyle w:val="List2"/>
              <w:rPr>
                <w:lang w:val="en-NZ"/>
              </w:rPr>
            </w:pPr>
            <w:r w:rsidRPr="00AF4DDC">
              <w:t>2</w:t>
            </w:r>
            <w:r w:rsidRPr="00AF4DDC">
              <w:tab/>
            </w:r>
            <w:r w:rsidRPr="00AF4DDC">
              <w:rPr>
                <w:rStyle w:val="SpecialBold"/>
              </w:rPr>
              <w:t>Prepare specific work environment</w:t>
            </w:r>
            <w:r w:rsidRPr="00AF4DDC">
              <w:t>.</w:t>
            </w:r>
          </w:p>
        </w:tc>
        <w:tc>
          <w:tcPr>
            <w:tcW w:w="5811" w:type="dxa"/>
            <w:tcBorders>
              <w:top w:val="nil"/>
              <w:left w:val="nil"/>
              <w:bottom w:val="nil"/>
              <w:right w:val="nil"/>
            </w:tcBorders>
            <w:tcMar>
              <w:top w:w="0" w:type="dxa"/>
              <w:left w:w="62" w:type="dxa"/>
              <w:bottom w:w="0" w:type="dxa"/>
              <w:right w:w="62" w:type="dxa"/>
            </w:tcMar>
          </w:tcPr>
          <w:p w:rsidR="00000000" w:rsidRPr="00AF4DDC" w:rsidP="00AF4DDC">
            <w:pPr>
              <w:pStyle w:val="List3"/>
            </w:pPr>
            <w:r w:rsidRPr="00AF4DDC">
              <w:t>2.1</w:t>
            </w:r>
            <w:r w:rsidRPr="00AF4DDC">
              <w:tab/>
              <w:t xml:space="preserve">Select </w:t>
            </w:r>
            <w:r w:rsidRPr="00AF4DDC">
              <w:rPr>
                <w:rStyle w:val="BoldandItalics"/>
              </w:rPr>
              <w:t>work environment</w:t>
            </w:r>
            <w:r w:rsidRPr="00AF4DDC">
              <w:t xml:space="preserve"> which meets requirements </w:t>
            </w:r>
            <w:r w:rsidRPr="00AF4DDC">
              <w:t>for the production of work.</w:t>
            </w:r>
          </w:p>
          <w:p w:rsidR="00000000" w:rsidRPr="00AF4DDC" w:rsidP="00AF4DDC">
            <w:pPr>
              <w:pStyle w:val="List3"/>
            </w:pPr>
            <w:r w:rsidRPr="00AF4DDC">
              <w:t>2.2</w:t>
            </w:r>
            <w:r w:rsidRPr="00AF4DDC">
              <w:tab/>
              <w:t xml:space="preserve">Care for work environment so that it remains clean and </w:t>
            </w:r>
            <w:r w:rsidRPr="00AF4DDC">
              <w:rPr>
                <w:rStyle w:val="BoldandItalics"/>
              </w:rPr>
              <w:t>safe</w:t>
            </w:r>
            <w:r w:rsidRPr="00AF4DDC">
              <w:t xml:space="preserve"> during production processes.</w:t>
            </w:r>
          </w:p>
          <w:p w:rsidR="00000000" w:rsidRPr="00AF4DDC" w:rsidP="00AF4DDC">
            <w:pPr>
              <w:pStyle w:val="List3"/>
            </w:pPr>
            <w:r w:rsidRPr="00AF4DDC">
              <w:t>2.3</w:t>
            </w:r>
            <w:r w:rsidRPr="00AF4DDC">
              <w:tab/>
              <w:t xml:space="preserve">Select relevant </w:t>
            </w:r>
            <w:r w:rsidRPr="00AF4DDC">
              <w:rPr>
                <w:rStyle w:val="BoldandItalics"/>
              </w:rPr>
              <w:t>camera system and accessories</w:t>
            </w:r>
            <w:r w:rsidRPr="00AF4DDC">
              <w:t xml:space="preserve"> for the work.</w:t>
            </w:r>
          </w:p>
          <w:p w:rsidR="00000000" w:rsidRPr="00AF4DDC" w:rsidP="00AF4DDC">
            <w:pPr>
              <w:pStyle w:val="List3"/>
            </w:pPr>
            <w:r w:rsidRPr="00AF4DDC">
              <w:t>2.4</w:t>
            </w:r>
            <w:r w:rsidRPr="00AF4DDC">
              <w:tab/>
              <w:t>Correctly set up camera system and accessories for the work, includ</w:t>
            </w:r>
            <w:r w:rsidRPr="00AF4DDC">
              <w:t>ing props and/or position models when required.</w:t>
            </w:r>
          </w:p>
          <w:p w:rsidR="00000000" w:rsidRPr="00AF4DDC" w:rsidP="00AF4DDC">
            <w:pPr>
              <w:pStyle w:val="List3"/>
            </w:pPr>
            <w:r w:rsidRPr="00AF4DDC">
              <w:t>2.5</w:t>
            </w:r>
            <w:r w:rsidRPr="00AF4DDC">
              <w:tab/>
              <w:t xml:space="preserve">Correctly assemble the </w:t>
            </w:r>
            <w:r w:rsidRPr="00AF4DDC">
              <w:rPr>
                <w:rStyle w:val="BoldandItalics"/>
              </w:rPr>
              <w:t>lighting</w:t>
            </w:r>
            <w:r w:rsidRPr="00AF4DDC">
              <w:t xml:space="preserve"> system in accordance with work requirements.</w:t>
            </w:r>
          </w:p>
          <w:p w:rsidR="00000000" w:rsidRPr="00AF4DDC" w:rsidP="00AF4DDC">
            <w:pPr>
              <w:pStyle w:val="List3"/>
            </w:pPr>
            <w:r w:rsidRPr="00AF4DDC">
              <w:t>2.6</w:t>
            </w:r>
            <w:r w:rsidRPr="00AF4DDC">
              <w:tab/>
              <w:t>Consider and implement the required safety aspects of the lighting set up and cabling.</w:t>
            </w:r>
          </w:p>
          <w:p w:rsidR="00000000" w:rsidP="00AF4DDC">
            <w:pPr>
              <w:pStyle w:val="List3"/>
              <w:rPr>
                <w:lang w:val="en-NZ"/>
              </w:rPr>
            </w:pPr>
            <w:r w:rsidRPr="00AF4DDC">
              <w:t>2.7</w:t>
            </w:r>
            <w:r w:rsidRPr="00AF4DDC">
              <w:tab/>
              <w:t xml:space="preserve">Use equipment and </w:t>
            </w:r>
            <w:r w:rsidRPr="00AF4DDC">
              <w:rPr>
                <w:rStyle w:val="BoldandItalics"/>
              </w:rPr>
              <w:t>materials</w:t>
            </w:r>
            <w:r w:rsidRPr="00AF4DDC">
              <w:t xml:space="preserve"> in a</w:t>
            </w:r>
            <w:r w:rsidRPr="00AF4DDC">
              <w:t xml:space="preserve"> manner which minimises waste.</w:t>
            </w:r>
          </w:p>
        </w:tc>
      </w:tr>
      <w:tr w:rsidTr="001B799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F4DDC">
            <w:pPr>
              <w:pStyle w:val="BodyText"/>
              <w:rPr>
                <w:lang w:val="en-NZ"/>
              </w:rPr>
            </w:pPr>
          </w:p>
        </w:tc>
      </w:tr>
      <w:tr w:rsidTr="001B799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F4DDC">
            <w:pPr>
              <w:pStyle w:val="List2"/>
              <w:rPr>
                <w:lang w:val="en-NZ"/>
              </w:rPr>
            </w:pPr>
            <w:r w:rsidRPr="00AF4DDC">
              <w:t>3</w:t>
            </w:r>
            <w:r w:rsidRPr="00AF4DDC">
              <w:tab/>
            </w:r>
            <w:r w:rsidRPr="00AF4DDC">
              <w:rPr>
                <w:rStyle w:val="SpecialBold"/>
              </w:rPr>
              <w:t>Light the subject</w:t>
            </w:r>
            <w:r w:rsidRPr="00AF4DDC">
              <w:t>.</w:t>
            </w:r>
          </w:p>
        </w:tc>
        <w:tc>
          <w:tcPr>
            <w:tcW w:w="5811" w:type="dxa"/>
            <w:tcBorders>
              <w:top w:val="nil"/>
              <w:left w:val="nil"/>
              <w:bottom w:val="nil"/>
              <w:right w:val="nil"/>
            </w:tcBorders>
            <w:tcMar>
              <w:top w:w="0" w:type="dxa"/>
              <w:left w:w="62" w:type="dxa"/>
              <w:bottom w:w="0" w:type="dxa"/>
              <w:right w:w="62" w:type="dxa"/>
            </w:tcMar>
          </w:tcPr>
          <w:p w:rsidR="00000000" w:rsidRPr="00AF4DDC" w:rsidP="00AF4DDC">
            <w:pPr>
              <w:pStyle w:val="List3"/>
            </w:pPr>
            <w:r w:rsidRPr="00AF4DDC">
              <w:t>3.1</w:t>
            </w:r>
            <w:r w:rsidRPr="00AF4DDC">
              <w:tab/>
              <w:t>Test lighting techniques to suit purpose of work.</w:t>
            </w:r>
          </w:p>
          <w:p w:rsidR="00000000" w:rsidRPr="00AF4DDC" w:rsidP="00AF4DDC">
            <w:pPr>
              <w:pStyle w:val="List3"/>
            </w:pPr>
            <w:r w:rsidRPr="00AF4DDC">
              <w:t>3.2</w:t>
            </w:r>
            <w:r w:rsidRPr="00AF4DDC">
              <w:tab/>
              <w:t>Confirm that lighting techniques are consistent with purpose of the work.</w:t>
            </w:r>
          </w:p>
          <w:p w:rsidR="00000000" w:rsidRPr="00AF4DDC" w:rsidP="00AF4DDC">
            <w:pPr>
              <w:pStyle w:val="List3"/>
            </w:pPr>
            <w:r w:rsidRPr="00AF4DDC">
              <w:t>3.3</w:t>
            </w:r>
            <w:r w:rsidRPr="00AF4DDC">
              <w:tab/>
            </w:r>
            <w:r w:rsidRPr="00AF4DDC">
              <w:rPr>
                <w:rStyle w:val="BoldandItalics"/>
              </w:rPr>
              <w:t>Adjust</w:t>
            </w:r>
            <w:r w:rsidRPr="00AF4DDC">
              <w:t>, modify and calibrate qualities of light to suit subject.</w:t>
            </w:r>
          </w:p>
          <w:p w:rsidR="00000000" w:rsidP="00AF4DDC">
            <w:pPr>
              <w:pStyle w:val="List3"/>
              <w:rPr>
                <w:lang w:val="en-NZ"/>
              </w:rPr>
            </w:pPr>
            <w:r w:rsidRPr="00AF4DDC">
              <w:t>3.4</w:t>
            </w:r>
            <w:r w:rsidRPr="00AF4DDC">
              <w:tab/>
              <w:t>Calculate and determine the exposure for the subject consistent with purpose for the photograph(s).</w:t>
            </w:r>
          </w:p>
        </w:tc>
      </w:tr>
      <w:tr w:rsidTr="001B799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F4DDC">
            <w:pPr>
              <w:pStyle w:val="BodyText"/>
              <w:rPr>
                <w:lang w:val="en-NZ"/>
              </w:rPr>
            </w:pPr>
          </w:p>
        </w:tc>
      </w:tr>
      <w:tr w:rsidTr="001B799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F4DDC">
            <w:pPr>
              <w:pStyle w:val="List2"/>
              <w:rPr>
                <w:lang w:val="en-NZ"/>
              </w:rPr>
            </w:pPr>
            <w:r w:rsidRPr="00AF4DDC">
              <w:t>4</w:t>
            </w:r>
            <w:r w:rsidRPr="00AF4DDC">
              <w:tab/>
            </w:r>
            <w:r w:rsidRPr="00AF4DDC">
              <w:rPr>
                <w:rStyle w:val="SpecialBold"/>
              </w:rPr>
              <w:t>Capture image</w:t>
            </w:r>
            <w:r w:rsidRPr="00AF4DDC">
              <w:t>.</w:t>
            </w:r>
          </w:p>
        </w:tc>
        <w:tc>
          <w:tcPr>
            <w:tcW w:w="5811" w:type="dxa"/>
            <w:tcBorders>
              <w:top w:val="nil"/>
              <w:left w:val="nil"/>
              <w:bottom w:val="nil"/>
              <w:right w:val="nil"/>
            </w:tcBorders>
            <w:tcMar>
              <w:top w:w="0" w:type="dxa"/>
              <w:left w:w="62" w:type="dxa"/>
              <w:bottom w:w="0" w:type="dxa"/>
              <w:right w:w="62" w:type="dxa"/>
            </w:tcMar>
          </w:tcPr>
          <w:p w:rsidR="00000000" w:rsidRPr="00AF4DDC" w:rsidP="00AF4DDC">
            <w:pPr>
              <w:pStyle w:val="List3"/>
            </w:pPr>
            <w:r w:rsidRPr="00AF4DDC">
              <w:t>4.1</w:t>
            </w:r>
            <w:r w:rsidRPr="00AF4DDC">
              <w:tab/>
              <w:t>Expose film or media using determined calculations.</w:t>
            </w:r>
          </w:p>
          <w:p w:rsidR="00000000" w:rsidRPr="00AF4DDC" w:rsidP="00AF4DDC">
            <w:pPr>
              <w:pStyle w:val="List3"/>
            </w:pPr>
            <w:r w:rsidRPr="00AF4DDC">
              <w:t>4.2</w:t>
            </w:r>
            <w:r w:rsidRPr="00AF4DDC">
              <w:tab/>
            </w:r>
            <w:r w:rsidRPr="00AF4DDC">
              <w:t>Review image captured against work requirements and take action accordingly.</w:t>
            </w:r>
          </w:p>
          <w:p w:rsidR="00000000" w:rsidP="00AF4DDC">
            <w:pPr>
              <w:pStyle w:val="List3"/>
              <w:rPr>
                <w:lang w:val="en-NZ"/>
              </w:rPr>
            </w:pPr>
            <w:r w:rsidRPr="00AF4DDC">
              <w:t>4.3</w:t>
            </w:r>
            <w:r w:rsidRPr="00AF4DDC">
              <w:tab/>
              <w:t>Accurately document the work progress as required.</w:t>
            </w:r>
          </w:p>
        </w:tc>
      </w:tr>
      <w:tr w:rsidTr="001B799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F4DDC">
            <w:pPr>
              <w:pStyle w:val="BodyText"/>
              <w:rPr>
                <w:lang w:val="en-NZ"/>
              </w:rPr>
            </w:pPr>
          </w:p>
        </w:tc>
      </w:tr>
      <w:tr w:rsidTr="001B799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F4DDC">
            <w:pPr>
              <w:pStyle w:val="List2"/>
              <w:rPr>
                <w:lang w:val="en-NZ"/>
              </w:rPr>
            </w:pPr>
            <w:r w:rsidRPr="00AF4DDC">
              <w:t>5</w:t>
            </w:r>
            <w:r w:rsidRPr="00AF4DDC">
              <w:tab/>
            </w:r>
            <w:r w:rsidRPr="00AF4DDC">
              <w:rPr>
                <w:rStyle w:val="SpecialBold"/>
              </w:rPr>
              <w:t>Restore work environment and equipment</w:t>
            </w:r>
            <w:r w:rsidRPr="00AF4DDC">
              <w:t>.</w:t>
            </w:r>
          </w:p>
        </w:tc>
        <w:tc>
          <w:tcPr>
            <w:tcW w:w="5811" w:type="dxa"/>
            <w:tcBorders>
              <w:top w:val="nil"/>
              <w:left w:val="nil"/>
              <w:bottom w:val="nil"/>
              <w:right w:val="nil"/>
            </w:tcBorders>
            <w:tcMar>
              <w:top w:w="0" w:type="dxa"/>
              <w:left w:w="62" w:type="dxa"/>
              <w:bottom w:w="0" w:type="dxa"/>
              <w:right w:w="62" w:type="dxa"/>
            </w:tcMar>
          </w:tcPr>
          <w:p w:rsidR="00000000" w:rsidRPr="00AF4DDC" w:rsidP="00AF4DDC">
            <w:pPr>
              <w:pStyle w:val="List3"/>
            </w:pPr>
            <w:r w:rsidRPr="00AF4DDC">
              <w:t>5.1</w:t>
            </w:r>
            <w:r w:rsidRPr="00AF4DDC">
              <w:tab/>
              <w:t>Safely clean work environment after use.</w:t>
            </w:r>
          </w:p>
          <w:p w:rsidR="00000000" w:rsidRPr="00AF4DDC" w:rsidP="00AF4DDC">
            <w:pPr>
              <w:pStyle w:val="List3"/>
            </w:pPr>
            <w:r w:rsidRPr="00AF4DDC">
              <w:t>5.2</w:t>
            </w:r>
            <w:r w:rsidRPr="00AF4DDC">
              <w:tab/>
              <w:t xml:space="preserve">Clean and maintain equipment </w:t>
            </w:r>
            <w:r w:rsidRPr="00AF4DDC">
              <w:t>in accordance with manufacturer's instructions after use.</w:t>
            </w:r>
          </w:p>
          <w:p w:rsidR="00000000" w:rsidP="00AF4DDC">
            <w:pPr>
              <w:pStyle w:val="List3"/>
              <w:rPr>
                <w:lang w:val="en-NZ"/>
              </w:rPr>
            </w:pPr>
            <w:r w:rsidRPr="00AF4DDC">
              <w:t>5.3</w:t>
            </w:r>
            <w:r w:rsidRPr="00AF4DDC">
              <w:tab/>
              <w:t>Safely transport and store equipment and materials and ensure readiness for future use.</w:t>
            </w:r>
          </w:p>
        </w:tc>
      </w:tr>
      <w:tr w:rsidTr="001B799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AF4DDC" w:rsidP="00AF4DDC">
            <w:pPr>
              <w:pStyle w:val="BodyText"/>
            </w:pPr>
          </w:p>
        </w:tc>
      </w:tr>
    </w:tbl>
    <w:p w:rsidR="001B7999" w:rsidP="00AF4DDC">
      <w:pPr>
        <w:pStyle w:val="BodyText"/>
      </w:pPr>
    </w:p>
    <w:p w:rsidR="001B7999" w:rsidP="00AF4DDC">
      <w:pPr>
        <w:pStyle w:val="BodyText"/>
      </w:pPr>
    </w:p>
    <w:p w:rsidR="00000000" w:rsidRPr="00AF4DDC" w:rsidP="00AF4DDC">
      <w:pPr>
        <w:pStyle w:val="Heading1"/>
      </w:pPr>
      <w:bookmarkStart w:id="9" w:name="O_259082"/>
      <w:bookmarkEnd w:id="9"/>
      <w:r w:rsidRPr="00AF4DDC">
        <w:t>Required Skills and Knowledge</w:t>
      </w:r>
    </w:p>
    <w:tbl>
      <w:tblPr>
        <w:tblW w:w="0" w:type="auto"/>
        <w:tblLayout w:type="fixed"/>
        <w:tblCellMar>
          <w:left w:w="62" w:type="dxa"/>
          <w:right w:w="62" w:type="dxa"/>
        </w:tblCellMar>
        <w:tblLook w:val="0000"/>
      </w:tblPr>
      <w:tblGrid>
        <w:gridCol w:w="8505"/>
      </w:tblGrid>
      <w:tr w:rsidTr="001B7999">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AF4DDC">
            <w:pPr>
              <w:pStyle w:val="BodyText"/>
              <w:rPr>
                <w:lang w:val="en-NZ"/>
              </w:rPr>
            </w:pPr>
            <w:r w:rsidRPr="00AF4DDC">
              <w:rPr>
                <w:rStyle w:val="SpecialBold"/>
              </w:rPr>
              <w:t>REQUIRED SKILLS AND KNOWLEDGE</w:t>
            </w:r>
            <w:r w:rsidRPr="00AF4DDC">
              <w:t xml:space="preserve"> </w:t>
            </w:r>
          </w:p>
        </w:tc>
      </w:tr>
      <w:tr w:rsidTr="001B799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AF4DDC">
            <w:pPr>
              <w:pStyle w:val="BodyText"/>
              <w:rPr>
                <w:lang w:val="en-NZ"/>
              </w:rPr>
            </w:pPr>
            <w:r w:rsidRPr="00AF4DDC">
              <w:t>This section describes the skills and knowledge required for this unit.</w:t>
            </w:r>
          </w:p>
        </w:tc>
      </w:tr>
      <w:tr w:rsidTr="001B799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AF4DDC" w:rsidP="00AF4DDC">
            <w:pPr>
              <w:pStyle w:val="BodyText"/>
            </w:pPr>
            <w:r w:rsidRPr="00AF4DDC">
              <w:rPr>
                <w:rStyle w:val="SpecialBold"/>
              </w:rPr>
              <w:t>Required skills</w:t>
            </w:r>
            <w:r w:rsidRPr="00AF4DDC">
              <w:t>:</w:t>
            </w:r>
          </w:p>
          <w:p w:rsidR="00000000" w:rsidRPr="00AF4DDC" w:rsidP="00AF4DDC">
            <w:pPr>
              <w:pStyle w:val="ListBullet"/>
            </w:pPr>
            <w:r w:rsidRPr="00AF4DDC">
              <w:t>literacy skills sufficient to read and interpret written instructions, safety labels and procedures</w:t>
            </w:r>
          </w:p>
          <w:p w:rsidR="00000000" w:rsidP="00AF4DDC">
            <w:pPr>
              <w:pStyle w:val="ListBullet"/>
              <w:rPr>
                <w:lang w:val="en-NZ"/>
              </w:rPr>
            </w:pPr>
            <w:r w:rsidRPr="00AF4DDC">
              <w:t>numeracy skills sufficient to interpret technical charts and diag</w:t>
            </w:r>
            <w:r w:rsidRPr="00AF4DDC">
              <w:t>rams pertaining to a range of lighting procedures and techniques.</w:t>
            </w:r>
          </w:p>
        </w:tc>
      </w:tr>
      <w:tr w:rsidTr="001B799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AF4DDC">
            <w:pPr>
              <w:pStyle w:val="BodyText"/>
              <w:rPr>
                <w:lang w:val="en-NZ"/>
              </w:rPr>
            </w:pPr>
          </w:p>
        </w:tc>
      </w:tr>
      <w:tr w:rsidTr="001B799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AF4DDC" w:rsidP="00AF4DDC">
            <w:pPr>
              <w:pStyle w:val="BodyText"/>
            </w:pPr>
            <w:r w:rsidRPr="00AF4DDC">
              <w:rPr>
                <w:rStyle w:val="SpecialBold"/>
              </w:rPr>
              <w:t>Required knowledge</w:t>
            </w:r>
            <w:r w:rsidRPr="00AF4DDC">
              <w:t>:</w:t>
            </w:r>
          </w:p>
          <w:p w:rsidR="00000000" w:rsidRPr="00AF4DDC" w:rsidP="00AF4DDC">
            <w:pPr>
              <w:pStyle w:val="ListBullet"/>
            </w:pPr>
            <w:r w:rsidRPr="00AF4DDC">
              <w:t>general knowledge of the ways in which a typical photoimaging studio is organised and codes of practice</w:t>
            </w:r>
          </w:p>
          <w:p w:rsidR="00000000" w:rsidRPr="00AF4DDC" w:rsidP="00AF4DDC">
            <w:pPr>
              <w:pStyle w:val="ListBullet"/>
            </w:pPr>
            <w:r w:rsidRPr="00AF4DDC">
              <w:t>general knowledge of the electromagnetic spectrum, colour temperature and colour synthesis</w:t>
            </w:r>
          </w:p>
          <w:p w:rsidR="00000000" w:rsidRPr="00AF4DDC" w:rsidP="00AF4DDC">
            <w:pPr>
              <w:pStyle w:val="ListBullet"/>
            </w:pPr>
            <w:r w:rsidRPr="00AF4DDC">
              <w:t>general knowledge of photoimaging lighting, including terminology and identification</w:t>
            </w:r>
          </w:p>
          <w:p w:rsidR="00000000" w:rsidRPr="00AF4DDC" w:rsidP="00AF4DDC">
            <w:pPr>
              <w:pStyle w:val="ListBullet"/>
            </w:pPr>
            <w:r w:rsidRPr="00AF4DDC">
              <w:t>some knowledge of the ways in which light sensitive materials, including films a</w:t>
            </w:r>
            <w:r w:rsidRPr="00AF4DDC">
              <w:t>nd digital sensors, respond to light and knowledge of the implications of light on exposure of light sensitive media</w:t>
            </w:r>
          </w:p>
          <w:p w:rsidR="00000000" w:rsidRPr="00AF4DDC" w:rsidP="00AF4DDC">
            <w:pPr>
              <w:pStyle w:val="ListBullet"/>
            </w:pPr>
            <w:r w:rsidRPr="00AF4DDC">
              <w:t>some knowledge of physical properties and capabilities of the camera systems and lighting equipment used in the exposure of photographic fi</w:t>
            </w:r>
            <w:r w:rsidRPr="00AF4DDC">
              <w:t>lm and digital sensors</w:t>
            </w:r>
          </w:p>
          <w:p w:rsidR="00000000" w:rsidRPr="00AF4DDC" w:rsidP="00AF4DDC">
            <w:pPr>
              <w:pStyle w:val="ListBullet"/>
            </w:pPr>
            <w:r w:rsidRPr="00AF4DDC">
              <w:t>occupational health and safety issues and procedures associated with lighting</w:t>
            </w:r>
          </w:p>
          <w:p w:rsidR="00000000" w:rsidRPr="00AF4DDC" w:rsidP="00AF4DDC">
            <w:pPr>
              <w:pStyle w:val="ListBullet"/>
            </w:pPr>
            <w:r w:rsidRPr="00AF4DDC">
              <w:t>general knowledge of elements and principles of design</w:t>
            </w:r>
          </w:p>
          <w:p w:rsidR="00000000" w:rsidRPr="00AF4DDC" w:rsidP="00AF4DDC">
            <w:pPr>
              <w:pStyle w:val="ListBullet"/>
            </w:pPr>
            <w:r w:rsidRPr="00AF4DDC">
              <w:t>theoretical and historical contexts of lighting for photoimaging and a range of other art forms, e.g</w:t>
            </w:r>
            <w:r w:rsidRPr="00AF4DDC">
              <w:t>. painting and drawing</w:t>
            </w:r>
          </w:p>
          <w:p w:rsidR="00000000" w:rsidP="00AF4DDC">
            <w:pPr>
              <w:pStyle w:val="ListBullet"/>
              <w:rPr>
                <w:lang w:val="en-NZ"/>
              </w:rPr>
            </w:pPr>
            <w:r w:rsidRPr="00AF4DDC">
              <w:t xml:space="preserve">general knowledge of other photographers, their work, ideas and techniques </w:t>
            </w:r>
            <w:r w:rsidRPr="00AF4DDC">
              <w:t>especially pertaining to lighting.</w:t>
            </w:r>
          </w:p>
        </w:tc>
      </w:tr>
      <w:tr w:rsidTr="001B799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AF4DDC" w:rsidP="00AF4DDC">
            <w:pPr>
              <w:pStyle w:val="BodyText"/>
            </w:pPr>
          </w:p>
        </w:tc>
      </w:tr>
    </w:tbl>
    <w:p w:rsidR="001B7999" w:rsidP="00AF4DDC">
      <w:pPr>
        <w:pStyle w:val="BodyText"/>
      </w:pPr>
    </w:p>
    <w:p w:rsidR="001B7999" w:rsidP="00AF4DDC">
      <w:pPr>
        <w:pStyle w:val="BodyText"/>
      </w:pPr>
    </w:p>
    <w:p w:rsidR="00000000" w:rsidRPr="00AF4DDC" w:rsidP="00AF4DDC">
      <w:pPr>
        <w:pStyle w:val="Heading1"/>
      </w:pPr>
      <w:bookmarkStart w:id="10" w:name="O_243116"/>
      <w:bookmarkEnd w:id="10"/>
      <w:r w:rsidRPr="00AF4DDC">
        <w:t>Evidence Guide</w:t>
      </w:r>
    </w:p>
    <w:tbl>
      <w:tblPr>
        <w:tblW w:w="0" w:type="auto"/>
        <w:tblLayout w:type="fixed"/>
        <w:tblCellMar>
          <w:left w:w="62" w:type="dxa"/>
          <w:right w:w="62" w:type="dxa"/>
        </w:tblCellMar>
        <w:tblLook w:val="0000"/>
      </w:tblPr>
      <w:tblGrid>
        <w:gridCol w:w="3061"/>
        <w:gridCol w:w="5444"/>
      </w:tblGrid>
      <w:tr w:rsidTr="001B7999">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AF4DDC">
            <w:pPr>
              <w:pStyle w:val="BodyText"/>
              <w:rPr>
                <w:lang w:val="en-NZ"/>
              </w:rPr>
            </w:pPr>
            <w:r w:rsidRPr="00AF4DDC">
              <w:rPr>
                <w:rStyle w:val="SpecialBold"/>
              </w:rPr>
              <w:t>EVIDENCE GUIDE</w:t>
            </w:r>
          </w:p>
        </w:tc>
      </w:tr>
      <w:tr w:rsidTr="001B799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F4DDC">
            <w:pPr>
              <w:pStyle w:val="BodyText"/>
              <w:rPr>
                <w:lang w:val="en-NZ"/>
              </w:rPr>
            </w:pPr>
            <w:r w:rsidRPr="00AF4DDC">
              <w:t>The evidence guide provides advice on assessment and must be read in conjunction with the performance criteria, required skills and knowledge, range statement and the Assessment Guidelines for the Training Package.</w:t>
            </w:r>
          </w:p>
        </w:tc>
      </w:tr>
      <w:tr w:rsidTr="001B799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F4DDC">
            <w:pPr>
              <w:pStyle w:val="BodyText"/>
              <w:rPr>
                <w:lang w:val="en-NZ"/>
              </w:rPr>
            </w:pPr>
            <w:r w:rsidRPr="00AF4DDC">
              <w:rPr>
                <w:rStyle w:val="SpecialBold"/>
              </w:rPr>
              <w:t>Critical aspects for assessment and evi</w:t>
            </w:r>
            <w:r w:rsidRPr="00AF4DDC">
              <w:rPr>
                <w:rStyle w:val="SpecialBold"/>
              </w:rPr>
              <w:t>dence required to demonstrate competency in this unit in this unit</w:t>
            </w:r>
          </w:p>
        </w:tc>
        <w:tc>
          <w:tcPr>
            <w:tcW w:w="5444" w:type="dxa"/>
            <w:tcBorders>
              <w:top w:val="nil"/>
              <w:left w:val="nil"/>
              <w:bottom w:val="nil"/>
              <w:right w:val="nil"/>
            </w:tcBorders>
            <w:tcMar>
              <w:top w:w="0" w:type="dxa"/>
              <w:left w:w="62" w:type="dxa"/>
              <w:bottom w:w="0" w:type="dxa"/>
              <w:right w:w="62" w:type="dxa"/>
            </w:tcMar>
          </w:tcPr>
          <w:p w:rsidR="00000000" w:rsidRPr="00AF4DDC" w:rsidP="00AF4DDC">
            <w:pPr>
              <w:pStyle w:val="BodyText"/>
            </w:pPr>
            <w:r w:rsidRPr="00AF4DDC">
              <w:t>The following evidence is critical to the judgement of competence in this unit:</w:t>
            </w:r>
          </w:p>
          <w:p w:rsidR="00000000" w:rsidRPr="00AF4DDC" w:rsidP="00AF4DDC">
            <w:pPr>
              <w:pStyle w:val="ListBullet"/>
            </w:pPr>
            <w:r w:rsidRPr="00AF4DDC">
              <w:t>the selection of appropriate camera and lighting equipment and associated accessories for specified subjects</w:t>
            </w:r>
          </w:p>
          <w:p w:rsidR="00000000" w:rsidP="00AF4DDC">
            <w:pPr>
              <w:pStyle w:val="ListBullet"/>
              <w:rPr>
                <w:lang w:val="en-NZ"/>
              </w:rPr>
            </w:pPr>
            <w:r w:rsidRPr="00AF4DDC">
              <w:t>application of a range of lighting techniques for the specified subjects.</w:t>
            </w:r>
          </w:p>
        </w:tc>
      </w:tr>
      <w:tr w:rsidTr="001B799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F4DDC">
            <w:pPr>
              <w:pStyle w:val="BodyText"/>
              <w:rPr>
                <w:lang w:val="en-NZ"/>
              </w:rPr>
            </w:pPr>
          </w:p>
        </w:tc>
      </w:tr>
      <w:tr w:rsidTr="001B799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F4DDC">
            <w:pPr>
              <w:pStyle w:val="BodyText"/>
              <w:rPr>
                <w:lang w:val="en-NZ"/>
              </w:rPr>
            </w:pPr>
            <w:r w:rsidRPr="00AF4DDC">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AF4DDC" w:rsidP="00AF4DDC">
            <w:pPr>
              <w:pStyle w:val="BodyText"/>
            </w:pPr>
            <w:r w:rsidRPr="00AF4DDC">
              <w:t>The assessment context must provide for:</w:t>
            </w:r>
          </w:p>
          <w:p w:rsidR="00000000" w:rsidRPr="00AF4DDC" w:rsidP="00AF4DDC">
            <w:pPr>
              <w:pStyle w:val="ListBullet"/>
            </w:pPr>
            <w:r w:rsidRPr="00AF4DDC">
              <w:t xml:space="preserve">project or work activities that allow the candidate to select and apply a range </w:t>
            </w:r>
            <w:r w:rsidRPr="00AF4DDC">
              <w:t>of lighting techniques for specified subjects</w:t>
            </w:r>
          </w:p>
          <w:p w:rsidR="00000000" w:rsidP="00AF4DDC">
            <w:pPr>
              <w:pStyle w:val="ListBullet"/>
              <w:rPr>
                <w:lang w:val="en-NZ"/>
              </w:rPr>
            </w:pPr>
            <w:r w:rsidRPr="00AF4DDC">
              <w:t>presence of time constraints that reflect industry practice and standards.</w:t>
            </w:r>
          </w:p>
        </w:tc>
      </w:tr>
      <w:tr w:rsidTr="001B799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F4DDC">
            <w:pPr>
              <w:pStyle w:val="BodyText"/>
              <w:rPr>
                <w:lang w:val="en-NZ"/>
              </w:rPr>
            </w:pPr>
          </w:p>
        </w:tc>
      </w:tr>
      <w:tr w:rsidTr="001B799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F4DDC">
            <w:pPr>
              <w:pStyle w:val="BodyText"/>
              <w:rPr>
                <w:lang w:val="en-NZ"/>
              </w:rPr>
            </w:pPr>
            <w:r w:rsidRPr="00AF4DDC">
              <w:rPr>
                <w:rStyle w:val="SpecialBold"/>
              </w:rPr>
              <w:t>Method of assessment</w:t>
            </w:r>
            <w:r w:rsidRPr="00AF4DDC">
              <w:t xml:space="preserve"> </w:t>
            </w:r>
          </w:p>
        </w:tc>
        <w:tc>
          <w:tcPr>
            <w:tcW w:w="5444" w:type="dxa"/>
            <w:tcBorders>
              <w:top w:val="nil"/>
              <w:left w:val="nil"/>
              <w:bottom w:val="nil"/>
              <w:right w:val="nil"/>
            </w:tcBorders>
            <w:tcMar>
              <w:top w:w="0" w:type="dxa"/>
              <w:left w:w="62" w:type="dxa"/>
              <w:bottom w:w="0" w:type="dxa"/>
              <w:right w:w="62" w:type="dxa"/>
            </w:tcMar>
          </w:tcPr>
          <w:p w:rsidR="00000000" w:rsidRPr="00AF4DDC" w:rsidP="00AF4DDC">
            <w:pPr>
              <w:pStyle w:val="BodyText"/>
            </w:pPr>
            <w:r w:rsidRPr="00AF4DDC">
              <w:t>Assessment may incorporate a range of methods to assess performan</w:t>
            </w:r>
            <w:r w:rsidRPr="00AF4DDC">
              <w:t>ce and the application of essential underpinning knowledge, and might include:</w:t>
            </w:r>
          </w:p>
          <w:p w:rsidR="00000000" w:rsidRPr="00AF4DDC" w:rsidP="00AF4DDC">
            <w:pPr>
              <w:pStyle w:val="ListBullet"/>
            </w:pPr>
            <w:r w:rsidRPr="00AF4DDC">
              <w:t>direct observation of the application of lighting techniques</w:t>
            </w:r>
          </w:p>
          <w:p w:rsidR="00000000" w:rsidRPr="00AF4DDC" w:rsidP="00AF4DDC">
            <w:pPr>
              <w:pStyle w:val="ListBullet"/>
            </w:pPr>
            <w:r w:rsidRPr="00AF4DDC">
              <w:t>evaluation of lighting within images produced by the candidate</w:t>
            </w:r>
          </w:p>
          <w:p w:rsidR="00000000" w:rsidRPr="00AF4DDC" w:rsidP="00AF4DDC">
            <w:pPr>
              <w:pStyle w:val="ListBullet"/>
            </w:pPr>
            <w:r w:rsidRPr="00AF4DDC">
              <w:t>questioning and discussion about the candidate's int</w:t>
            </w:r>
            <w:r w:rsidRPr="00AF4DDC">
              <w:t>entions and work outcome</w:t>
            </w:r>
          </w:p>
          <w:p w:rsidR="00000000" w:rsidRPr="00AF4DDC" w:rsidP="00AF4DDC">
            <w:pPr>
              <w:pStyle w:val="ListBullet"/>
            </w:pPr>
            <w:r w:rsidRPr="00AF4DDC">
              <w:t>verbal or written reports</w:t>
            </w:r>
          </w:p>
          <w:p w:rsidR="00000000" w:rsidRPr="00AF4DDC" w:rsidP="00AF4DDC">
            <w:pPr>
              <w:pStyle w:val="ListBullet"/>
            </w:pPr>
            <w:r w:rsidRPr="00AF4DDC">
              <w:t>review of folios of evidence</w:t>
            </w:r>
          </w:p>
          <w:p w:rsidR="00000000" w:rsidRPr="00AF4DDC" w:rsidP="00AF4DDC">
            <w:pPr>
              <w:pStyle w:val="ListBullet"/>
            </w:pPr>
            <w:r w:rsidRPr="00AF4DDC">
              <w:t xml:space="preserve">third party workplace reports of performance by </w:t>
            </w:r>
            <w:r w:rsidRPr="00AF4DDC">
              <w:t>the candidate.</w:t>
            </w:r>
          </w:p>
          <w:p w:rsidR="00000000" w:rsidP="00AF4DDC">
            <w:pPr>
              <w:pStyle w:val="BodyText"/>
              <w:rPr>
                <w:lang w:val="en-NZ"/>
              </w:rPr>
            </w:pPr>
            <w:r w:rsidRPr="00AF4DDC">
              <w:t>Assessment methods should closely reflect workplace demands (e.g. literacy) and the needs of particular groups (e.g. people with disabilities and people who may have literacy or numeracy difficulties such as speakers of languages other than English, remote</w:t>
            </w:r>
            <w:r w:rsidRPr="00AF4DDC">
              <w:t xml:space="preserve"> communities and those with interrupted schooling).</w:t>
            </w:r>
          </w:p>
        </w:tc>
      </w:tr>
      <w:tr w:rsidTr="001B799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F4DDC">
            <w:pPr>
              <w:pStyle w:val="BodyText"/>
              <w:rPr>
                <w:lang w:val="en-NZ"/>
              </w:rPr>
            </w:pPr>
          </w:p>
        </w:tc>
      </w:tr>
      <w:tr w:rsidTr="001B799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AF4DDC" w:rsidP="00AF4DDC">
            <w:pPr>
              <w:pStyle w:val="BodyText"/>
            </w:pPr>
            <w:r w:rsidRPr="00AF4DDC">
              <w:t>Assessment of this unit requires access to the materials, resources and equipment needed to select, set up, adjust and apply camera and lighting systems.</w:t>
            </w:r>
          </w:p>
        </w:tc>
      </w:tr>
    </w:tbl>
    <w:p w:rsidR="001B7999" w:rsidP="00AF4DDC">
      <w:pPr>
        <w:pStyle w:val="BodyText"/>
      </w:pPr>
    </w:p>
    <w:p w:rsidR="001B7999" w:rsidP="00AF4DDC">
      <w:pPr>
        <w:pStyle w:val="BodyText"/>
      </w:pPr>
    </w:p>
    <w:p w:rsidR="00000000" w:rsidRPr="00AF4DDC" w:rsidP="00AF4DDC">
      <w:pPr>
        <w:pStyle w:val="Heading1"/>
      </w:pPr>
      <w:bookmarkStart w:id="11" w:name="O_251099"/>
      <w:bookmarkEnd w:id="11"/>
      <w:r w:rsidRPr="00AF4DDC">
        <w:t>Range Statement</w:t>
      </w:r>
    </w:p>
    <w:tbl>
      <w:tblPr>
        <w:tblW w:w="0" w:type="auto"/>
        <w:tblLayout w:type="fixed"/>
        <w:tblCellMar>
          <w:left w:w="62" w:type="dxa"/>
          <w:right w:w="62" w:type="dxa"/>
        </w:tblCellMar>
        <w:tblLook w:val="0000"/>
      </w:tblPr>
      <w:tblGrid>
        <w:gridCol w:w="3061"/>
        <w:gridCol w:w="5444"/>
      </w:tblGrid>
      <w:tr w:rsidTr="001B7999">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AF4DDC">
            <w:pPr>
              <w:pStyle w:val="BodyText"/>
              <w:rPr>
                <w:lang w:val="en-NZ"/>
              </w:rPr>
            </w:pPr>
            <w:r w:rsidRPr="00AF4DDC">
              <w:rPr>
                <w:rStyle w:val="SpecialBold"/>
              </w:rPr>
              <w:t>RANGE STATEMENT</w:t>
            </w:r>
          </w:p>
        </w:tc>
      </w:tr>
      <w:tr w:rsidTr="001B799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F4DDC">
            <w:pPr>
              <w:pStyle w:val="BodyText"/>
              <w:rPr>
                <w:lang w:val="en-NZ"/>
              </w:rPr>
            </w:pPr>
            <w:r w:rsidRPr="00AF4DDC">
              <w:t xml:space="preserve">The range statement relates to the unit of competency as a whole. It allows for different work environments and situations that may affect performance. </w:t>
            </w:r>
            <w:r w:rsidRPr="00AF4DDC">
              <w:rPr>
                <w:rStyle w:val="BoldandItalics"/>
              </w:rPr>
              <w:t>Bold italicised</w:t>
            </w:r>
            <w:r w:rsidRPr="00AF4DDC">
              <w:t xml:space="preserve"> wording, if used in the performance criteria, is detailed below. Essen</w:t>
            </w:r>
            <w:r w:rsidRPr="00AF4DDC">
              <w:t>tial operating conditions that may be present with training and assessment (depending on the work situation needs of the candidate, accessibility of the item, and local industry and regional contexts) may also be included.</w:t>
            </w:r>
          </w:p>
        </w:tc>
      </w:tr>
      <w:tr w:rsidTr="001B799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F4DDC">
            <w:pPr>
              <w:pStyle w:val="BodyText"/>
              <w:rPr>
                <w:lang w:val="en-NZ"/>
              </w:rPr>
            </w:pPr>
            <w:r w:rsidRPr="00AF4DDC">
              <w:rPr>
                <w:rStyle w:val="BoldandItalics"/>
              </w:rPr>
              <w:t>Subjects</w:t>
            </w:r>
            <w:r w:rsidRPr="00AF4DDC">
              <w:t xml:space="preserve"> to be lit may include:</w:t>
            </w:r>
          </w:p>
        </w:tc>
        <w:tc>
          <w:tcPr>
            <w:tcW w:w="5444" w:type="dxa"/>
            <w:tcBorders>
              <w:top w:val="nil"/>
              <w:left w:val="nil"/>
              <w:bottom w:val="nil"/>
              <w:right w:val="nil"/>
            </w:tcBorders>
            <w:tcMar>
              <w:top w:w="0" w:type="dxa"/>
              <w:left w:w="62" w:type="dxa"/>
              <w:bottom w:w="0" w:type="dxa"/>
              <w:right w:w="62" w:type="dxa"/>
            </w:tcMar>
          </w:tcPr>
          <w:p w:rsidR="00000000" w:rsidRPr="00AF4DDC" w:rsidP="00AF4DDC">
            <w:pPr>
              <w:pStyle w:val="ListBullet"/>
            </w:pPr>
            <w:r w:rsidRPr="00AF4DDC">
              <w:t>photo-documentary</w:t>
            </w:r>
          </w:p>
          <w:p w:rsidR="00000000" w:rsidRPr="00AF4DDC" w:rsidP="00AF4DDC">
            <w:pPr>
              <w:pStyle w:val="ListBullet"/>
            </w:pPr>
            <w:r w:rsidRPr="00AF4DDC">
              <w:t>portraiture (formal or candid)</w:t>
            </w:r>
          </w:p>
          <w:p w:rsidR="00000000" w:rsidRPr="00AF4DDC" w:rsidP="00AF4DDC">
            <w:pPr>
              <w:pStyle w:val="ListBullet"/>
            </w:pPr>
            <w:r w:rsidRPr="00AF4DDC">
              <w:t>scientific/medical/technical</w:t>
            </w:r>
          </w:p>
          <w:p w:rsidR="00000000" w:rsidRPr="00AF4DDC" w:rsidP="00AF4DDC">
            <w:pPr>
              <w:pStyle w:val="ListBullet"/>
            </w:pPr>
            <w:r w:rsidRPr="00AF4DDC">
              <w:t>still life, e.g. glassware</w:t>
            </w:r>
          </w:p>
          <w:p w:rsidR="00000000" w:rsidRPr="00AF4DDC" w:rsidP="00AF4DDC">
            <w:pPr>
              <w:pStyle w:val="ListBullet"/>
            </w:pPr>
            <w:r w:rsidRPr="00AF4DDC">
              <w:t>the built environment</w:t>
            </w:r>
          </w:p>
          <w:p w:rsidR="00000000" w:rsidP="00AF4DDC">
            <w:pPr>
              <w:pStyle w:val="ListBullet"/>
              <w:rPr>
                <w:lang w:val="en-NZ"/>
              </w:rPr>
            </w:pPr>
            <w:r w:rsidRPr="00AF4DDC">
              <w:t>the natural environment.</w:t>
            </w:r>
          </w:p>
        </w:tc>
      </w:tr>
      <w:tr w:rsidTr="001B799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F4DDC">
            <w:pPr>
              <w:pStyle w:val="BodyText"/>
              <w:rPr>
                <w:lang w:val="en-NZ"/>
              </w:rPr>
            </w:pPr>
          </w:p>
        </w:tc>
      </w:tr>
      <w:tr w:rsidTr="001B799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F4DDC">
            <w:pPr>
              <w:pStyle w:val="BodyText"/>
              <w:rPr>
                <w:lang w:val="en-NZ"/>
              </w:rPr>
            </w:pPr>
            <w:r w:rsidRPr="00AF4DDC">
              <w:rPr>
                <w:rStyle w:val="BoldandItalics"/>
              </w:rPr>
              <w:t>Work environment</w:t>
            </w:r>
            <w:r w:rsidRPr="00AF4DDC">
              <w:t xml:space="preserve"> needs may include:</w:t>
            </w:r>
          </w:p>
        </w:tc>
        <w:tc>
          <w:tcPr>
            <w:tcW w:w="5444" w:type="dxa"/>
            <w:tcBorders>
              <w:top w:val="nil"/>
              <w:left w:val="nil"/>
              <w:bottom w:val="nil"/>
              <w:right w:val="nil"/>
            </w:tcBorders>
            <w:tcMar>
              <w:top w:w="0" w:type="dxa"/>
              <w:left w:w="62" w:type="dxa"/>
              <w:bottom w:w="0" w:type="dxa"/>
              <w:right w:w="62" w:type="dxa"/>
            </w:tcMar>
          </w:tcPr>
          <w:p w:rsidR="00000000" w:rsidRPr="00AF4DDC" w:rsidP="00AF4DDC">
            <w:pPr>
              <w:pStyle w:val="ListBullet"/>
            </w:pPr>
            <w:r w:rsidRPr="00AF4DDC">
              <w:t>chairs, stools, posing equipment and tables</w:t>
            </w:r>
          </w:p>
          <w:p w:rsidR="00000000" w:rsidRPr="00AF4DDC" w:rsidP="00AF4DDC">
            <w:pPr>
              <w:pStyle w:val="ListBullet"/>
            </w:pPr>
            <w:r w:rsidRPr="00AF4DDC">
              <w:t>dust free environment</w:t>
            </w:r>
          </w:p>
          <w:p w:rsidR="00000000" w:rsidP="00AF4DDC">
            <w:pPr>
              <w:pStyle w:val="ListBullet"/>
              <w:rPr>
                <w:lang w:val="en-NZ"/>
              </w:rPr>
            </w:pPr>
            <w:r w:rsidRPr="00AF4DDC">
              <w:t>electricity</w:t>
            </w:r>
          </w:p>
        </w:tc>
      </w:tr>
      <w:tr w:rsidTr="001B799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F4DDC">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AF4DDC" w:rsidP="00AF4DDC">
            <w:pPr>
              <w:pStyle w:val="ListBullet"/>
            </w:pPr>
            <w:r w:rsidRPr="00AF4DDC">
              <w:t xml:space="preserve">lighting, natural/available or studio </w:t>
            </w:r>
          </w:p>
          <w:p w:rsidR="00000000" w:rsidRPr="00AF4DDC" w:rsidP="00AF4DDC">
            <w:pPr>
              <w:pStyle w:val="ListBullet"/>
            </w:pPr>
            <w:r w:rsidRPr="00AF4DDC">
              <w:t>other portable equipment and materials, e.g. ground sheets, backgrounds</w:t>
            </w:r>
          </w:p>
          <w:p w:rsidR="00000000" w:rsidRPr="00AF4DDC" w:rsidP="00AF4DDC">
            <w:pPr>
              <w:pStyle w:val="ListBullet"/>
            </w:pPr>
            <w:r w:rsidRPr="00AF4DDC">
              <w:t>portable generator</w:t>
            </w:r>
          </w:p>
          <w:p w:rsidR="00000000" w:rsidRPr="00AF4DDC" w:rsidP="00AF4DDC">
            <w:pPr>
              <w:pStyle w:val="ListBullet"/>
            </w:pPr>
            <w:r w:rsidRPr="00AF4DDC">
              <w:t>ventilation/air conditioning</w:t>
            </w:r>
          </w:p>
          <w:p w:rsidR="00000000" w:rsidP="00AF4DDC">
            <w:pPr>
              <w:pStyle w:val="ListBullet"/>
              <w:rPr>
                <w:lang w:val="en-NZ"/>
              </w:rPr>
            </w:pPr>
            <w:r w:rsidRPr="00AF4DDC">
              <w:t>work tables and storage areas and facilities.</w:t>
            </w:r>
          </w:p>
        </w:tc>
      </w:tr>
      <w:tr w:rsidTr="001B799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F4DDC">
            <w:pPr>
              <w:pStyle w:val="BodyText"/>
              <w:rPr>
                <w:lang w:val="en-NZ"/>
              </w:rPr>
            </w:pPr>
          </w:p>
        </w:tc>
      </w:tr>
      <w:tr w:rsidTr="001B799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F4DDC">
            <w:pPr>
              <w:pStyle w:val="BodyText"/>
              <w:rPr>
                <w:lang w:val="en-NZ"/>
              </w:rPr>
            </w:pPr>
            <w:r w:rsidRPr="00AF4DDC">
              <w:rPr>
                <w:rStyle w:val="BoldandItalics"/>
              </w:rPr>
              <w:t>Safely</w:t>
            </w:r>
            <w:r w:rsidRPr="00AF4DDC">
              <w:t xml:space="preserve"> means in accordance with:</w:t>
            </w:r>
          </w:p>
        </w:tc>
        <w:tc>
          <w:tcPr>
            <w:tcW w:w="5444" w:type="dxa"/>
            <w:tcBorders>
              <w:top w:val="nil"/>
              <w:left w:val="nil"/>
              <w:bottom w:val="nil"/>
              <w:right w:val="nil"/>
            </w:tcBorders>
            <w:tcMar>
              <w:top w:w="0" w:type="dxa"/>
              <w:left w:w="62" w:type="dxa"/>
              <w:bottom w:w="0" w:type="dxa"/>
              <w:right w:w="62" w:type="dxa"/>
            </w:tcMar>
          </w:tcPr>
          <w:p w:rsidR="00000000" w:rsidP="00AF4DDC">
            <w:pPr>
              <w:pStyle w:val="ListBullet"/>
              <w:rPr>
                <w:lang w:val="en-NZ"/>
              </w:rPr>
            </w:pPr>
            <w:r w:rsidRPr="00AF4DDC">
              <w:t>Federal, State and Territory legislation, regulations and standards.</w:t>
            </w:r>
          </w:p>
        </w:tc>
      </w:tr>
      <w:tr w:rsidTr="001B799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F4DDC">
            <w:pPr>
              <w:pStyle w:val="BodyText"/>
              <w:rPr>
                <w:lang w:val="en-NZ"/>
              </w:rPr>
            </w:pPr>
          </w:p>
        </w:tc>
      </w:tr>
      <w:tr w:rsidTr="001B799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F4DDC">
            <w:pPr>
              <w:pStyle w:val="BodyText"/>
              <w:rPr>
                <w:lang w:val="en-NZ"/>
              </w:rPr>
            </w:pPr>
            <w:r w:rsidRPr="00AF4DDC">
              <w:rPr>
                <w:rStyle w:val="BoldandItalics"/>
              </w:rPr>
              <w:t>Camera systems and accessories</w:t>
            </w:r>
            <w:r w:rsidRPr="00AF4DDC">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AF4DDC" w:rsidP="00AF4DDC">
            <w:pPr>
              <w:pStyle w:val="ListBullet"/>
            </w:pPr>
            <w:r w:rsidRPr="00AF4DDC">
              <w:t xml:space="preserve">120 camera, 4x5 camera </w:t>
            </w:r>
          </w:p>
          <w:p w:rsidR="00000000" w:rsidRPr="00AF4DDC" w:rsidP="00AF4DDC">
            <w:pPr>
              <w:pStyle w:val="ListBullet"/>
            </w:pPr>
            <w:r w:rsidRPr="00AF4DDC">
              <w:t xml:space="preserve">35mm SLR camera </w:t>
            </w:r>
          </w:p>
          <w:p w:rsidR="00000000" w:rsidRPr="00AF4DDC" w:rsidP="00AF4DDC">
            <w:pPr>
              <w:pStyle w:val="ListBullet"/>
            </w:pPr>
            <w:r w:rsidRPr="00AF4DDC">
              <w:t>cable release</w:t>
            </w:r>
          </w:p>
          <w:p w:rsidR="00000000" w:rsidRPr="00AF4DDC" w:rsidP="00AF4DDC">
            <w:pPr>
              <w:pStyle w:val="ListBullet"/>
            </w:pPr>
            <w:r w:rsidRPr="00AF4DDC">
              <w:t xml:space="preserve">digital cameras and backs </w:t>
            </w:r>
          </w:p>
          <w:p w:rsidR="00000000" w:rsidRPr="00AF4DDC" w:rsidP="00AF4DDC">
            <w:pPr>
              <w:pStyle w:val="ListBullet"/>
            </w:pPr>
            <w:r w:rsidRPr="00AF4DDC">
              <w:t>exposure meters</w:t>
            </w:r>
          </w:p>
          <w:p w:rsidR="00000000" w:rsidRPr="00AF4DDC" w:rsidP="00AF4DDC">
            <w:pPr>
              <w:pStyle w:val="ListBullet"/>
            </w:pPr>
            <w:r w:rsidRPr="00AF4DDC">
              <w:t>film and media</w:t>
            </w:r>
          </w:p>
          <w:p w:rsidR="00000000" w:rsidRPr="00AF4DDC" w:rsidP="00AF4DDC">
            <w:pPr>
              <w:pStyle w:val="ListBullet"/>
            </w:pPr>
            <w:r w:rsidRPr="00AF4DDC">
              <w:t>filters</w:t>
            </w:r>
          </w:p>
          <w:p w:rsidR="00000000" w:rsidRPr="00AF4DDC" w:rsidP="00AF4DDC">
            <w:pPr>
              <w:pStyle w:val="ListBullet"/>
            </w:pPr>
            <w:r w:rsidRPr="00AF4DDC">
              <w:t>range of lenses</w:t>
            </w:r>
          </w:p>
          <w:p w:rsidR="00000000" w:rsidP="00AF4DDC">
            <w:pPr>
              <w:pStyle w:val="ListBullet"/>
              <w:rPr>
                <w:lang w:val="en-NZ"/>
              </w:rPr>
            </w:pPr>
            <w:r w:rsidRPr="00AF4DDC">
              <w:t>tripods and/or camera stands.</w:t>
            </w:r>
          </w:p>
        </w:tc>
      </w:tr>
      <w:tr w:rsidTr="001B799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F4DDC">
            <w:pPr>
              <w:pStyle w:val="BodyText"/>
              <w:rPr>
                <w:lang w:val="en-NZ"/>
              </w:rPr>
            </w:pPr>
          </w:p>
        </w:tc>
      </w:tr>
      <w:tr w:rsidTr="001B799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F4DDC">
            <w:pPr>
              <w:pStyle w:val="BodyText"/>
              <w:rPr>
                <w:lang w:val="en-NZ"/>
              </w:rPr>
            </w:pPr>
            <w:r w:rsidRPr="00AF4DDC">
              <w:rPr>
                <w:rStyle w:val="BoldandItalics"/>
              </w:rPr>
              <w:t>Lighting</w:t>
            </w:r>
            <w:r w:rsidRPr="00AF4DDC">
              <w:t xml:space="preserve"> equipment and techniques may include:</w:t>
            </w:r>
          </w:p>
        </w:tc>
        <w:tc>
          <w:tcPr>
            <w:tcW w:w="5444" w:type="dxa"/>
            <w:tcBorders>
              <w:top w:val="nil"/>
              <w:left w:val="nil"/>
              <w:bottom w:val="nil"/>
              <w:right w:val="nil"/>
            </w:tcBorders>
            <w:tcMar>
              <w:top w:w="0" w:type="dxa"/>
              <w:left w:w="62" w:type="dxa"/>
              <w:bottom w:w="0" w:type="dxa"/>
              <w:right w:w="62" w:type="dxa"/>
            </w:tcMar>
          </w:tcPr>
          <w:p w:rsidR="00000000" w:rsidRPr="00AF4DDC" w:rsidP="00AF4DDC">
            <w:pPr>
              <w:pStyle w:val="ListBullet"/>
            </w:pPr>
            <w:r w:rsidRPr="00AF4DDC">
              <w:t>equipment:</w:t>
            </w:r>
          </w:p>
          <w:p w:rsidR="00000000" w:rsidRPr="00AF4DDC" w:rsidP="00AF4DDC">
            <w:pPr>
              <w:pStyle w:val="ListBullet2"/>
            </w:pPr>
            <w:r w:rsidRPr="00AF4DDC">
              <w:t>fibre optics</w:t>
            </w:r>
          </w:p>
          <w:p w:rsidR="00000000" w:rsidRPr="00AF4DDC" w:rsidP="00AF4DDC">
            <w:pPr>
              <w:pStyle w:val="ListBullet2"/>
            </w:pPr>
            <w:r w:rsidRPr="00AF4DDC">
              <w:t>floor pack electronic flash systems</w:t>
            </w:r>
          </w:p>
          <w:p w:rsidR="00000000" w:rsidRPr="00AF4DDC" w:rsidP="00AF4DDC">
            <w:pPr>
              <w:pStyle w:val="ListBullet2"/>
            </w:pPr>
            <w:r w:rsidRPr="00AF4DDC">
              <w:t>French flags and gobos</w:t>
            </w:r>
          </w:p>
          <w:p w:rsidR="00000000" w:rsidRPr="00AF4DDC" w:rsidP="00AF4DDC">
            <w:pPr>
              <w:pStyle w:val="ListBullet2"/>
            </w:pPr>
            <w:r w:rsidRPr="00AF4DDC">
              <w:t>light modifying devices, including scrims, umbrellas, honeycombs and grids, soft boxes, reflectors, light absorbers</w:t>
            </w:r>
          </w:p>
          <w:p w:rsidR="00000000" w:rsidRPr="00AF4DDC" w:rsidP="00AF4DDC">
            <w:pPr>
              <w:pStyle w:val="ListBullet2"/>
            </w:pPr>
            <w:r w:rsidRPr="00AF4DDC">
              <w:t xml:space="preserve">portable (monobloc type) systems </w:t>
            </w:r>
          </w:p>
          <w:p w:rsidR="00000000" w:rsidRPr="00AF4DDC" w:rsidP="00AF4DDC">
            <w:pPr>
              <w:pStyle w:val="ListBullet2"/>
            </w:pPr>
            <w:r w:rsidRPr="00AF4DDC">
              <w:t>portable electronic flash</w:t>
            </w:r>
          </w:p>
          <w:p w:rsidR="00000000" w:rsidRPr="00AF4DDC" w:rsidP="00AF4DDC">
            <w:pPr>
              <w:pStyle w:val="ListBullet2"/>
            </w:pPr>
            <w:r w:rsidRPr="00AF4DDC">
              <w:t xml:space="preserve">portable photoflood and tungsten light systems </w:t>
            </w:r>
          </w:p>
          <w:p w:rsidR="00000000" w:rsidRPr="00AF4DDC" w:rsidP="00AF4DDC">
            <w:pPr>
              <w:pStyle w:val="ListBullet"/>
            </w:pPr>
            <w:r w:rsidRPr="00AF4DDC">
              <w:t>exposure:</w:t>
            </w:r>
          </w:p>
          <w:p w:rsidR="00000000" w:rsidRPr="00AF4DDC" w:rsidP="00AF4DDC">
            <w:pPr>
              <w:pStyle w:val="ListBullet2"/>
            </w:pPr>
            <w:r w:rsidRPr="00AF4DDC">
              <w:t xml:space="preserve">grey card readings </w:t>
            </w:r>
          </w:p>
          <w:p w:rsidR="00000000" w:rsidRPr="00AF4DDC" w:rsidP="00AF4DDC">
            <w:pPr>
              <w:pStyle w:val="ListBullet2"/>
            </w:pPr>
            <w:r w:rsidRPr="00AF4DDC">
              <w:t xml:space="preserve">incident/reflective readings </w:t>
            </w:r>
          </w:p>
          <w:p w:rsidR="00000000" w:rsidRPr="00AF4DDC" w:rsidP="00AF4DDC">
            <w:pPr>
              <w:pStyle w:val="ListBullet2"/>
            </w:pPr>
            <w:r w:rsidRPr="00AF4DDC">
              <w:t xml:space="preserve">lighting ratio and brightness range readings </w:t>
            </w:r>
          </w:p>
          <w:p w:rsidR="00000000" w:rsidRPr="00AF4DDC" w:rsidP="00AF4DDC">
            <w:pPr>
              <w:pStyle w:val="ListBullet2"/>
            </w:pPr>
            <w:r w:rsidRPr="00AF4DDC">
              <w:t>off the film plane metering (TTL&amp;OTF metering)</w:t>
            </w:r>
          </w:p>
          <w:p w:rsidR="00000000" w:rsidRPr="00AF4DDC" w:rsidP="00AF4DDC">
            <w:pPr>
              <w:pStyle w:val="ListBullet2"/>
            </w:pPr>
            <w:r w:rsidRPr="00AF4DDC">
              <w:t xml:space="preserve">spot meter readings </w:t>
            </w:r>
          </w:p>
          <w:p w:rsidR="00000000" w:rsidRPr="00AF4DDC" w:rsidP="00AF4DDC">
            <w:pPr>
              <w:pStyle w:val="ListBullet"/>
            </w:pPr>
            <w:r w:rsidRPr="00AF4DDC">
              <w:t>light sensitive materials:</w:t>
            </w:r>
          </w:p>
          <w:p w:rsidR="00000000" w:rsidRPr="00AF4DDC" w:rsidP="00AF4DDC">
            <w:pPr>
              <w:pStyle w:val="ListBullet2"/>
            </w:pPr>
            <w:r w:rsidRPr="00AF4DDC">
              <w:t>different types of film and electronic sensors</w:t>
            </w:r>
          </w:p>
          <w:p w:rsidR="00000000" w:rsidP="00AF4DDC">
            <w:pPr>
              <w:pStyle w:val="ListBullet2"/>
              <w:rPr>
                <w:lang w:val="en-NZ"/>
              </w:rPr>
            </w:pPr>
            <w:r w:rsidRPr="00AF4DDC">
              <w:t>response of light sensitive material</w:t>
            </w:r>
            <w:r w:rsidRPr="00AF4DDC">
              <w:t xml:space="preserve"> to different colours of light source</w:t>
            </w:r>
          </w:p>
        </w:tc>
      </w:tr>
      <w:tr w:rsidTr="001B799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F4DDC">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AF4DDC" w:rsidP="00AF4DDC">
            <w:pPr>
              <w:pStyle w:val="ListBullet"/>
            </w:pPr>
            <w:r w:rsidRPr="00AF4DDC">
              <w:t>light sources:</w:t>
            </w:r>
          </w:p>
          <w:p w:rsidR="00000000" w:rsidRPr="00AF4DDC" w:rsidP="00AF4DDC">
            <w:pPr>
              <w:pStyle w:val="ListBullet2"/>
            </w:pPr>
            <w:r w:rsidRPr="00AF4DDC">
              <w:t>candle flame and other ambient low light sources</w:t>
            </w:r>
          </w:p>
          <w:p w:rsidR="00000000" w:rsidRPr="00AF4DDC" w:rsidP="00AF4DDC">
            <w:pPr>
              <w:pStyle w:val="ListBullet2"/>
            </w:pPr>
            <w:r w:rsidRPr="00AF4DDC">
              <w:t>fluorescent lighting</w:t>
            </w:r>
          </w:p>
          <w:p w:rsidR="00000000" w:rsidRPr="00AF4DDC" w:rsidP="00AF4DDC">
            <w:pPr>
              <w:pStyle w:val="ListBullet2"/>
            </w:pPr>
            <w:r w:rsidRPr="00AF4DDC">
              <w:t>incandescent, tungsten, photoflood</w:t>
            </w:r>
          </w:p>
          <w:p w:rsidR="00000000" w:rsidRPr="00AF4DDC" w:rsidP="00AF4DDC">
            <w:pPr>
              <w:pStyle w:val="ListBullet2"/>
            </w:pPr>
            <w:r w:rsidRPr="00AF4DDC">
              <w:t>metallogenic and discharge lamps</w:t>
            </w:r>
          </w:p>
          <w:p w:rsidR="00000000" w:rsidRPr="00AF4DDC" w:rsidP="00AF4DDC">
            <w:pPr>
              <w:pStyle w:val="ListBullet2"/>
            </w:pPr>
            <w:r w:rsidRPr="00AF4DDC">
              <w:t>ultraviolet and infra-red</w:t>
            </w:r>
          </w:p>
          <w:p w:rsidR="00000000" w:rsidRPr="00AF4DDC" w:rsidP="00AF4DDC">
            <w:pPr>
              <w:pStyle w:val="ListBullet"/>
            </w:pPr>
            <w:r w:rsidRPr="00AF4DDC">
              <w:t>special situations:</w:t>
            </w:r>
          </w:p>
          <w:p w:rsidR="00000000" w:rsidRPr="00AF4DDC" w:rsidP="00AF4DDC">
            <w:pPr>
              <w:pStyle w:val="ListBullet2"/>
            </w:pPr>
            <w:r w:rsidRPr="00AF4DDC">
              <w:t xml:space="preserve">scientific/technical techniques </w:t>
            </w:r>
          </w:p>
          <w:p w:rsidR="00000000" w:rsidRPr="00AF4DDC" w:rsidP="00AF4DDC">
            <w:pPr>
              <w:pStyle w:val="ListBullet"/>
            </w:pPr>
            <w:r w:rsidRPr="00AF4DDC">
              <w:t>techniques:</w:t>
            </w:r>
          </w:p>
          <w:p w:rsidR="00000000" w:rsidRPr="00AF4DDC" w:rsidP="00AF4DDC">
            <w:pPr>
              <w:pStyle w:val="ListBullet2"/>
            </w:pPr>
            <w:r w:rsidRPr="00AF4DDC">
              <w:t>background effects</w:t>
            </w:r>
          </w:p>
          <w:p w:rsidR="00000000" w:rsidRPr="00AF4DDC" w:rsidP="00AF4DDC">
            <w:pPr>
              <w:pStyle w:val="ListBullet2"/>
            </w:pPr>
            <w:r w:rsidRPr="00AF4DDC">
              <w:t>colour balancing and the use of colour temperature meters and filters</w:t>
            </w:r>
          </w:p>
          <w:p w:rsidR="00000000" w:rsidRPr="00AF4DDC" w:rsidP="00AF4DDC">
            <w:pPr>
              <w:pStyle w:val="ListBullet2"/>
            </w:pPr>
            <w:r w:rsidRPr="00AF4DDC">
              <w:t>combined lighting and the illusion of movement</w:t>
            </w:r>
          </w:p>
          <w:p w:rsidR="00000000" w:rsidRPr="00AF4DDC" w:rsidP="00AF4DDC">
            <w:pPr>
              <w:pStyle w:val="ListBullet2"/>
            </w:pPr>
            <w:r w:rsidRPr="00AF4DDC">
              <w:t>feathering the light</w:t>
            </w:r>
          </w:p>
          <w:p w:rsidR="00000000" w:rsidRPr="00AF4DDC" w:rsidP="00AF4DDC">
            <w:pPr>
              <w:pStyle w:val="ListBullet2"/>
            </w:pPr>
            <w:r w:rsidRPr="00AF4DDC">
              <w:t>lighting for silverware</w:t>
            </w:r>
          </w:p>
          <w:p w:rsidR="00000000" w:rsidRPr="00AF4DDC" w:rsidP="00AF4DDC">
            <w:pPr>
              <w:pStyle w:val="ListBullet2"/>
            </w:pPr>
            <w:r w:rsidRPr="00AF4DDC">
              <w:t>lighting for textured surfac</w:t>
            </w:r>
            <w:r w:rsidRPr="00AF4DDC">
              <w:t>es</w:t>
            </w:r>
          </w:p>
          <w:p w:rsidR="00000000" w:rsidRPr="00AF4DDC" w:rsidP="00AF4DDC">
            <w:pPr>
              <w:pStyle w:val="ListBullet2"/>
            </w:pPr>
            <w:r w:rsidRPr="00AF4DDC">
              <w:t xml:space="preserve">lighting glassware, gloss ware </w:t>
            </w:r>
          </w:p>
          <w:p w:rsidR="00000000" w:rsidRPr="00AF4DDC" w:rsidP="00AF4DDC">
            <w:pPr>
              <w:pStyle w:val="ListBullet2"/>
            </w:pPr>
            <w:r w:rsidRPr="00AF4DDC">
              <w:t>lighting techniques for translucent surfaces</w:t>
            </w:r>
          </w:p>
          <w:p w:rsidR="00000000" w:rsidRPr="00AF4DDC" w:rsidP="00AF4DDC">
            <w:pPr>
              <w:pStyle w:val="ListBullet2"/>
            </w:pPr>
            <w:r w:rsidRPr="00AF4DDC">
              <w:t>painting with light</w:t>
            </w:r>
          </w:p>
          <w:p w:rsidR="00000000" w:rsidRPr="00AF4DDC" w:rsidP="00AF4DDC">
            <w:pPr>
              <w:pStyle w:val="ListBullet2"/>
            </w:pPr>
            <w:r w:rsidRPr="00AF4DDC">
              <w:t>shadowless lighting</w:t>
            </w:r>
          </w:p>
          <w:p w:rsidR="00000000" w:rsidRPr="00AF4DDC" w:rsidP="00AF4DDC">
            <w:pPr>
              <w:pStyle w:val="ListBullet2"/>
            </w:pPr>
            <w:r w:rsidRPr="00AF4DDC">
              <w:t>synchro sun and fill flash</w:t>
            </w:r>
          </w:p>
          <w:p w:rsidR="00000000" w:rsidP="00AF4DDC">
            <w:pPr>
              <w:pStyle w:val="ListBullet2"/>
              <w:rPr>
                <w:lang w:val="en-NZ"/>
              </w:rPr>
            </w:pPr>
            <w:r w:rsidRPr="00AF4DDC">
              <w:t>white balance and custom colour optimisation for electronic sensors.</w:t>
            </w:r>
          </w:p>
        </w:tc>
      </w:tr>
      <w:tr w:rsidTr="001B799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B799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F4DDC">
            <w:pPr>
              <w:pStyle w:val="BodyText"/>
              <w:rPr>
                <w:lang w:val="en-NZ"/>
              </w:rPr>
            </w:pPr>
            <w:r w:rsidRPr="00AF4DDC">
              <w:t xml:space="preserve">Apart from lighting and camera equipment other </w:t>
            </w:r>
            <w:r w:rsidRPr="00AF4DDC">
              <w:rPr>
                <w:rStyle w:val="BoldandItalics"/>
              </w:rPr>
              <w:t>materials</w:t>
            </w:r>
            <w:r w:rsidRPr="00AF4DDC">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AF4DDC" w:rsidP="00AF4DDC">
            <w:pPr>
              <w:pStyle w:val="ListBullet"/>
            </w:pPr>
            <w:r w:rsidRPr="00AF4DDC">
              <w:t>gaffer tape</w:t>
            </w:r>
          </w:p>
          <w:p w:rsidR="00000000" w:rsidRPr="00AF4DDC" w:rsidP="00AF4DDC">
            <w:pPr>
              <w:pStyle w:val="ListBullet"/>
            </w:pPr>
            <w:r w:rsidRPr="00AF4DDC">
              <w:t>ground sheets</w:t>
            </w:r>
          </w:p>
          <w:p w:rsidR="00000000" w:rsidRPr="00AF4DDC" w:rsidP="00AF4DDC">
            <w:pPr>
              <w:pStyle w:val="ListBullet"/>
            </w:pPr>
            <w:r w:rsidRPr="00AF4DDC">
              <w:t>power cables and multi-outlet power boards for electrical equipment</w:t>
            </w:r>
          </w:p>
          <w:p w:rsidR="00000000" w:rsidRPr="00AF4DDC" w:rsidP="00AF4DDC">
            <w:pPr>
              <w:pStyle w:val="ListBullet"/>
            </w:pPr>
            <w:r w:rsidRPr="00AF4DDC">
              <w:t>suitable props</w:t>
            </w:r>
          </w:p>
          <w:p w:rsidR="00000000" w:rsidP="00AF4DDC">
            <w:pPr>
              <w:pStyle w:val="ListBullet"/>
              <w:rPr>
                <w:lang w:val="en-NZ"/>
              </w:rPr>
            </w:pPr>
            <w:r w:rsidRPr="00AF4DDC">
              <w:t>transport cases and bags for equipment.</w:t>
            </w:r>
          </w:p>
        </w:tc>
      </w:tr>
      <w:tr w:rsidTr="001B799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B799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F4DDC">
            <w:pPr>
              <w:pStyle w:val="BodyText"/>
              <w:rPr>
                <w:lang w:val="en-NZ"/>
              </w:rPr>
            </w:pPr>
            <w:r w:rsidRPr="00AF4DDC">
              <w:rPr>
                <w:rStyle w:val="BoldandItalics"/>
              </w:rPr>
              <w:t>Adjusting</w:t>
            </w:r>
            <w:r w:rsidRPr="00AF4DDC">
              <w:t xml:space="preserve"> and/or calibrating camera settings for lighting may involve:</w:t>
            </w:r>
          </w:p>
        </w:tc>
        <w:tc>
          <w:tcPr>
            <w:tcW w:w="5444" w:type="dxa"/>
            <w:tcBorders>
              <w:top w:val="nil"/>
              <w:left w:val="nil"/>
              <w:bottom w:val="nil"/>
              <w:right w:val="nil"/>
            </w:tcBorders>
            <w:tcMar>
              <w:top w:w="0" w:type="dxa"/>
              <w:left w:w="62" w:type="dxa"/>
              <w:bottom w:w="0" w:type="dxa"/>
              <w:right w:w="62" w:type="dxa"/>
            </w:tcMar>
          </w:tcPr>
          <w:p w:rsidR="00000000" w:rsidRPr="00AF4DDC" w:rsidP="00AF4DDC">
            <w:pPr>
              <w:pStyle w:val="ListBullet"/>
            </w:pPr>
            <w:r w:rsidRPr="00AF4DDC">
              <w:t>aperture</w:t>
            </w:r>
          </w:p>
          <w:p w:rsidR="00000000" w:rsidRPr="00AF4DDC" w:rsidP="00AF4DDC">
            <w:pPr>
              <w:pStyle w:val="ListBullet"/>
            </w:pPr>
            <w:r w:rsidRPr="00AF4DDC">
              <w:t>lens focal length</w:t>
            </w:r>
          </w:p>
          <w:p w:rsidR="00000000" w:rsidRPr="00AF4DDC" w:rsidP="00AF4DDC">
            <w:pPr>
              <w:pStyle w:val="ListBullet"/>
            </w:pPr>
            <w:r w:rsidRPr="00AF4DDC">
              <w:t>lens hoods</w:t>
            </w:r>
          </w:p>
          <w:p w:rsidR="00000000" w:rsidP="00AF4DDC">
            <w:pPr>
              <w:pStyle w:val="ListBullet"/>
              <w:rPr>
                <w:lang w:val="en-NZ"/>
              </w:rPr>
            </w:pPr>
            <w:r w:rsidRPr="00AF4DDC">
              <w:t>shutter speed.</w:t>
            </w:r>
          </w:p>
        </w:tc>
      </w:tr>
      <w:tr w:rsidTr="001B799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AF4DDC">
            <w:pPr>
              <w:pStyle w:val="BodyText"/>
              <w:keepNext w:val="0"/>
              <w:keepLines w:val="0"/>
              <w:contextualSpacing w:val="0"/>
            </w:pPr>
          </w:p>
        </w:tc>
      </w:tr>
    </w:tbl>
    <w:p w:rsidR="001B7999" w:rsidP="00AF4DDC">
      <w:pPr>
        <w:pStyle w:val="BodyText"/>
      </w:pPr>
    </w:p>
    <w:p w:rsidR="001B7999" w:rsidP="00AF4DDC">
      <w:pPr>
        <w:pStyle w:val="BodyText"/>
      </w:pPr>
    </w:p>
    <w:p w:rsidR="00000000" w:rsidRPr="00AF4DDC" w:rsidP="00AF4DDC">
      <w:pPr>
        <w:pStyle w:val="Heading1"/>
      </w:pPr>
      <w:bookmarkStart w:id="12" w:name="O_294440"/>
      <w:bookmarkEnd w:id="12"/>
      <w:r w:rsidRPr="00AF4DDC">
        <w:t>Unit Sector(s)</w:t>
      </w:r>
    </w:p>
    <w:p w:rsidR="00000000" w:rsidRPr="00AF4DDC" w:rsidP="00AF4DDC">
      <w:pPr>
        <w:pStyle w:val="BodyText"/>
      </w:pPr>
      <w:r w:rsidRPr="00AF4DDC">
        <w:t>Not Applicable</w:t>
      </w:r>
    </w:p>
    <w:p w:rsidR="00000000" w:rsidRPr="00AF4DDC" w:rsidP="00AF4DDC"/>
    <w:sectPr w:rsidSect="00AF4D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D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7999" w:rsidP="001B79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D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999" w:rsidP="00AF4D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B7999" w:rsidP="00AF4D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B7999" w:rsidP="00AF4D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D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7999" w:rsidP="001B799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D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999" w:rsidP="00AF4DDC">
    <w:pPr>
      <w:pStyle w:val="Header"/>
      <w:framePr w:wrap="around"/>
    </w:pPr>
    <w:r>
      <w:fldChar w:fldCharType="begin"/>
    </w:r>
    <w:r>
      <w:instrText xml:space="preserve"> TITLE   \* MERGEFORMAT </w:instrText>
    </w:r>
    <w:r>
      <w:fldChar w:fldCharType="separate"/>
    </w:r>
    <w:r>
      <w:t>CUVPHI04B Apply photoimaging lighting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B7999" w:rsidP="00AF4DD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1A76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866A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ECD3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4DD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F4DDC"/>
    <w:pPr>
      <w:spacing w:before="360" w:after="60"/>
      <w:outlineLvl w:val="0"/>
    </w:pPr>
    <w:rPr>
      <w:sz w:val="32"/>
    </w:rPr>
  </w:style>
  <w:style w:type="paragraph" w:styleId="Heading2">
    <w:name w:val="heading 2"/>
    <w:basedOn w:val="HeadingBase"/>
    <w:next w:val="BodyText"/>
    <w:link w:val="Heading2Char"/>
    <w:qFormat/>
    <w:rsid w:val="00AF4DDC"/>
    <w:pPr>
      <w:keepLines/>
      <w:spacing w:before="240" w:after="120"/>
      <w:outlineLvl w:val="1"/>
    </w:pPr>
    <w:rPr>
      <w:sz w:val="28"/>
      <w:szCs w:val="40"/>
    </w:rPr>
  </w:style>
  <w:style w:type="paragraph" w:styleId="Heading3">
    <w:name w:val="heading 3"/>
    <w:basedOn w:val="HeadingBase"/>
    <w:next w:val="BodyText"/>
    <w:link w:val="Heading3Char"/>
    <w:qFormat/>
    <w:rsid w:val="00AF4DDC"/>
    <w:pPr>
      <w:spacing w:before="180" w:after="120"/>
      <w:outlineLvl w:val="2"/>
    </w:pPr>
    <w:rPr>
      <w:spacing w:val="-10"/>
      <w:kern w:val="32"/>
    </w:rPr>
  </w:style>
  <w:style w:type="paragraph" w:styleId="Heading4">
    <w:name w:val="heading 4"/>
    <w:basedOn w:val="HeadingBase"/>
    <w:next w:val="BodyText"/>
    <w:link w:val="Heading4Char"/>
    <w:qFormat/>
    <w:rsid w:val="00AF4DDC"/>
    <w:pPr>
      <w:spacing w:before="160" w:after="120"/>
      <w:outlineLvl w:val="3"/>
    </w:pPr>
    <w:rPr>
      <w:sz w:val="22"/>
    </w:rPr>
  </w:style>
  <w:style w:type="paragraph" w:styleId="Heading5">
    <w:name w:val="heading 5"/>
    <w:basedOn w:val="HeadingBase"/>
    <w:next w:val="Normal"/>
    <w:link w:val="Heading5Char"/>
    <w:qFormat/>
    <w:rsid w:val="00AF4DDC"/>
    <w:pPr>
      <w:spacing w:before="80"/>
      <w:outlineLvl w:val="4"/>
    </w:pPr>
    <w:rPr>
      <w:color w:val="918585"/>
      <w:sz w:val="20"/>
    </w:rPr>
  </w:style>
  <w:style w:type="paragraph" w:styleId="Heading6">
    <w:name w:val="heading 6"/>
    <w:basedOn w:val="HeadingBase"/>
    <w:next w:val="Normal"/>
    <w:link w:val="Heading6Char"/>
    <w:qFormat/>
    <w:rsid w:val="00AF4DDC"/>
    <w:pPr>
      <w:spacing w:before="60"/>
      <w:outlineLvl w:val="5"/>
    </w:pPr>
    <w:rPr>
      <w:color w:val="918585"/>
      <w:sz w:val="20"/>
    </w:rPr>
  </w:style>
  <w:style w:type="paragraph" w:styleId="Heading7">
    <w:name w:val="heading 7"/>
    <w:basedOn w:val="Normal"/>
    <w:next w:val="Normal"/>
    <w:link w:val="Heading7Char"/>
    <w:qFormat/>
    <w:rsid w:val="00AF4DDC"/>
    <w:pPr>
      <w:ind w:left="720"/>
      <w:outlineLvl w:val="6"/>
    </w:pPr>
    <w:rPr>
      <w:i/>
    </w:rPr>
  </w:style>
  <w:style w:type="paragraph" w:styleId="Heading8">
    <w:name w:val="heading 8"/>
    <w:basedOn w:val="Normal"/>
    <w:next w:val="Normal"/>
    <w:link w:val="Heading8Char"/>
    <w:qFormat/>
    <w:rsid w:val="00AF4DDC"/>
    <w:pPr>
      <w:ind w:left="720"/>
      <w:outlineLvl w:val="7"/>
    </w:pPr>
    <w:rPr>
      <w:i/>
    </w:rPr>
  </w:style>
  <w:style w:type="paragraph" w:styleId="Heading9">
    <w:name w:val="heading 9"/>
    <w:basedOn w:val="Normal"/>
    <w:next w:val="Normal"/>
    <w:link w:val="Heading9Char"/>
    <w:qFormat/>
    <w:rsid w:val="00AF4DDC"/>
    <w:pPr>
      <w:ind w:left="720"/>
      <w:outlineLvl w:val="8"/>
    </w:pPr>
    <w:rPr>
      <w:i/>
    </w:rPr>
  </w:style>
  <w:style w:type="character" w:default="1" w:styleId="DefaultParagraphFont">
    <w:name w:val="Default Paragraph Font"/>
    <w:uiPriority w:val="1"/>
    <w:unhideWhenUsed/>
    <w:rsid w:val="00AF4D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4DDC"/>
  </w:style>
  <w:style w:type="character" w:customStyle="1" w:styleId="Heading1Char">
    <w:name w:val="Heading 1 Char"/>
    <w:basedOn w:val="DefaultParagraphFont"/>
    <w:link w:val="Heading1"/>
    <w:rsid w:val="00AF4DDC"/>
    <w:rPr>
      <w:rFonts w:ascii="Times New Roman" w:eastAsia="Times New Roman" w:hAnsi="Times New Roman" w:cs="Times New Roman"/>
      <w:b/>
      <w:sz w:val="32"/>
      <w:szCs w:val="20"/>
      <w:lang w:eastAsia="en-US"/>
    </w:rPr>
  </w:style>
  <w:style w:type="paragraph" w:styleId="BodyText">
    <w:name w:val="Body Text"/>
    <w:basedOn w:val="Normal"/>
    <w:link w:val="BodyTextChar"/>
    <w:rsid w:val="00AF4D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4DDC"/>
    <w:rPr>
      <w:rFonts w:ascii="Times New Roman" w:eastAsia="Times New Roman" w:hAnsi="Times New Roman" w:cs="Times New Roman"/>
      <w:sz w:val="24"/>
      <w:lang w:val="en-US" w:eastAsia="en-US"/>
    </w:rPr>
  </w:style>
  <w:style w:type="paragraph" w:styleId="Footer">
    <w:name w:val="footer"/>
    <w:basedOn w:val="Normal"/>
    <w:link w:val="FooterChar"/>
    <w:rsid w:val="00AF4D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4DDC"/>
    <w:rPr>
      <w:rFonts w:ascii="Times New Roman" w:eastAsia="Times New Roman" w:hAnsi="Times New Roman" w:cs="Times New Roman"/>
      <w:sz w:val="16"/>
      <w:lang w:val="en-US" w:eastAsia="en-US"/>
    </w:rPr>
  </w:style>
  <w:style w:type="paragraph" w:styleId="ListBullet">
    <w:name w:val="List Bullet"/>
    <w:basedOn w:val="List"/>
    <w:rsid w:val="00AF4DDC"/>
    <w:pPr>
      <w:numPr>
        <w:numId w:val="13"/>
      </w:numPr>
      <w:tabs>
        <w:tab w:val="clear" w:pos="340"/>
      </w:tabs>
      <w:spacing w:before="40" w:after="40"/>
    </w:pPr>
  </w:style>
  <w:style w:type="character" w:customStyle="1" w:styleId="SpecialBold">
    <w:name w:val="Special Bold"/>
    <w:basedOn w:val="DefaultParagraphFont"/>
    <w:rsid w:val="00AF4DDC"/>
    <w:rPr>
      <w:b/>
      <w:spacing w:val="0"/>
    </w:rPr>
  </w:style>
  <w:style w:type="paragraph" w:styleId="ListBullet2">
    <w:name w:val="List Bullet 2"/>
    <w:basedOn w:val="List2"/>
    <w:rsid w:val="00AF4DDC"/>
    <w:pPr>
      <w:numPr>
        <w:numId w:val="14"/>
      </w:numPr>
      <w:tabs>
        <w:tab w:val="clear" w:pos="680"/>
      </w:tabs>
    </w:pPr>
  </w:style>
  <w:style w:type="paragraph" w:styleId="Header">
    <w:name w:val="header"/>
    <w:basedOn w:val="Normal"/>
    <w:link w:val="HeaderChar"/>
    <w:rsid w:val="00AF4D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4DD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F4DDC"/>
    <w:pPr>
      <w:spacing w:before="240" w:after="120"/>
      <w:outlineLvl w:val="0"/>
    </w:pPr>
    <w:rPr>
      <w:rFonts w:ascii="Times New Roman" w:hAnsi="Times New Roman"/>
      <w:b/>
      <w:sz w:val="28"/>
    </w:rPr>
  </w:style>
  <w:style w:type="paragraph" w:customStyle="1" w:styleId="AllowPageBreak">
    <w:name w:val="AllowPageBreak"/>
    <w:rsid w:val="00AF4DD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F4DDC"/>
    <w:pPr>
      <w:tabs>
        <w:tab w:val="left" w:pos="680"/>
      </w:tabs>
      <w:spacing w:before="60" w:after="60"/>
      <w:ind w:left="680" w:hanging="340"/>
    </w:pPr>
  </w:style>
  <w:style w:type="paragraph" w:styleId="List3">
    <w:name w:val="List 3"/>
    <w:basedOn w:val="BodyText"/>
    <w:rsid w:val="00AF4DDC"/>
    <w:pPr>
      <w:tabs>
        <w:tab w:val="left" w:pos="1021"/>
      </w:tabs>
      <w:spacing w:before="60" w:after="60"/>
      <w:ind w:left="1020" w:hanging="340"/>
    </w:pPr>
  </w:style>
  <w:style w:type="character" w:customStyle="1" w:styleId="BoldandItalics">
    <w:name w:val="Bold and Italics"/>
    <w:qFormat/>
    <w:rsid w:val="00AF4DDC"/>
    <w:rPr>
      <w:b/>
      <w:i/>
      <w:u w:val="none"/>
    </w:rPr>
  </w:style>
  <w:style w:type="character" w:customStyle="1" w:styleId="Heading2Char">
    <w:name w:val="Heading 2 Char"/>
    <w:basedOn w:val="DefaultParagraphFont"/>
    <w:link w:val="Heading2"/>
    <w:rsid w:val="00AF4D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4D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4D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4D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4D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4DD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F4DD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F4DDC"/>
    <w:rPr>
      <w:rFonts w:ascii="Courier New" w:eastAsia="Times New Roman" w:hAnsi="Courier New" w:cs="Times New Roman"/>
      <w:i/>
      <w:szCs w:val="20"/>
      <w:lang w:val="en-US" w:eastAsia="en-US"/>
    </w:rPr>
  </w:style>
  <w:style w:type="paragraph" w:customStyle="1" w:styleId="HeadingBase">
    <w:name w:val="Heading Base"/>
    <w:rsid w:val="00AF4D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4DDC"/>
    <w:pPr>
      <w:tabs>
        <w:tab w:val="right" w:leader="dot" w:pos="9072"/>
      </w:tabs>
      <w:ind w:left="567"/>
    </w:pPr>
    <w:rPr>
      <w:szCs w:val="22"/>
    </w:rPr>
  </w:style>
  <w:style w:type="paragraph" w:customStyle="1" w:styleId="TOCBase">
    <w:name w:val="TOC Base"/>
    <w:rsid w:val="00AF4D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4DDC"/>
    <w:pPr>
      <w:tabs>
        <w:tab w:val="right" w:leader="dot" w:pos="9072"/>
      </w:tabs>
      <w:spacing w:before="40" w:after="40"/>
      <w:ind w:left="284"/>
    </w:pPr>
    <w:rPr>
      <w:rFonts w:ascii="Times New Roman" w:hAnsi="Times New Roman"/>
    </w:rPr>
  </w:style>
  <w:style w:type="paragraph" w:styleId="TOC1">
    <w:name w:val="toc 1"/>
    <w:basedOn w:val="TOCBase"/>
    <w:next w:val="Normal"/>
    <w:rsid w:val="00AF4D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F4DDC"/>
    <w:pPr>
      <w:spacing w:before="5040"/>
      <w:jc w:val="center"/>
    </w:pPr>
    <w:rPr>
      <w:sz w:val="48"/>
      <w:szCs w:val="72"/>
      <w:lang w:val="en-US"/>
    </w:rPr>
  </w:style>
  <w:style w:type="character" w:customStyle="1" w:styleId="TitleChar">
    <w:name w:val="Title Char"/>
    <w:basedOn w:val="DefaultParagraphFont"/>
    <w:link w:val="Title"/>
    <w:rsid w:val="00AF4D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4DDC"/>
    <w:pPr>
      <w:tabs>
        <w:tab w:val="left" w:pos="3600"/>
        <w:tab w:val="left" w:pos="3958"/>
      </w:tabs>
    </w:pPr>
  </w:style>
  <w:style w:type="paragraph" w:styleId="List">
    <w:name w:val="List"/>
    <w:basedOn w:val="BodyText"/>
    <w:next w:val="BodyText"/>
    <w:rsid w:val="00AF4DDC"/>
    <w:pPr>
      <w:tabs>
        <w:tab w:val="left" w:pos="340"/>
      </w:tabs>
      <w:spacing w:before="60" w:after="60"/>
      <w:ind w:left="340" w:hanging="340"/>
    </w:pPr>
  </w:style>
  <w:style w:type="paragraph" w:customStyle="1" w:styleId="Note">
    <w:name w:val="Note"/>
    <w:basedOn w:val="BodyText"/>
    <w:rsid w:val="00AF4D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4DDC"/>
    <w:pPr>
      <w:framePr w:wrap="auto" w:hAnchor="text" w:y="6049"/>
    </w:pPr>
    <w:rPr>
      <w:color w:val="000000"/>
      <w:sz w:val="40"/>
    </w:rPr>
  </w:style>
  <w:style w:type="paragraph" w:customStyle="1" w:styleId="TOCTitle">
    <w:name w:val="TOCTitle"/>
    <w:basedOn w:val="Heading1"/>
    <w:rsid w:val="00AF4DDC"/>
    <w:pPr>
      <w:spacing w:after="240"/>
      <w:jc w:val="center"/>
      <w:outlineLvl w:val="9"/>
    </w:pPr>
    <w:rPr>
      <w:caps/>
    </w:rPr>
  </w:style>
  <w:style w:type="paragraph" w:customStyle="1" w:styleId="Version">
    <w:name w:val="Version"/>
    <w:rsid w:val="00AF4D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4DDC"/>
    <w:pPr>
      <w:keepNext w:val="0"/>
      <w:tabs>
        <w:tab w:val="right" w:pos="4176"/>
      </w:tabs>
      <w:ind w:left="198" w:hanging="198"/>
    </w:pPr>
    <w:rPr>
      <w:rFonts w:ascii="Garamond" w:hAnsi="Garamond"/>
    </w:rPr>
  </w:style>
  <w:style w:type="paragraph" w:styleId="IndexHeading">
    <w:name w:val="index heading"/>
    <w:basedOn w:val="Normal"/>
    <w:next w:val="Index1"/>
    <w:semiHidden/>
    <w:rsid w:val="00AF4DDC"/>
    <w:pPr>
      <w:spacing w:before="120" w:after="120"/>
    </w:pPr>
    <w:rPr>
      <w:rFonts w:ascii="Arial" w:hAnsi="Arial"/>
      <w:b/>
      <w:color w:val="918585"/>
      <w:sz w:val="24"/>
    </w:rPr>
  </w:style>
  <w:style w:type="paragraph" w:customStyle="1" w:styleId="Chapter">
    <w:name w:val="Chapter"/>
    <w:basedOn w:val="Normal"/>
    <w:rsid w:val="00AF4DDC"/>
    <w:pPr>
      <w:spacing w:before="240"/>
    </w:pPr>
    <w:rPr>
      <w:rFonts w:ascii="Times New Roman" w:hAnsi="Times New Roman"/>
      <w:smallCaps/>
      <w:spacing w:val="80"/>
      <w:sz w:val="28"/>
    </w:rPr>
  </w:style>
  <w:style w:type="paragraph" w:customStyle="1" w:styleId="InChapter">
    <w:name w:val="InChapter"/>
    <w:basedOn w:val="Heading3"/>
    <w:rsid w:val="00AF4DDC"/>
    <w:pPr>
      <w:spacing w:after="240"/>
      <w:outlineLvl w:val="9"/>
    </w:pPr>
    <w:rPr>
      <w:noProof/>
    </w:rPr>
  </w:style>
  <w:style w:type="paragraph" w:styleId="Index2">
    <w:name w:val="index 2"/>
    <w:basedOn w:val="Normal"/>
    <w:next w:val="Normal"/>
    <w:semiHidden/>
    <w:rsid w:val="00AF4DDC"/>
    <w:pPr>
      <w:tabs>
        <w:tab w:val="right" w:pos="4176"/>
      </w:tabs>
      <w:ind w:left="568" w:hanging="284"/>
    </w:pPr>
    <w:rPr>
      <w:rFonts w:ascii="Garamond" w:hAnsi="Garamond"/>
    </w:rPr>
  </w:style>
  <w:style w:type="paragraph" w:customStyle="1" w:styleId="Byline">
    <w:name w:val="Byline"/>
    <w:rsid w:val="00AF4D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4DDC"/>
    <w:pPr>
      <w:tabs>
        <w:tab w:val="clear" w:pos="3600"/>
        <w:tab w:val="clear" w:pos="3958"/>
      </w:tabs>
      <w:jc w:val="right"/>
    </w:pPr>
  </w:style>
  <w:style w:type="character" w:styleId="Emphasis">
    <w:name w:val="Emphasis"/>
    <w:basedOn w:val="DefaultParagraphFont"/>
    <w:qFormat/>
    <w:rsid w:val="00AF4DDC"/>
    <w:rPr>
      <w:i/>
    </w:rPr>
  </w:style>
  <w:style w:type="paragraph" w:styleId="Caption">
    <w:name w:val="caption"/>
    <w:basedOn w:val="BodyText"/>
    <w:next w:val="Normal"/>
    <w:qFormat/>
    <w:rsid w:val="00AF4DDC"/>
    <w:pPr>
      <w:framePr w:w="2268" w:hSpace="181" w:vSpace="181" w:wrap="around" w:vAnchor="text" w:hAnchor="page" w:x="1135" w:y="285" w:anchorLock="1"/>
    </w:pPr>
    <w:rPr>
      <w:i/>
    </w:rPr>
  </w:style>
  <w:style w:type="paragraph" w:customStyle="1" w:styleId="MiniTOCTitle">
    <w:name w:val="MiniTOCTitle"/>
    <w:basedOn w:val="Heading4"/>
    <w:rsid w:val="00AF4DDC"/>
    <w:pPr>
      <w:spacing w:before="240"/>
      <w:outlineLvl w:val="9"/>
    </w:pPr>
    <w:rPr>
      <w:noProof/>
      <w:sz w:val="24"/>
    </w:rPr>
  </w:style>
  <w:style w:type="paragraph" w:customStyle="1" w:styleId="MiniTOCItem">
    <w:name w:val="MiniTOCItem"/>
    <w:basedOn w:val="ListBullet"/>
    <w:rsid w:val="00AF4DDC"/>
    <w:pPr>
      <w:numPr>
        <w:numId w:val="0"/>
      </w:numPr>
      <w:tabs>
        <w:tab w:val="right" w:leader="dot" w:pos="6521"/>
      </w:tabs>
      <w:spacing w:before="0" w:after="0"/>
    </w:pPr>
  </w:style>
  <w:style w:type="paragraph" w:customStyle="1" w:styleId="TOFTitle">
    <w:name w:val="TOFTitle"/>
    <w:basedOn w:val="TOCTitle"/>
    <w:rsid w:val="00AF4DDC"/>
  </w:style>
  <w:style w:type="paragraph" w:styleId="TableofFigures">
    <w:name w:val="table of figures"/>
    <w:basedOn w:val="Normal"/>
    <w:next w:val="Normal"/>
    <w:semiHidden/>
    <w:rsid w:val="00AF4DDC"/>
    <w:pPr>
      <w:tabs>
        <w:tab w:val="right" w:leader="dot" w:pos="9072"/>
      </w:tabs>
      <w:ind w:left="970" w:hanging="403"/>
    </w:pPr>
    <w:rPr>
      <w:rFonts w:ascii="Times New Roman" w:hAnsi="Times New Roman"/>
      <w:b/>
    </w:rPr>
  </w:style>
  <w:style w:type="paragraph" w:styleId="ListNumber">
    <w:name w:val="List Number"/>
    <w:basedOn w:val="List"/>
    <w:rsid w:val="00AF4DDC"/>
    <w:pPr>
      <w:numPr>
        <w:numId w:val="11"/>
      </w:numPr>
    </w:pPr>
  </w:style>
  <w:style w:type="character" w:customStyle="1" w:styleId="WingdingSymbols">
    <w:name w:val="Wingding Symbols"/>
    <w:rsid w:val="00AF4DDC"/>
    <w:rPr>
      <w:rFonts w:ascii="Wingdings" w:hAnsi="Wingdings"/>
    </w:rPr>
  </w:style>
  <w:style w:type="paragraph" w:customStyle="1" w:styleId="TableHeading">
    <w:name w:val="Table Heading"/>
    <w:basedOn w:val="HeadingBase"/>
    <w:rsid w:val="00AF4DDC"/>
    <w:pPr>
      <w:keepLines/>
      <w:pBdr>
        <w:bottom w:val="single" w:sz="6" w:space="1" w:color="918585"/>
      </w:pBdr>
      <w:spacing w:before="240"/>
    </w:pPr>
  </w:style>
  <w:style w:type="character" w:customStyle="1" w:styleId="HotSpot">
    <w:name w:val="HotSpot"/>
    <w:rsid w:val="00AF4DDC"/>
    <w:rPr>
      <w:color w:val="0033CC"/>
      <w:u w:val="none"/>
    </w:rPr>
  </w:style>
  <w:style w:type="paragraph" w:customStyle="1" w:styleId="BodyTextRight">
    <w:name w:val="Body Text Right"/>
    <w:basedOn w:val="BodyText"/>
    <w:rsid w:val="00AF4DDC"/>
    <w:pPr>
      <w:spacing w:before="0" w:after="0"/>
      <w:jc w:val="right"/>
    </w:pPr>
  </w:style>
  <w:style w:type="paragraph" w:styleId="Index3">
    <w:name w:val="index 3"/>
    <w:basedOn w:val="ListNumber2"/>
    <w:next w:val="Normal"/>
    <w:semiHidden/>
    <w:rsid w:val="00AF4DDC"/>
    <w:pPr>
      <w:numPr>
        <w:numId w:val="0"/>
      </w:numPr>
      <w:tabs>
        <w:tab w:val="right" w:leader="dot" w:pos="4176"/>
      </w:tabs>
    </w:pPr>
  </w:style>
  <w:style w:type="paragraph" w:styleId="ListNumber2">
    <w:name w:val="List Number 2"/>
    <w:basedOn w:val="List2"/>
    <w:rsid w:val="00AF4DDC"/>
    <w:pPr>
      <w:numPr>
        <w:numId w:val="10"/>
      </w:numPr>
      <w:tabs>
        <w:tab w:val="clear" w:pos="1060"/>
      </w:tabs>
    </w:pPr>
  </w:style>
  <w:style w:type="paragraph" w:customStyle="1" w:styleId="MarginNote">
    <w:name w:val="Margin Note"/>
    <w:basedOn w:val="BodyText"/>
    <w:rsid w:val="00AF4D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4D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4DD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F4DDC"/>
    <w:rPr>
      <w:sz w:val="32"/>
    </w:rPr>
  </w:style>
  <w:style w:type="paragraph" w:customStyle="1" w:styleId="HeadingProcedure">
    <w:name w:val="Heading Procedure"/>
    <w:basedOn w:val="HeadingBase"/>
    <w:next w:val="Normal"/>
    <w:rsid w:val="00AF4DDC"/>
    <w:pPr>
      <w:tabs>
        <w:tab w:val="left" w:pos="0"/>
      </w:tabs>
      <w:spacing w:before="120" w:after="60"/>
    </w:pPr>
    <w:rPr>
      <w:i/>
      <w:color w:val="918585"/>
      <w:sz w:val="22"/>
    </w:rPr>
  </w:style>
  <w:style w:type="paragraph" w:customStyle="1" w:styleId="TableBodyText">
    <w:name w:val="Table Body Text"/>
    <w:basedOn w:val="BodyText"/>
    <w:rsid w:val="00AF4DDC"/>
    <w:pPr>
      <w:spacing w:before="60" w:after="60"/>
    </w:pPr>
  </w:style>
  <w:style w:type="paragraph" w:styleId="ListContinue">
    <w:name w:val="List Continue"/>
    <w:basedOn w:val="List"/>
    <w:rsid w:val="00AF4DDC"/>
    <w:pPr>
      <w:ind w:firstLine="0"/>
    </w:pPr>
  </w:style>
  <w:style w:type="paragraph" w:customStyle="1" w:styleId="ListNote">
    <w:name w:val="List Note"/>
    <w:basedOn w:val="List"/>
    <w:rsid w:val="00AF4DDC"/>
    <w:pPr>
      <w:pBdr>
        <w:top w:val="single" w:sz="6" w:space="2" w:color="918585"/>
        <w:bottom w:val="single" w:sz="6" w:space="2" w:color="918585"/>
      </w:pBdr>
      <w:tabs>
        <w:tab w:val="left" w:pos="1021"/>
      </w:tabs>
      <w:ind w:firstLine="0"/>
    </w:pPr>
  </w:style>
  <w:style w:type="paragraph" w:customStyle="1" w:styleId="Warning">
    <w:name w:val="Warning"/>
    <w:basedOn w:val="BodyText"/>
    <w:rsid w:val="00AF4DDC"/>
    <w:pPr>
      <w:shd w:val="clear" w:color="auto" w:fill="D9D9D9"/>
      <w:tabs>
        <w:tab w:val="left" w:pos="992"/>
      </w:tabs>
      <w:ind w:left="119" w:right="119"/>
    </w:pPr>
    <w:rPr>
      <w:sz w:val="20"/>
    </w:rPr>
  </w:style>
  <w:style w:type="paragraph" w:customStyle="1" w:styleId="MarginIcons">
    <w:name w:val="Margin Icons"/>
    <w:basedOn w:val="BodyText"/>
    <w:rsid w:val="00AF4D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4DDC"/>
    <w:rPr>
      <w:rFonts w:ascii="Courier New" w:hAnsi="Courier New"/>
    </w:rPr>
  </w:style>
  <w:style w:type="paragraph" w:customStyle="1" w:styleId="NoteBullet">
    <w:name w:val="Note Bullet"/>
    <w:basedOn w:val="Note"/>
    <w:rsid w:val="00AF4DDC"/>
    <w:pPr>
      <w:tabs>
        <w:tab w:val="clear" w:pos="680"/>
      </w:tabs>
      <w:spacing w:before="60" w:after="60"/>
    </w:pPr>
  </w:style>
  <w:style w:type="paragraph" w:customStyle="1" w:styleId="SubHeading2">
    <w:name w:val="SubHeading2"/>
    <w:basedOn w:val="HeadingBase"/>
    <w:rsid w:val="00AF4DDC"/>
    <w:pPr>
      <w:spacing w:before="240" w:after="60"/>
    </w:pPr>
    <w:rPr>
      <w:sz w:val="20"/>
    </w:rPr>
  </w:style>
  <w:style w:type="paragraph" w:customStyle="1" w:styleId="SubHeading1">
    <w:name w:val="SubHeading1"/>
    <w:basedOn w:val="HeadingBase"/>
    <w:rsid w:val="00AF4DDC"/>
    <w:pPr>
      <w:spacing w:before="240" w:after="60"/>
    </w:pPr>
    <w:rPr>
      <w:color w:val="918585"/>
      <w:sz w:val="22"/>
    </w:rPr>
  </w:style>
  <w:style w:type="paragraph" w:customStyle="1" w:styleId="SideHeading">
    <w:name w:val="Side Heading"/>
    <w:basedOn w:val="HeadingBase"/>
    <w:rsid w:val="00AF4D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4DDC"/>
    <w:pPr>
      <w:numPr>
        <w:numId w:val="12"/>
      </w:numPr>
    </w:pPr>
  </w:style>
  <w:style w:type="paragraph" w:styleId="PlainText">
    <w:name w:val="Plain Text"/>
    <w:basedOn w:val="Normal"/>
    <w:link w:val="PlainTextChar"/>
    <w:rsid w:val="00AF4DDC"/>
    <w:rPr>
      <w:sz w:val="20"/>
    </w:rPr>
  </w:style>
  <w:style w:type="character" w:customStyle="1" w:styleId="PlainTextChar">
    <w:name w:val="Plain Text Char"/>
    <w:basedOn w:val="DefaultParagraphFont"/>
    <w:link w:val="PlainText"/>
    <w:rsid w:val="00AF4DD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F4DDC"/>
    <w:rPr>
      <w:b/>
      <w:smallCaps/>
    </w:rPr>
  </w:style>
  <w:style w:type="paragraph" w:customStyle="1" w:styleId="TableListNumber">
    <w:name w:val="Table List Number"/>
    <w:basedOn w:val="ListNumber"/>
    <w:rsid w:val="00AF4DDC"/>
    <w:pPr>
      <w:numPr>
        <w:numId w:val="0"/>
      </w:numPr>
    </w:pPr>
  </w:style>
  <w:style w:type="paragraph" w:styleId="TOC4">
    <w:name w:val="toc 4"/>
    <w:basedOn w:val="TOCBase"/>
    <w:next w:val="Normal"/>
    <w:semiHidden/>
    <w:rsid w:val="00AF4DDC"/>
    <w:pPr>
      <w:tabs>
        <w:tab w:val="right" w:leader="dot" w:pos="9071"/>
      </w:tabs>
      <w:ind w:left="1701"/>
    </w:pPr>
  </w:style>
  <w:style w:type="paragraph" w:customStyle="1" w:styleId="ListAlpha">
    <w:name w:val="List Alpha"/>
    <w:basedOn w:val="List"/>
    <w:rsid w:val="00AF4DDC"/>
    <w:pPr>
      <w:numPr>
        <w:numId w:val="9"/>
      </w:numPr>
    </w:pPr>
  </w:style>
  <w:style w:type="paragraph" w:customStyle="1" w:styleId="ListAlpha2">
    <w:name w:val="List Alpha 2"/>
    <w:basedOn w:val="List2"/>
    <w:rsid w:val="00AF4DDC"/>
    <w:pPr>
      <w:numPr>
        <w:numId w:val="8"/>
      </w:numPr>
    </w:pPr>
  </w:style>
  <w:style w:type="paragraph" w:styleId="List4">
    <w:name w:val="List 4"/>
    <w:basedOn w:val="BodyText"/>
    <w:rsid w:val="00AF4DDC"/>
    <w:pPr>
      <w:tabs>
        <w:tab w:val="left" w:pos="1361"/>
      </w:tabs>
      <w:spacing w:before="60" w:after="60"/>
      <w:ind w:left="1361" w:hanging="340"/>
    </w:pPr>
  </w:style>
  <w:style w:type="paragraph" w:styleId="List5">
    <w:name w:val="List 5"/>
    <w:basedOn w:val="BodyText"/>
    <w:rsid w:val="00AF4DDC"/>
    <w:pPr>
      <w:tabs>
        <w:tab w:val="left" w:pos="1701"/>
      </w:tabs>
      <w:spacing w:before="60" w:after="60"/>
      <w:ind w:left="1701" w:hanging="340"/>
    </w:pPr>
  </w:style>
  <w:style w:type="paragraph" w:styleId="ListBullet3">
    <w:name w:val="List Bullet 3"/>
    <w:basedOn w:val="List3"/>
    <w:rsid w:val="00AF4DDC"/>
    <w:pPr>
      <w:numPr>
        <w:numId w:val="15"/>
      </w:numPr>
      <w:tabs>
        <w:tab w:val="clear" w:pos="1021"/>
      </w:tabs>
      <w:ind w:left="1037" w:hanging="357"/>
    </w:pPr>
  </w:style>
  <w:style w:type="paragraph" w:styleId="ListBullet4">
    <w:name w:val="List Bullet 4"/>
    <w:basedOn w:val="List4"/>
    <w:rsid w:val="00AF4DDC"/>
    <w:pPr>
      <w:numPr>
        <w:numId w:val="3"/>
      </w:numPr>
    </w:pPr>
  </w:style>
  <w:style w:type="paragraph" w:styleId="ListBullet5">
    <w:name w:val="List Bullet 5"/>
    <w:basedOn w:val="List5"/>
    <w:rsid w:val="00AF4DDC"/>
    <w:pPr>
      <w:numPr>
        <w:numId w:val="4"/>
      </w:numPr>
    </w:pPr>
  </w:style>
  <w:style w:type="paragraph" w:styleId="ListContinue2">
    <w:name w:val="List Continue 2"/>
    <w:basedOn w:val="List2"/>
    <w:rsid w:val="00AF4DDC"/>
    <w:pPr>
      <w:ind w:firstLine="0"/>
    </w:pPr>
  </w:style>
  <w:style w:type="paragraph" w:styleId="ListContinue3">
    <w:name w:val="List Continue 3"/>
    <w:basedOn w:val="List3"/>
    <w:rsid w:val="00AF4DDC"/>
    <w:pPr>
      <w:ind w:left="1021" w:firstLine="0"/>
    </w:pPr>
  </w:style>
  <w:style w:type="paragraph" w:styleId="ListContinue4">
    <w:name w:val="List Continue 4"/>
    <w:basedOn w:val="List4"/>
    <w:rsid w:val="00AF4DDC"/>
    <w:pPr>
      <w:ind w:firstLine="0"/>
    </w:pPr>
  </w:style>
  <w:style w:type="paragraph" w:styleId="ListContinue5">
    <w:name w:val="List Continue 5"/>
    <w:basedOn w:val="List5"/>
    <w:rsid w:val="00AF4DDC"/>
    <w:pPr>
      <w:ind w:firstLine="0"/>
    </w:pPr>
  </w:style>
  <w:style w:type="paragraph" w:styleId="ListNumber3">
    <w:name w:val="List Number 3"/>
    <w:basedOn w:val="List3"/>
    <w:rsid w:val="00AF4DDC"/>
    <w:pPr>
      <w:numPr>
        <w:numId w:val="5"/>
      </w:numPr>
    </w:pPr>
  </w:style>
  <w:style w:type="paragraph" w:styleId="ListNumber4">
    <w:name w:val="List Number 4"/>
    <w:basedOn w:val="List4"/>
    <w:rsid w:val="00AF4DDC"/>
    <w:pPr>
      <w:numPr>
        <w:numId w:val="6"/>
      </w:numPr>
    </w:pPr>
  </w:style>
  <w:style w:type="paragraph" w:styleId="ListNumber5">
    <w:name w:val="List Number 5"/>
    <w:basedOn w:val="List5"/>
    <w:rsid w:val="00AF4DDC"/>
    <w:pPr>
      <w:numPr>
        <w:numId w:val="7"/>
      </w:numPr>
    </w:pPr>
  </w:style>
  <w:style w:type="paragraph" w:styleId="BlockText">
    <w:name w:val="Block Text"/>
    <w:basedOn w:val="Normal"/>
    <w:rsid w:val="00AF4DDC"/>
    <w:pPr>
      <w:spacing w:after="120"/>
      <w:ind w:left="1440" w:right="1440"/>
    </w:pPr>
  </w:style>
  <w:style w:type="character" w:customStyle="1" w:styleId="Subscript">
    <w:name w:val="Subscript"/>
    <w:basedOn w:val="DefaultParagraphFont"/>
    <w:rsid w:val="00AF4DDC"/>
    <w:rPr>
      <w:sz w:val="16"/>
      <w:vertAlign w:val="subscript"/>
    </w:rPr>
  </w:style>
  <w:style w:type="character" w:customStyle="1" w:styleId="Superscript">
    <w:name w:val="Superscript"/>
    <w:basedOn w:val="DefaultParagraphFont"/>
    <w:rsid w:val="00AF4DDC"/>
    <w:rPr>
      <w:sz w:val="16"/>
      <w:vertAlign w:val="superscript"/>
    </w:rPr>
  </w:style>
  <w:style w:type="character" w:customStyle="1" w:styleId="Symbols">
    <w:name w:val="Symbols"/>
    <w:basedOn w:val="DefaultParagraphFont"/>
    <w:rsid w:val="00AF4DDC"/>
    <w:rPr>
      <w:rFonts w:ascii="Symbol" w:hAnsi="Symbol"/>
    </w:rPr>
  </w:style>
  <w:style w:type="character" w:customStyle="1" w:styleId="MenuOptions">
    <w:name w:val="Menu Options"/>
    <w:basedOn w:val="DefaultParagraphFont"/>
    <w:rsid w:val="00AF4DDC"/>
    <w:rPr>
      <w:rFonts w:ascii="Arial Narrow" w:hAnsi="Arial Narrow"/>
      <w:smallCaps/>
    </w:rPr>
  </w:style>
  <w:style w:type="character" w:customStyle="1" w:styleId="Buttons">
    <w:name w:val="Buttons"/>
    <w:basedOn w:val="DefaultParagraphFont"/>
    <w:rsid w:val="00AF4DDC"/>
    <w:rPr>
      <w:b/>
    </w:rPr>
  </w:style>
  <w:style w:type="character" w:customStyle="1" w:styleId="Underlined">
    <w:name w:val="Underlined"/>
    <w:basedOn w:val="DefaultParagraphFont"/>
    <w:rsid w:val="00AF4DDC"/>
    <w:rPr>
      <w:u w:val="single"/>
    </w:rPr>
  </w:style>
  <w:style w:type="paragraph" w:customStyle="1" w:styleId="TableBodyTextRight">
    <w:name w:val="Table Body Text Right"/>
    <w:basedOn w:val="TableBodyText"/>
    <w:rsid w:val="00AF4DDC"/>
    <w:pPr>
      <w:widowControl w:val="0"/>
      <w:autoSpaceDE w:val="0"/>
      <w:autoSpaceDN w:val="0"/>
      <w:adjustRightInd w:val="0"/>
      <w:jc w:val="right"/>
    </w:pPr>
    <w:rPr>
      <w:rFonts w:cs="Arial"/>
      <w:szCs w:val="18"/>
    </w:rPr>
  </w:style>
  <w:style w:type="paragraph" w:customStyle="1" w:styleId="CopyrightText">
    <w:name w:val="Copyright Text"/>
    <w:basedOn w:val="BodyText"/>
    <w:rsid w:val="00AF4DDC"/>
    <w:rPr>
      <w:sz w:val="18"/>
    </w:rPr>
  </w:style>
  <w:style w:type="paragraph" w:customStyle="1" w:styleId="BodySmallRight">
    <w:name w:val="Body Small Right"/>
    <w:basedOn w:val="BodyTextRight"/>
    <w:rsid w:val="00AF4DDC"/>
    <w:rPr>
      <w:sz w:val="18"/>
      <w:szCs w:val="18"/>
    </w:rPr>
  </w:style>
  <w:style w:type="paragraph" w:customStyle="1" w:styleId="MarginEdition">
    <w:name w:val="Margin Edition"/>
    <w:basedOn w:val="MarginNote"/>
    <w:rsid w:val="00AF4DDC"/>
    <w:pPr>
      <w:spacing w:before="0" w:after="0"/>
    </w:pPr>
    <w:rPr>
      <w:rFonts w:ascii="Times New Roman" w:hAnsi="Times New Roman"/>
      <w:color w:val="999999"/>
    </w:rPr>
  </w:style>
  <w:style w:type="paragraph" w:customStyle="1" w:styleId="Spacer">
    <w:name w:val="Spacer"/>
    <w:basedOn w:val="Normal"/>
    <w:rsid w:val="00AF4DDC"/>
    <w:rPr>
      <w:sz w:val="2"/>
      <w:szCs w:val="2"/>
    </w:rPr>
  </w:style>
  <w:style w:type="character" w:customStyle="1" w:styleId="Small">
    <w:name w:val="Small"/>
    <w:basedOn w:val="DefaultParagraphFont"/>
    <w:rsid w:val="00AF4DDC"/>
    <w:rPr>
      <w:sz w:val="16"/>
    </w:rPr>
  </w:style>
  <w:style w:type="paragraph" w:customStyle="1" w:styleId="WideTable">
    <w:name w:val="Wide Table"/>
    <w:basedOn w:val="Normal"/>
    <w:rsid w:val="00AF4DDC"/>
    <w:pPr>
      <w:ind w:left="-1418"/>
    </w:pPr>
    <w:rPr>
      <w:sz w:val="2"/>
      <w:szCs w:val="2"/>
    </w:rPr>
  </w:style>
  <w:style w:type="character" w:styleId="PageNumber">
    <w:name w:val="page number"/>
    <w:basedOn w:val="DefaultParagraphFont"/>
    <w:rsid w:val="00AF4DDC"/>
  </w:style>
  <w:style w:type="paragraph" w:styleId="Quote">
    <w:name w:val="Quote"/>
    <w:basedOn w:val="Heading1"/>
    <w:link w:val="QuoteChar"/>
    <w:qFormat/>
    <w:rsid w:val="00AF4DDC"/>
    <w:rPr>
      <w:b w:val="0"/>
      <w:sz w:val="72"/>
      <w:szCs w:val="72"/>
      <w:lang w:val="en-NZ"/>
    </w:rPr>
  </w:style>
  <w:style w:type="character" w:customStyle="1" w:styleId="QuoteChar">
    <w:name w:val="Quote Char"/>
    <w:basedOn w:val="DefaultParagraphFont"/>
    <w:link w:val="Quote"/>
    <w:rsid w:val="00AF4D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4DDC"/>
    <w:pPr>
      <w:pageBreakBefore/>
    </w:pPr>
  </w:style>
  <w:style w:type="paragraph" w:customStyle="1" w:styleId="Border">
    <w:name w:val="Border"/>
    <w:basedOn w:val="Normal"/>
    <w:qFormat/>
    <w:rsid w:val="00AF4D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4DDC"/>
    <w:rPr>
      <w:b/>
      <w:bCs/>
      <w:i/>
      <w:iCs/>
      <w:color w:val="auto"/>
    </w:rPr>
  </w:style>
  <w:style w:type="paragraph" w:styleId="IntenseQuote">
    <w:name w:val="Intense Quote"/>
    <w:basedOn w:val="Normal"/>
    <w:next w:val="Normal"/>
    <w:link w:val="IntenseQuoteChar"/>
    <w:uiPriority w:val="30"/>
    <w:qFormat/>
    <w:rsid w:val="00AF4D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4DD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F4DDC"/>
    <w:rPr>
      <w:smallCaps/>
      <w:color w:val="auto"/>
      <w:u w:val="single"/>
    </w:rPr>
  </w:style>
  <w:style w:type="character" w:styleId="IntenseReference">
    <w:name w:val="Intense Reference"/>
    <w:basedOn w:val="DefaultParagraphFont"/>
    <w:uiPriority w:val="32"/>
    <w:qFormat/>
    <w:rsid w:val="00AF4DDC"/>
    <w:rPr>
      <w:b/>
      <w:bCs/>
      <w:smallCaps/>
      <w:color w:val="auto"/>
      <w:spacing w:val="5"/>
      <w:u w:val="single"/>
    </w:rPr>
  </w:style>
  <w:style w:type="paragraph" w:customStyle="1" w:styleId="2ColumnHeading">
    <w:name w:val="2Column Heading"/>
    <w:basedOn w:val="BodyText"/>
    <w:qFormat/>
    <w:rsid w:val="00AF4DDC"/>
    <w:pPr>
      <w:spacing w:after="60"/>
      <w:ind w:left="-2268"/>
    </w:pPr>
    <w:rPr>
      <w:b/>
    </w:rPr>
  </w:style>
  <w:style w:type="paragraph" w:customStyle="1" w:styleId="Heading1TOC">
    <w:name w:val="Heading1 TOC"/>
    <w:basedOn w:val="Normal"/>
    <w:qFormat/>
    <w:rsid w:val="00AF4DDC"/>
    <w:pPr>
      <w:spacing w:before="240" w:after="120"/>
    </w:pPr>
    <w:rPr>
      <w:rFonts w:ascii="Times New Roman" w:hAnsi="Times New Roman"/>
      <w:b/>
      <w:sz w:val="32"/>
    </w:rPr>
  </w:style>
  <w:style w:type="paragraph" w:customStyle="1" w:styleId="Heading2TOC">
    <w:name w:val="Heading2 TOC"/>
    <w:basedOn w:val="Normal"/>
    <w:qFormat/>
    <w:rsid w:val="00AF4DDC"/>
    <w:pPr>
      <w:spacing w:before="240" w:after="60"/>
    </w:pPr>
    <w:rPr>
      <w:rFonts w:ascii="Times New Roman" w:hAnsi="Times New Roman"/>
      <w:b/>
      <w:sz w:val="28"/>
    </w:rPr>
  </w:style>
  <w:style w:type="character" w:customStyle="1" w:styleId="Underline">
    <w:name w:val="Underline"/>
    <w:basedOn w:val="DefaultParagraphFont"/>
    <w:qFormat/>
    <w:rsid w:val="00AF4DDC"/>
    <w:rPr>
      <w:u w:val="single"/>
    </w:rPr>
  </w:style>
  <w:style w:type="paragraph" w:styleId="BalloonText">
    <w:name w:val="Balloon Text"/>
    <w:basedOn w:val="Normal"/>
    <w:link w:val="BalloonTextChar"/>
    <w:rsid w:val="00AF4DDC"/>
    <w:rPr>
      <w:rFonts w:ascii="Tahoma" w:hAnsi="Tahoma" w:cs="Tahoma"/>
      <w:sz w:val="16"/>
      <w:szCs w:val="16"/>
    </w:rPr>
  </w:style>
  <w:style w:type="character" w:customStyle="1" w:styleId="BalloonTextChar">
    <w:name w:val="Balloon Text Char"/>
    <w:basedOn w:val="DefaultParagraphFont"/>
    <w:link w:val="BalloonText"/>
    <w:rsid w:val="00AF4DD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F4D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4DD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1402</Words>
  <Characters>8686</Characters>
  <Application>Microsoft Office Word</Application>
  <DocSecurity>0</DocSecurity>
  <Lines>328</Lines>
  <Paragraphs>176</Paragraphs>
  <ScaleCrop>false</ScaleCrop>
  <Company>Author-it Software Corporation Ltd.</Company>
  <LinksUpToDate>false</LinksUpToDate>
  <CharactersWithSpaces>10023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CUVPHI04B Apply photoimaging lighting techniques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2012-05-26T23:33:00Z</dcterms:created>
  <dcterms:modified xsi:type="dcterms:W3CDTF">2012-05-26T23:33:00Z</dcterms:modified>
</cp:coreProperties>
</file>