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92235" w:rsidP="00A92235">
      <w:pPr>
        <w:pStyle w:val="Title"/>
      </w:pPr>
      <w:r>
        <w:fldChar w:fldCharType="begin"/>
      </w:r>
      <w:r>
        <w:instrText xml:space="preserve"> TITLE   \* MERGEFORMAT </w:instrText>
      </w:r>
      <w:r>
        <w:fldChar w:fldCharType="separate"/>
      </w:r>
      <w:r>
        <w:t>CUVOPA11B Obtain opal</w:t>
      </w:r>
      <w:r>
        <w:fldChar w:fldCharType="end"/>
      </w:r>
    </w:p>
    <w:p w:rsidR="00A92235" w:rsidP="00A92235">
      <w:pPr>
        <w:pStyle w:val="Version"/>
        <w:sectPr w:rsidSect="00B8521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85212" w:rsidP="00B85212">
      <w:pPr>
        <w:pStyle w:val="SuperHeading"/>
      </w:pPr>
      <w:r w:rsidRPr="00B85212">
        <w:t>CUVOPA11B Obtain opal</w:t>
      </w:r>
    </w:p>
    <w:p w:rsidR="00000000" w:rsidRPr="00B85212" w:rsidP="00B85212">
      <w:pPr>
        <w:pStyle w:val="Heading1"/>
      </w:pPr>
      <w:bookmarkStart w:id="1" w:name="O_270412"/>
      <w:bookmarkEnd w:id="1"/>
      <w:r w:rsidRPr="00B85212">
        <w:t>Modification History</w:t>
      </w:r>
    </w:p>
    <w:p w:rsidR="00000000" w:rsidRPr="00B85212" w:rsidP="00B85212">
      <w:pPr>
        <w:pStyle w:val="BodyText"/>
      </w:pPr>
      <w:r w:rsidRPr="00B85212">
        <w:t>Not Applicable</w:t>
      </w:r>
    </w:p>
    <w:p w:rsidR="00000000" w:rsidRPr="00B85212" w:rsidP="00B85212">
      <w:pPr>
        <w:pStyle w:val="AllowPageBreak"/>
      </w:pPr>
    </w:p>
    <w:p w:rsidR="00000000" w:rsidRPr="00B85212" w:rsidP="00B85212">
      <w:pPr>
        <w:pStyle w:val="Heading1"/>
      </w:pPr>
      <w:bookmarkStart w:id="2" w:name="O_202793"/>
      <w:bookmarkEnd w:id="2"/>
      <w:r w:rsidRPr="00B85212">
        <w:t>Unit Descriptor</w:t>
      </w:r>
    </w:p>
    <w:tbl>
      <w:tblPr>
        <w:tblW w:w="0" w:type="auto"/>
        <w:tblLayout w:type="fixed"/>
        <w:tblCellMar>
          <w:left w:w="62" w:type="dxa"/>
          <w:right w:w="62" w:type="dxa"/>
        </w:tblCellMar>
        <w:tblLook w:val="0000"/>
      </w:tblPr>
      <w:tblGrid>
        <w:gridCol w:w="2694"/>
        <w:gridCol w:w="5811"/>
      </w:tblGrid>
      <w:tr w:rsidTr="00A92235">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B85212">
            <w:pPr>
              <w:pStyle w:val="BodyText"/>
              <w:rPr>
                <w:lang w:val="en-NZ"/>
              </w:rPr>
            </w:pPr>
            <w:r w:rsidRPr="00B85212">
              <w:rPr>
                <w:rStyle w:val="SpecialBold"/>
              </w:rPr>
              <w:t>Unit descriptor</w:t>
            </w:r>
          </w:p>
        </w:tc>
        <w:tc>
          <w:tcPr>
            <w:tcW w:w="5811" w:type="dxa"/>
            <w:tcBorders>
              <w:top w:val="nil"/>
              <w:left w:val="nil"/>
              <w:bottom w:val="nil"/>
              <w:right w:val="nil"/>
            </w:tcBorders>
            <w:tcMar>
              <w:top w:w="0" w:type="dxa"/>
              <w:left w:w="62" w:type="dxa"/>
              <w:bottom w:w="0" w:type="dxa"/>
              <w:right w:w="62" w:type="dxa"/>
            </w:tcMar>
          </w:tcPr>
          <w:p w:rsidR="00000000" w:rsidRPr="00B85212" w:rsidP="00B85212">
            <w:pPr>
              <w:pStyle w:val="BodyText"/>
            </w:pPr>
            <w:r w:rsidRPr="00B85212">
              <w:t>This unit covers the skills and knowledge to procure rough opal from a variety of sources.</w:t>
            </w:r>
          </w:p>
          <w:p w:rsidR="00000000" w:rsidRPr="00B85212" w:rsidP="00B85212">
            <w:pPr>
              <w:pStyle w:val="BodyText"/>
            </w:pPr>
            <w:r w:rsidRPr="00B85212">
              <w:t xml:space="preserve">No licensing, legislative, regulatory </w:t>
            </w:r>
            <w:r w:rsidRPr="00B85212">
              <w:t>or certification requirements apply to this unit at the time of endorsement.</w:t>
            </w:r>
          </w:p>
        </w:tc>
      </w:tr>
    </w:tbl>
    <w:p w:rsidR="00A92235" w:rsidP="00B85212">
      <w:pPr>
        <w:pStyle w:val="BodyText"/>
      </w:pPr>
    </w:p>
    <w:p w:rsidR="00A92235" w:rsidP="00B85212">
      <w:pPr>
        <w:pStyle w:val="BodyText"/>
      </w:pPr>
    </w:p>
    <w:p w:rsidR="00000000" w:rsidRPr="00B85212" w:rsidP="00B85212">
      <w:pPr>
        <w:pStyle w:val="Heading1"/>
      </w:pPr>
      <w:bookmarkStart w:id="3" w:name="O_202796"/>
      <w:bookmarkEnd w:id="3"/>
      <w:r w:rsidRPr="00B85212">
        <w:t>Application of the Unit</w:t>
      </w:r>
    </w:p>
    <w:tbl>
      <w:tblPr>
        <w:tblW w:w="0" w:type="auto"/>
        <w:tblLayout w:type="fixed"/>
        <w:tblCellMar>
          <w:left w:w="62" w:type="dxa"/>
          <w:right w:w="62" w:type="dxa"/>
        </w:tblCellMar>
        <w:tblLook w:val="0000"/>
      </w:tblPr>
      <w:tblGrid>
        <w:gridCol w:w="2694"/>
        <w:gridCol w:w="5811"/>
      </w:tblGrid>
      <w:tr w:rsidTr="00A92235">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B85212">
            <w:pPr>
              <w:pStyle w:val="BodyText"/>
              <w:rPr>
                <w:lang w:val="en-NZ"/>
              </w:rPr>
            </w:pPr>
            <w:r w:rsidRPr="00B85212">
              <w:rPr>
                <w:rStyle w:val="SpecialBold"/>
              </w:rPr>
              <w:t>Application of the unit</w:t>
            </w:r>
          </w:p>
        </w:tc>
        <w:tc>
          <w:tcPr>
            <w:tcW w:w="5811" w:type="dxa"/>
            <w:tcBorders>
              <w:top w:val="nil"/>
              <w:left w:val="nil"/>
              <w:bottom w:val="nil"/>
              <w:right w:val="nil"/>
            </w:tcBorders>
            <w:tcMar>
              <w:top w:w="0" w:type="dxa"/>
              <w:left w:w="62" w:type="dxa"/>
              <w:bottom w:w="0" w:type="dxa"/>
              <w:right w:w="62" w:type="dxa"/>
            </w:tcMar>
          </w:tcPr>
          <w:p w:rsidR="00000000" w:rsidRPr="00B85212" w:rsidP="00B85212">
            <w:pPr>
              <w:pStyle w:val="BodyText"/>
            </w:pPr>
            <w:r w:rsidRPr="00B85212">
              <w:t>This unit requires the application of knowledge and skills to investigate a range of methods of procuring rough opal and to evaluate the different methods.  It has wide application and involves identifying the various sources of rough opal to determine the</w:t>
            </w:r>
            <w:r w:rsidRPr="00B85212">
              <w:t xml:space="preserve"> most cost-effective source for obtaining the opal for a particular market.   </w:t>
            </w:r>
          </w:p>
          <w:p w:rsidR="00000000" w:rsidRPr="00B85212" w:rsidP="00B85212">
            <w:pPr>
              <w:pStyle w:val="BodyText"/>
            </w:pPr>
            <w:r w:rsidRPr="00B85212">
              <w:t>Where appropriate the outcomes of this unit could be contextualised to apply to other gemstones.  Examples of aspects of the unit that may need to be adjusted would include:</w:t>
            </w:r>
          </w:p>
          <w:p w:rsidR="00000000" w:rsidRPr="00B85212" w:rsidP="00B85212">
            <w:pPr>
              <w:pStyle w:val="ListBullet"/>
            </w:pPr>
            <w:r w:rsidRPr="00B85212">
              <w:t>th</w:t>
            </w:r>
            <w:r w:rsidRPr="00B85212">
              <w:t>e specific properties of each gemstones</w:t>
            </w:r>
          </w:p>
          <w:p w:rsidR="00000000" w:rsidRPr="00B85212" w:rsidP="00B85212">
            <w:pPr>
              <w:pStyle w:val="ListBullet"/>
            </w:pPr>
            <w:r w:rsidRPr="00B85212">
              <w:t>industry and market requirements</w:t>
            </w:r>
          </w:p>
          <w:p w:rsidR="00000000" w:rsidRPr="00B85212" w:rsidP="00B85212">
            <w:pPr>
              <w:pStyle w:val="ListBullet"/>
            </w:pPr>
            <w:r w:rsidRPr="00B85212">
              <w:t xml:space="preserve">underpinning knowledge </w:t>
            </w:r>
          </w:p>
          <w:p w:rsidR="00000000" w:rsidRPr="00B85212" w:rsidP="00B85212">
            <w:pPr>
              <w:pStyle w:val="ListBullet"/>
            </w:pPr>
            <w:r w:rsidRPr="00B85212">
              <w:t>Range Statement.</w:t>
            </w:r>
          </w:p>
        </w:tc>
      </w:tr>
    </w:tbl>
    <w:p w:rsidR="00A92235" w:rsidP="00B85212">
      <w:pPr>
        <w:pStyle w:val="BodyText"/>
      </w:pPr>
    </w:p>
    <w:p w:rsidR="00A92235" w:rsidP="00B85212">
      <w:pPr>
        <w:pStyle w:val="BodyText"/>
      </w:pPr>
    </w:p>
    <w:p w:rsidR="00000000" w:rsidRPr="00B85212" w:rsidP="00B85212">
      <w:pPr>
        <w:pStyle w:val="Heading1"/>
      </w:pPr>
      <w:bookmarkStart w:id="4" w:name="O_278672"/>
      <w:bookmarkEnd w:id="4"/>
      <w:r w:rsidRPr="00B85212">
        <w:t>Licensing/Regulatory Information</w:t>
      </w:r>
    </w:p>
    <w:p w:rsidR="00000000" w:rsidRPr="00B85212" w:rsidP="00B85212">
      <w:pPr>
        <w:pStyle w:val="BodyText"/>
      </w:pPr>
      <w:r w:rsidRPr="00B85212">
        <w:t>Refer to Unit Descriptor</w:t>
      </w:r>
    </w:p>
    <w:p w:rsidR="00000000" w:rsidRPr="00B85212" w:rsidP="00B85212">
      <w:pPr>
        <w:pStyle w:val="AllowPageBreak"/>
      </w:pPr>
    </w:p>
    <w:p w:rsidR="00000000" w:rsidRPr="00B85212" w:rsidP="00B85212">
      <w:pPr>
        <w:pStyle w:val="Heading1"/>
      </w:pPr>
      <w:bookmarkStart w:id="5" w:name="O_202795"/>
      <w:bookmarkEnd w:id="5"/>
      <w:r w:rsidRPr="00B85212">
        <w:t>Pre-Requisites</w:t>
      </w:r>
    </w:p>
    <w:tbl>
      <w:tblPr>
        <w:tblW w:w="0" w:type="auto"/>
        <w:tblLayout w:type="fixed"/>
        <w:tblCellMar>
          <w:left w:w="62" w:type="dxa"/>
          <w:right w:w="62" w:type="dxa"/>
        </w:tblCellMar>
        <w:tblLook w:val="0000"/>
      </w:tblPr>
      <w:tblGrid>
        <w:gridCol w:w="2694"/>
        <w:gridCol w:w="5811"/>
      </w:tblGrid>
      <w:tr w:rsidTr="00A92235">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B85212">
            <w:pPr>
              <w:pStyle w:val="BodyText"/>
              <w:rPr>
                <w:lang w:val="en-NZ"/>
              </w:rPr>
            </w:pPr>
            <w:r w:rsidRPr="00B85212">
              <w:rPr>
                <w:rStyle w:val="SpecialBold"/>
              </w:rPr>
              <w:t>Prerequisite units</w:t>
            </w:r>
          </w:p>
        </w:tc>
        <w:tc>
          <w:tcPr>
            <w:tcW w:w="5811" w:type="dxa"/>
            <w:tcBorders>
              <w:top w:val="nil"/>
              <w:left w:val="nil"/>
              <w:bottom w:val="nil"/>
              <w:right w:val="nil"/>
            </w:tcBorders>
            <w:tcMar>
              <w:top w:w="0" w:type="dxa"/>
              <w:left w:w="62" w:type="dxa"/>
              <w:bottom w:w="0" w:type="dxa"/>
              <w:right w:w="62" w:type="dxa"/>
            </w:tcMar>
          </w:tcPr>
          <w:p w:rsidR="00000000" w:rsidRPr="00B85212" w:rsidP="00B85212">
            <w:pPr>
              <w:pStyle w:val="BodyText"/>
            </w:pPr>
            <w:r w:rsidRPr="00B85212">
              <w:t>This unit may be assessed on its own or it may be assessed with other units that cover related skills and knowledge.</w:t>
            </w:r>
          </w:p>
          <w:p w:rsidR="00000000" w:rsidRPr="00B85212" w:rsidP="00B85212">
            <w:pPr>
              <w:pStyle w:val="BodyText"/>
            </w:pPr>
            <w:r w:rsidRPr="00B85212">
              <w:t>Evidence is most relevant when provided through an integrated activity which combines the Elements of competency for the unit, or a cluster</w:t>
            </w:r>
            <w:r w:rsidRPr="00B85212">
              <w:t xml:space="preserve"> of units of competency.</w:t>
            </w:r>
          </w:p>
        </w:tc>
      </w:tr>
    </w:tbl>
    <w:p w:rsidR="00A92235" w:rsidP="00B85212">
      <w:pPr>
        <w:pStyle w:val="BodyText"/>
      </w:pPr>
    </w:p>
    <w:p w:rsidR="00A92235" w:rsidP="00B85212">
      <w:pPr>
        <w:pStyle w:val="BodyText"/>
      </w:pPr>
    </w:p>
    <w:p w:rsidR="00000000" w:rsidRPr="00B85212" w:rsidP="00B85212">
      <w:pPr>
        <w:pStyle w:val="Heading1"/>
      </w:pPr>
      <w:bookmarkStart w:id="6" w:name="O_202794"/>
      <w:bookmarkEnd w:id="6"/>
      <w:r w:rsidRPr="00B85212">
        <w:t>Employability Skills Information</w:t>
      </w:r>
    </w:p>
    <w:tbl>
      <w:tblPr>
        <w:tblW w:w="0" w:type="auto"/>
        <w:tblLayout w:type="fixed"/>
        <w:tblCellMar>
          <w:left w:w="62" w:type="dxa"/>
          <w:right w:w="62" w:type="dxa"/>
        </w:tblCellMar>
        <w:tblLook w:val="0000"/>
      </w:tblPr>
      <w:tblGrid>
        <w:gridCol w:w="2694"/>
        <w:gridCol w:w="5811"/>
      </w:tblGrid>
      <w:tr w:rsidTr="00A92235">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B85212">
            <w:pPr>
              <w:pStyle w:val="BodyText"/>
              <w:rPr>
                <w:lang w:val="en-NZ"/>
              </w:rPr>
            </w:pPr>
            <w:r w:rsidRPr="00B85212">
              <w:rPr>
                <w:rStyle w:val="SpecialBold"/>
              </w:rPr>
              <w:t>Employability skills</w:t>
            </w:r>
          </w:p>
        </w:tc>
        <w:tc>
          <w:tcPr>
            <w:tcW w:w="5811" w:type="dxa"/>
            <w:tcBorders>
              <w:top w:val="nil"/>
              <w:left w:val="nil"/>
              <w:bottom w:val="nil"/>
              <w:right w:val="nil"/>
            </w:tcBorders>
            <w:tcMar>
              <w:top w:w="0" w:type="dxa"/>
              <w:left w:w="62" w:type="dxa"/>
              <w:bottom w:w="0" w:type="dxa"/>
              <w:right w:w="62" w:type="dxa"/>
            </w:tcMar>
          </w:tcPr>
          <w:p w:rsidR="00000000" w:rsidRPr="00B85212" w:rsidP="00B85212">
            <w:pPr>
              <w:pStyle w:val="BodyText"/>
            </w:pPr>
            <w:r w:rsidRPr="00B85212">
              <w:t>This unit contains employability skills.</w:t>
            </w:r>
          </w:p>
        </w:tc>
      </w:tr>
    </w:tbl>
    <w:p w:rsidR="00A92235" w:rsidP="00B85212">
      <w:pPr>
        <w:pStyle w:val="BodyText"/>
      </w:pPr>
    </w:p>
    <w:p w:rsidR="00A92235" w:rsidP="00B85212">
      <w:pPr>
        <w:pStyle w:val="BodyText"/>
      </w:pPr>
    </w:p>
    <w:p w:rsidR="00000000" w:rsidRPr="00B85212" w:rsidP="00B85212">
      <w:pPr>
        <w:pStyle w:val="Heading1"/>
      </w:pPr>
      <w:bookmarkStart w:id="7" w:name="O_288458"/>
      <w:bookmarkEnd w:id="7"/>
      <w:r w:rsidRPr="00B85212">
        <w:t>Elements and Performance Criteria Pre-Content</w:t>
      </w:r>
    </w:p>
    <w:tbl>
      <w:tblPr>
        <w:tblW w:w="0" w:type="auto"/>
        <w:tblLayout w:type="fixed"/>
        <w:tblCellMar>
          <w:left w:w="62" w:type="dxa"/>
          <w:right w:w="62" w:type="dxa"/>
        </w:tblCellMar>
        <w:tblLook w:val="0000"/>
      </w:tblPr>
      <w:tblGrid>
        <w:gridCol w:w="2694"/>
        <w:gridCol w:w="5811"/>
      </w:tblGrid>
      <w:tr w:rsidTr="00A92235">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B85212">
            <w:pPr>
              <w:pStyle w:val="BodyText"/>
              <w:rPr>
                <w:lang w:val="en-NZ"/>
              </w:rPr>
            </w:pPr>
            <w:r w:rsidRPr="00B85212">
              <w:t>Elements describe the essential outcomes of a unit of competency.</w:t>
            </w:r>
          </w:p>
        </w:tc>
        <w:tc>
          <w:tcPr>
            <w:tcW w:w="5811" w:type="dxa"/>
            <w:tcBorders>
              <w:top w:val="nil"/>
              <w:left w:val="nil"/>
              <w:bottom w:val="nil"/>
              <w:right w:val="nil"/>
            </w:tcBorders>
            <w:tcMar>
              <w:top w:w="0" w:type="dxa"/>
              <w:left w:w="62" w:type="dxa"/>
              <w:bottom w:w="0" w:type="dxa"/>
              <w:right w:w="62" w:type="dxa"/>
            </w:tcMar>
          </w:tcPr>
          <w:p w:rsidR="00000000" w:rsidRPr="00B85212" w:rsidP="00B85212">
            <w:pPr>
              <w:pStyle w:val="BodyText"/>
            </w:pPr>
            <w:r w:rsidRPr="00B85212">
              <w:t xml:space="preserve">Performance criteria describe the performance needed to demonstrate achievement of the element. Where </w:t>
            </w:r>
            <w:r w:rsidRPr="00B85212">
              <w:rPr>
                <w:rStyle w:val="BoldandItalics"/>
              </w:rPr>
              <w:t>bold italicised</w:t>
            </w:r>
            <w:r w:rsidRPr="00B85212">
              <w:t xml:space="preserve"> text is used, further information is detailed in the required skills and</w:t>
            </w:r>
            <w:r w:rsidRPr="00B85212">
              <w:t xml:space="preserve"> knowledge section and the range statement. Assessment of performance is to be consistent with the evidence guide.</w:t>
            </w:r>
          </w:p>
        </w:tc>
      </w:tr>
    </w:tbl>
    <w:p w:rsidR="00000000" w:rsidRPr="00B85212" w:rsidP="00B85212">
      <w:pPr>
        <w:pStyle w:val="BodyText"/>
      </w:pPr>
    </w:p>
    <w:p w:rsidR="00000000" w:rsidRPr="00B85212" w:rsidP="00B85212">
      <w:pPr>
        <w:pStyle w:val="AllowPageBreak"/>
      </w:pPr>
    </w:p>
    <w:p w:rsidR="00000000" w:rsidRPr="00B85212" w:rsidP="00B85212">
      <w:pPr>
        <w:pStyle w:val="Heading1"/>
      </w:pPr>
      <w:bookmarkStart w:id="8" w:name="O_235125"/>
      <w:bookmarkEnd w:id="8"/>
      <w:r w:rsidRPr="00B85212">
        <w:t>Elements and Performance Criteria</w:t>
      </w:r>
    </w:p>
    <w:tbl>
      <w:tblPr>
        <w:tblW w:w="0" w:type="auto"/>
        <w:tblLayout w:type="fixed"/>
        <w:tblCellMar>
          <w:left w:w="62" w:type="dxa"/>
          <w:right w:w="62" w:type="dxa"/>
        </w:tblCellMar>
        <w:tblLook w:val="0000"/>
      </w:tblPr>
      <w:tblGrid>
        <w:gridCol w:w="2694"/>
        <w:gridCol w:w="5811"/>
      </w:tblGrid>
      <w:tr w:rsidTr="00A92235">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RPr="00B85212" w:rsidP="00B85212">
            <w:pPr>
              <w:pStyle w:val="BodyText"/>
            </w:pPr>
            <w:r w:rsidRPr="00B85212">
              <w:rPr>
                <w:rStyle w:val="SpecialBold"/>
              </w:rPr>
              <w:t>ELEMENT</w:t>
            </w:r>
          </w:p>
        </w:tc>
        <w:tc>
          <w:tcPr>
            <w:tcW w:w="5811" w:type="dxa"/>
            <w:tcBorders>
              <w:top w:val="nil"/>
              <w:left w:val="nil"/>
              <w:bottom w:val="nil"/>
              <w:right w:val="nil"/>
            </w:tcBorders>
            <w:tcMar>
              <w:top w:w="0" w:type="dxa"/>
              <w:left w:w="62" w:type="dxa"/>
              <w:bottom w:w="0" w:type="dxa"/>
              <w:right w:w="62" w:type="dxa"/>
            </w:tcMar>
          </w:tcPr>
          <w:p w:rsidR="00000000" w:rsidP="00B85212">
            <w:pPr>
              <w:pStyle w:val="BodyText"/>
              <w:rPr>
                <w:lang w:val="en-NZ"/>
              </w:rPr>
            </w:pPr>
            <w:r w:rsidRPr="00B85212">
              <w:rPr>
                <w:rStyle w:val="SpecialBold"/>
              </w:rPr>
              <w:t>PERFORMANCE CRITERIA</w:t>
            </w:r>
          </w:p>
        </w:tc>
      </w:tr>
      <w:tr w:rsidTr="00A92235">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B85212">
            <w:pPr>
              <w:pStyle w:val="List2"/>
              <w:rPr>
                <w:lang w:val="en-NZ"/>
              </w:rPr>
            </w:pPr>
            <w:r w:rsidRPr="00B85212">
              <w:t>1</w:t>
            </w:r>
            <w:r w:rsidRPr="00B85212">
              <w:tab/>
            </w:r>
            <w:r w:rsidRPr="00B85212">
              <w:rPr>
                <w:rStyle w:val="SpecialBold"/>
              </w:rPr>
              <w:t>Investigate markets for opal products</w:t>
            </w:r>
            <w:r w:rsidRPr="00B85212">
              <w:t>.</w:t>
            </w:r>
          </w:p>
        </w:tc>
        <w:tc>
          <w:tcPr>
            <w:tcW w:w="5811" w:type="dxa"/>
            <w:tcBorders>
              <w:top w:val="nil"/>
              <w:left w:val="nil"/>
              <w:bottom w:val="nil"/>
              <w:right w:val="nil"/>
            </w:tcBorders>
            <w:tcMar>
              <w:top w:w="0" w:type="dxa"/>
              <w:left w:w="62" w:type="dxa"/>
              <w:bottom w:w="0" w:type="dxa"/>
              <w:right w:w="62" w:type="dxa"/>
            </w:tcMar>
          </w:tcPr>
          <w:p w:rsidR="00000000" w:rsidRPr="00B85212" w:rsidP="00B85212">
            <w:pPr>
              <w:pStyle w:val="List3"/>
            </w:pPr>
            <w:r w:rsidRPr="00B85212">
              <w:t>1.1</w:t>
            </w:r>
            <w:r w:rsidRPr="00B85212">
              <w:tab/>
              <w:t xml:space="preserve">Review the </w:t>
            </w:r>
            <w:r w:rsidRPr="00B85212">
              <w:rPr>
                <w:rStyle w:val="BoldandItalics"/>
              </w:rPr>
              <w:t>market for cut and polished opals</w:t>
            </w:r>
            <w:r w:rsidRPr="00B85212">
              <w:t>.</w:t>
            </w:r>
          </w:p>
          <w:p w:rsidR="00000000" w:rsidP="00B85212">
            <w:pPr>
              <w:pStyle w:val="List3"/>
              <w:rPr>
                <w:lang w:val="en-NZ"/>
              </w:rPr>
            </w:pPr>
            <w:r w:rsidRPr="00B85212">
              <w:t>1.2</w:t>
            </w:r>
            <w:r w:rsidRPr="00B85212">
              <w:tab/>
              <w:t>Identify the market segment for which the opal is to be obtained.</w:t>
            </w:r>
          </w:p>
        </w:tc>
      </w:tr>
      <w:tr w:rsidTr="00A9223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B85212">
            <w:pPr>
              <w:pStyle w:val="BodyText"/>
              <w:rPr>
                <w:lang w:val="en-NZ"/>
              </w:rPr>
            </w:pPr>
          </w:p>
        </w:tc>
      </w:tr>
      <w:tr w:rsidTr="00A92235">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B85212">
            <w:pPr>
              <w:pStyle w:val="List2"/>
              <w:rPr>
                <w:lang w:val="en-NZ"/>
              </w:rPr>
            </w:pPr>
            <w:r w:rsidRPr="00B85212">
              <w:t>2</w:t>
            </w:r>
            <w:r w:rsidRPr="00B85212">
              <w:tab/>
            </w:r>
            <w:r w:rsidRPr="00B85212">
              <w:rPr>
                <w:rStyle w:val="SpecialBold"/>
              </w:rPr>
              <w:t>Investigate the sources of rough opal and methods of obtaining the opal form each source</w:t>
            </w:r>
            <w:r w:rsidRPr="00B85212">
              <w:t>.</w:t>
            </w:r>
          </w:p>
        </w:tc>
        <w:tc>
          <w:tcPr>
            <w:tcW w:w="5811" w:type="dxa"/>
            <w:tcBorders>
              <w:top w:val="nil"/>
              <w:left w:val="nil"/>
              <w:bottom w:val="nil"/>
              <w:right w:val="nil"/>
            </w:tcBorders>
            <w:tcMar>
              <w:top w:w="0" w:type="dxa"/>
              <w:left w:w="62" w:type="dxa"/>
              <w:bottom w:w="0" w:type="dxa"/>
              <w:right w:w="62" w:type="dxa"/>
            </w:tcMar>
          </w:tcPr>
          <w:p w:rsidR="00000000" w:rsidRPr="00B85212" w:rsidP="00B85212">
            <w:pPr>
              <w:pStyle w:val="List3"/>
            </w:pPr>
            <w:r w:rsidRPr="00B85212">
              <w:t>2.1</w:t>
            </w:r>
            <w:r w:rsidRPr="00B85212">
              <w:tab/>
              <w:t xml:space="preserve">Identify </w:t>
            </w:r>
            <w:r w:rsidRPr="00B85212">
              <w:rPr>
                <w:rStyle w:val="BoldandItalics"/>
              </w:rPr>
              <w:t>sources of rough opal</w:t>
            </w:r>
            <w:r w:rsidRPr="00B85212">
              <w:t xml:space="preserve"> and method </w:t>
            </w:r>
            <w:r w:rsidRPr="00B85212">
              <w:t>of obtaining rough opal.</w:t>
            </w:r>
          </w:p>
          <w:p w:rsidR="00000000" w:rsidRPr="00B85212" w:rsidP="00B85212">
            <w:pPr>
              <w:pStyle w:val="List3"/>
            </w:pPr>
            <w:r w:rsidRPr="00B85212">
              <w:t>2.2</w:t>
            </w:r>
            <w:r w:rsidRPr="00B85212">
              <w:tab/>
              <w:t>Find out how to obtain opal from the various sources and procedures and protocol to be followed in each case.</w:t>
            </w:r>
          </w:p>
          <w:p w:rsidR="00000000" w:rsidP="00B85212">
            <w:pPr>
              <w:pStyle w:val="List3"/>
              <w:rPr>
                <w:lang w:val="en-NZ"/>
              </w:rPr>
            </w:pPr>
            <w:r w:rsidRPr="00B85212">
              <w:t>2.3</w:t>
            </w:r>
            <w:r w:rsidRPr="00B85212">
              <w:tab/>
              <w:t xml:space="preserve">Investigate the benefits of </w:t>
            </w:r>
            <w:r w:rsidRPr="00B85212">
              <w:rPr>
                <w:rStyle w:val="BoldandItalics"/>
              </w:rPr>
              <w:t>buying parcels of classed opal</w:t>
            </w:r>
            <w:r w:rsidRPr="00B85212">
              <w:t xml:space="preserve"> (whole or part) or buying single rough opal stones.</w:t>
            </w:r>
          </w:p>
        </w:tc>
      </w:tr>
      <w:tr w:rsidTr="00A9223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B85212">
            <w:pPr>
              <w:pStyle w:val="BodyText"/>
              <w:rPr>
                <w:lang w:val="en-NZ"/>
              </w:rPr>
            </w:pPr>
          </w:p>
        </w:tc>
      </w:tr>
      <w:tr w:rsidTr="00A92235">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B85212">
            <w:pPr>
              <w:pStyle w:val="List2"/>
              <w:rPr>
                <w:lang w:val="en-NZ"/>
              </w:rPr>
            </w:pPr>
            <w:r w:rsidRPr="00B85212">
              <w:t>3</w:t>
            </w:r>
            <w:r w:rsidRPr="00B85212">
              <w:tab/>
            </w:r>
            <w:r w:rsidRPr="00B85212">
              <w:rPr>
                <w:rStyle w:val="SpecialBold"/>
              </w:rPr>
              <w:t>Use effective communication skills to obtain opal</w:t>
            </w:r>
            <w:r w:rsidRPr="00B85212">
              <w:t>.</w:t>
            </w:r>
          </w:p>
        </w:tc>
        <w:tc>
          <w:tcPr>
            <w:tcW w:w="5811" w:type="dxa"/>
            <w:tcBorders>
              <w:top w:val="nil"/>
              <w:left w:val="nil"/>
              <w:bottom w:val="nil"/>
              <w:right w:val="nil"/>
            </w:tcBorders>
            <w:tcMar>
              <w:top w:w="0" w:type="dxa"/>
              <w:left w:w="62" w:type="dxa"/>
              <w:bottom w:w="0" w:type="dxa"/>
              <w:right w:w="62" w:type="dxa"/>
            </w:tcMar>
          </w:tcPr>
          <w:p w:rsidR="00000000" w:rsidRPr="00B85212" w:rsidP="00B85212">
            <w:pPr>
              <w:pStyle w:val="List3"/>
            </w:pPr>
            <w:r w:rsidRPr="00B85212">
              <w:t>3.1</w:t>
            </w:r>
            <w:r w:rsidRPr="00B85212">
              <w:tab/>
              <w:t xml:space="preserve">Use effective verbal and non-verbal </w:t>
            </w:r>
            <w:r w:rsidRPr="00B85212">
              <w:rPr>
                <w:rStyle w:val="BoldandItalics"/>
              </w:rPr>
              <w:t>communication techniques</w:t>
            </w:r>
            <w:r w:rsidRPr="00B85212">
              <w:t xml:space="preserve"> to convey messages and information.</w:t>
            </w:r>
          </w:p>
          <w:p w:rsidR="00000000" w:rsidP="00B85212">
            <w:pPr>
              <w:pStyle w:val="List3"/>
              <w:rPr>
                <w:lang w:val="en-NZ"/>
              </w:rPr>
            </w:pPr>
            <w:r w:rsidRPr="00B85212">
              <w:t>3.2</w:t>
            </w:r>
            <w:r w:rsidRPr="00B85212">
              <w:tab/>
              <w:t>Use cooperation and negotiation skills to solve problems and finalise interaction.</w:t>
            </w:r>
          </w:p>
        </w:tc>
      </w:tr>
      <w:tr w:rsidTr="00A9223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B85212">
            <w:pPr>
              <w:pStyle w:val="BodyText"/>
              <w:rPr>
                <w:lang w:val="en-NZ"/>
              </w:rPr>
            </w:pPr>
          </w:p>
        </w:tc>
      </w:tr>
      <w:tr w:rsidTr="00A92235">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B85212">
            <w:pPr>
              <w:pStyle w:val="List2"/>
              <w:rPr>
                <w:lang w:val="en-NZ"/>
              </w:rPr>
            </w:pPr>
            <w:r w:rsidRPr="00B85212">
              <w:t>4</w:t>
            </w:r>
            <w:r w:rsidRPr="00B85212">
              <w:tab/>
            </w:r>
            <w:r w:rsidRPr="00B85212">
              <w:rPr>
                <w:rStyle w:val="SpecialBold"/>
              </w:rPr>
              <w:t>Obtain opal</w:t>
            </w:r>
            <w:r w:rsidRPr="00B85212">
              <w:t>.</w:t>
            </w:r>
          </w:p>
        </w:tc>
        <w:tc>
          <w:tcPr>
            <w:tcW w:w="5811" w:type="dxa"/>
            <w:tcBorders>
              <w:top w:val="nil"/>
              <w:left w:val="nil"/>
              <w:bottom w:val="nil"/>
              <w:right w:val="nil"/>
            </w:tcBorders>
            <w:tcMar>
              <w:top w:w="0" w:type="dxa"/>
              <w:left w:w="62" w:type="dxa"/>
              <w:bottom w:w="0" w:type="dxa"/>
              <w:right w:w="62" w:type="dxa"/>
            </w:tcMar>
          </w:tcPr>
          <w:p w:rsidR="00000000" w:rsidRPr="00B85212" w:rsidP="00B85212">
            <w:pPr>
              <w:pStyle w:val="List3"/>
            </w:pPr>
            <w:r w:rsidRPr="00B85212">
              <w:t>4.1</w:t>
            </w:r>
            <w:r w:rsidRPr="00B85212">
              <w:tab/>
              <w:t>Follow identified procedures for obtaining rough opal from selected sources.</w:t>
            </w:r>
          </w:p>
          <w:p w:rsidR="00000000" w:rsidRPr="00B85212" w:rsidP="00B85212">
            <w:pPr>
              <w:pStyle w:val="List3"/>
            </w:pPr>
            <w:r w:rsidRPr="00B85212">
              <w:t>4.2</w:t>
            </w:r>
            <w:r w:rsidRPr="00B85212">
              <w:tab/>
              <w:t xml:space="preserve">Comply with accepted </w:t>
            </w:r>
            <w:r w:rsidRPr="00B85212">
              <w:rPr>
                <w:rStyle w:val="BoldandItalics"/>
              </w:rPr>
              <w:t>protocol and ethics</w:t>
            </w:r>
            <w:r w:rsidRPr="00B85212">
              <w:t xml:space="preserve"> associated with each method of obtaining rough opal.</w:t>
            </w:r>
          </w:p>
          <w:p w:rsidR="00000000" w:rsidP="00B85212">
            <w:pPr>
              <w:pStyle w:val="List3"/>
              <w:rPr>
                <w:lang w:val="en-NZ"/>
              </w:rPr>
            </w:pPr>
            <w:r w:rsidRPr="00B85212">
              <w:t>4.3</w:t>
            </w:r>
            <w:r w:rsidRPr="00B85212">
              <w:tab/>
              <w:t xml:space="preserve">Show respect when communicating with people from </w:t>
            </w:r>
            <w:r w:rsidRPr="00B85212">
              <w:rPr>
                <w:rStyle w:val="BoldandItalics"/>
              </w:rPr>
              <w:t>diverse bac</w:t>
            </w:r>
            <w:r w:rsidRPr="00B85212">
              <w:rPr>
                <w:rStyle w:val="BoldandItalics"/>
              </w:rPr>
              <w:t>kgrounds</w:t>
            </w:r>
            <w:r w:rsidRPr="00B85212">
              <w:t>.</w:t>
            </w:r>
          </w:p>
        </w:tc>
      </w:tr>
      <w:tr w:rsidTr="00A9223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B85212" w:rsidP="00B85212">
            <w:pPr>
              <w:pStyle w:val="BodyText"/>
            </w:pPr>
          </w:p>
        </w:tc>
      </w:tr>
    </w:tbl>
    <w:p w:rsidR="00A92235" w:rsidP="00B85212">
      <w:pPr>
        <w:pStyle w:val="BodyText"/>
      </w:pPr>
    </w:p>
    <w:p w:rsidR="00A92235" w:rsidP="00B85212">
      <w:pPr>
        <w:pStyle w:val="BodyText"/>
      </w:pPr>
    </w:p>
    <w:p w:rsidR="00000000" w:rsidRPr="00B85212" w:rsidP="00B85212">
      <w:pPr>
        <w:pStyle w:val="Heading1"/>
      </w:pPr>
      <w:bookmarkStart w:id="9" w:name="O_259075"/>
      <w:bookmarkEnd w:id="9"/>
      <w:r w:rsidRPr="00B85212">
        <w:t>Required Skills and Knowledge</w:t>
      </w:r>
    </w:p>
    <w:tbl>
      <w:tblPr>
        <w:tblW w:w="0" w:type="auto"/>
        <w:tblLayout w:type="fixed"/>
        <w:tblCellMar>
          <w:left w:w="62" w:type="dxa"/>
          <w:right w:w="62" w:type="dxa"/>
        </w:tblCellMar>
        <w:tblLook w:val="0000"/>
      </w:tblPr>
      <w:tblGrid>
        <w:gridCol w:w="8505"/>
      </w:tblGrid>
      <w:tr w:rsidTr="00A92235">
        <w:tblPrEx>
          <w:tblW w:w="0" w:type="auto"/>
          <w:tblLayout w:type="fixed"/>
          <w:tblCellMar>
            <w:left w:w="62" w:type="dxa"/>
            <w:right w:w="62" w:type="dxa"/>
          </w:tblCellMar>
          <w:tblLook w:val="0000"/>
        </w:tblPrEx>
        <w:trPr>
          <w:tblHeader/>
        </w:trPr>
        <w:tc>
          <w:tcPr>
            <w:tcW w:w="8505" w:type="dxa"/>
            <w:tcBorders>
              <w:top w:val="nil"/>
              <w:left w:val="nil"/>
              <w:bottom w:val="nil"/>
              <w:right w:val="nil"/>
            </w:tcBorders>
            <w:tcMar>
              <w:top w:w="0" w:type="dxa"/>
              <w:left w:w="62" w:type="dxa"/>
              <w:bottom w:w="0" w:type="dxa"/>
              <w:right w:w="62" w:type="dxa"/>
            </w:tcMar>
          </w:tcPr>
          <w:p w:rsidR="00000000" w:rsidP="00B85212">
            <w:pPr>
              <w:pStyle w:val="BodyText"/>
              <w:rPr>
                <w:lang w:val="en-NZ"/>
              </w:rPr>
            </w:pPr>
            <w:r w:rsidRPr="00B85212">
              <w:rPr>
                <w:rStyle w:val="SpecialBold"/>
              </w:rPr>
              <w:t>REQUIRED SKILLS AND KNOWLEDGE</w:t>
            </w:r>
            <w:r w:rsidRPr="00B85212">
              <w:t xml:space="preserve"> </w:t>
            </w:r>
          </w:p>
        </w:tc>
      </w:tr>
      <w:tr w:rsidTr="00A92235">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B85212">
            <w:pPr>
              <w:pStyle w:val="BodyText"/>
              <w:rPr>
                <w:lang w:val="en-NZ"/>
              </w:rPr>
            </w:pPr>
            <w:r w:rsidRPr="00B85212">
              <w:t>This section describes the skills and knowledge required for this unit.</w:t>
            </w:r>
          </w:p>
        </w:tc>
      </w:tr>
      <w:tr w:rsidTr="00A92235">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B85212" w:rsidP="00B85212">
            <w:pPr>
              <w:pStyle w:val="BodyText"/>
            </w:pPr>
            <w:r w:rsidRPr="00B85212">
              <w:rPr>
                <w:rStyle w:val="SpecialBold"/>
              </w:rPr>
              <w:t>Required skills</w:t>
            </w:r>
            <w:r w:rsidRPr="00B85212">
              <w:t>:</w:t>
            </w:r>
          </w:p>
          <w:p w:rsidR="00000000" w:rsidRPr="00B85212" w:rsidP="00B85212">
            <w:pPr>
              <w:pStyle w:val="ListBullet"/>
            </w:pPr>
            <w:r w:rsidRPr="00B85212">
              <w:t xml:space="preserve">communication skills used to contact sellers and bargain for rough opal </w:t>
            </w:r>
          </w:p>
          <w:p w:rsidR="00000000" w:rsidRPr="00B85212" w:rsidP="00B85212">
            <w:pPr>
              <w:pStyle w:val="ListBullet"/>
            </w:pPr>
            <w:r w:rsidRPr="00B85212">
              <w:t>investigation skills</w:t>
            </w:r>
          </w:p>
          <w:p w:rsidR="00000000" w:rsidP="00B85212">
            <w:pPr>
              <w:pStyle w:val="ListBullet"/>
              <w:rPr>
                <w:lang w:val="en-NZ"/>
              </w:rPr>
            </w:pPr>
            <w:r w:rsidRPr="00B85212">
              <w:t>ability to assess the value of a parcel or an individual stone.</w:t>
            </w:r>
          </w:p>
        </w:tc>
      </w:tr>
      <w:tr w:rsidTr="00A92235">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P="00B85212">
            <w:pPr>
              <w:pStyle w:val="BodyText"/>
              <w:rPr>
                <w:lang w:val="en-NZ"/>
              </w:rPr>
            </w:pPr>
          </w:p>
        </w:tc>
      </w:tr>
      <w:tr w:rsidTr="00A92235">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B85212" w:rsidP="00B85212">
            <w:pPr>
              <w:pStyle w:val="BodyText"/>
            </w:pPr>
            <w:r w:rsidRPr="00B85212">
              <w:rPr>
                <w:rStyle w:val="SpecialBold"/>
              </w:rPr>
              <w:t>Required knowledge</w:t>
            </w:r>
            <w:r w:rsidRPr="00B85212">
              <w:t>:</w:t>
            </w:r>
          </w:p>
          <w:p w:rsidR="00000000" w:rsidRPr="00B85212" w:rsidP="00B85212">
            <w:pPr>
              <w:pStyle w:val="ListBullet"/>
            </w:pPr>
            <w:r w:rsidRPr="00B85212">
              <w:t>sources of opal</w:t>
            </w:r>
          </w:p>
          <w:p w:rsidR="00000000" w:rsidRPr="00B85212" w:rsidP="00B85212">
            <w:pPr>
              <w:pStyle w:val="ListBullet"/>
            </w:pPr>
            <w:r w:rsidRPr="00B85212">
              <w:t>industry protocol and ethics</w:t>
            </w:r>
          </w:p>
          <w:p w:rsidR="00000000" w:rsidP="00B85212">
            <w:pPr>
              <w:pStyle w:val="ListBullet"/>
              <w:rPr>
                <w:lang w:val="en-NZ"/>
              </w:rPr>
            </w:pPr>
            <w:r w:rsidRPr="00B85212">
              <w:t>potential markets.</w:t>
            </w:r>
          </w:p>
        </w:tc>
      </w:tr>
      <w:tr w:rsidTr="00A92235">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B85212" w:rsidP="00B85212">
            <w:pPr>
              <w:pStyle w:val="BodyText"/>
            </w:pPr>
          </w:p>
        </w:tc>
      </w:tr>
    </w:tbl>
    <w:p w:rsidR="00A92235" w:rsidP="00B85212">
      <w:pPr>
        <w:pStyle w:val="BodyText"/>
      </w:pPr>
    </w:p>
    <w:p w:rsidR="00A92235" w:rsidP="00B85212">
      <w:pPr>
        <w:pStyle w:val="BodyText"/>
      </w:pPr>
    </w:p>
    <w:p w:rsidR="00000000" w:rsidRPr="00B85212" w:rsidP="00B85212">
      <w:pPr>
        <w:pStyle w:val="Heading1"/>
      </w:pPr>
      <w:bookmarkStart w:id="10" w:name="O_243109"/>
      <w:bookmarkEnd w:id="10"/>
      <w:r w:rsidRPr="00B85212">
        <w:t>Evidence Guide</w:t>
      </w:r>
    </w:p>
    <w:tbl>
      <w:tblPr>
        <w:tblW w:w="0" w:type="auto"/>
        <w:tblLayout w:type="fixed"/>
        <w:tblCellMar>
          <w:left w:w="62" w:type="dxa"/>
          <w:right w:w="62" w:type="dxa"/>
        </w:tblCellMar>
        <w:tblLook w:val="0000"/>
      </w:tblPr>
      <w:tblGrid>
        <w:gridCol w:w="3061"/>
        <w:gridCol w:w="5444"/>
      </w:tblGrid>
      <w:tr w:rsidTr="00A92235">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B85212">
            <w:pPr>
              <w:pStyle w:val="BodyText"/>
              <w:rPr>
                <w:lang w:val="en-NZ"/>
              </w:rPr>
            </w:pPr>
            <w:r w:rsidRPr="00B85212">
              <w:rPr>
                <w:rStyle w:val="SpecialBold"/>
              </w:rPr>
              <w:t>EVIDENCE GUIDE</w:t>
            </w:r>
          </w:p>
        </w:tc>
      </w:tr>
      <w:tr w:rsidTr="00A9223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B85212">
            <w:pPr>
              <w:pStyle w:val="BodyText"/>
              <w:rPr>
                <w:lang w:val="en-NZ"/>
              </w:rPr>
            </w:pPr>
            <w:r w:rsidRPr="00B85212">
              <w:t>The evidence guide provides advice on assessment and must be read in conjunction with the performance criteria, required skills and knowledge, range statement and the Assessment Guidelines for the Training Pa</w:t>
            </w:r>
            <w:r w:rsidRPr="00B85212">
              <w:t>ckage.</w:t>
            </w:r>
          </w:p>
        </w:tc>
      </w:tr>
      <w:tr w:rsidTr="00A9223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B85212">
            <w:pPr>
              <w:pStyle w:val="BodyText"/>
              <w:rPr>
                <w:lang w:val="en-NZ"/>
              </w:rPr>
            </w:pPr>
            <w:r w:rsidRPr="00B85212">
              <w:rPr>
                <w:rStyle w:val="SpecialBold"/>
              </w:rPr>
              <w:t>Critical aspects for assessment and evidence required to demonstrate competency in this unit</w:t>
            </w:r>
          </w:p>
        </w:tc>
        <w:tc>
          <w:tcPr>
            <w:tcW w:w="5444" w:type="dxa"/>
            <w:tcBorders>
              <w:top w:val="nil"/>
              <w:left w:val="nil"/>
              <w:bottom w:val="nil"/>
              <w:right w:val="nil"/>
            </w:tcBorders>
            <w:tcMar>
              <w:top w:w="0" w:type="dxa"/>
              <w:left w:w="62" w:type="dxa"/>
              <w:bottom w:w="0" w:type="dxa"/>
              <w:right w:w="62" w:type="dxa"/>
            </w:tcMar>
          </w:tcPr>
          <w:p w:rsidR="00000000" w:rsidRPr="00B85212" w:rsidP="00B85212">
            <w:pPr>
              <w:pStyle w:val="BodyText"/>
            </w:pPr>
            <w:r w:rsidRPr="00B85212">
              <w:t>To achieve competency in this unit, a person must be able to identify sources of rough opal and obtain the rough opal.</w:t>
            </w:r>
          </w:p>
          <w:p w:rsidR="00000000" w:rsidRPr="00B85212" w:rsidP="00B85212">
            <w:pPr>
              <w:pStyle w:val="BodyText"/>
            </w:pPr>
            <w:r w:rsidRPr="00B85212">
              <w:t xml:space="preserve">The assessment must confirm that sources and the methods, advantages and disadvantages of each and the protocol for obtaining rough opal can be identified. The person would have to be able to explain exactly what they would have to do to obtain opal for a </w:t>
            </w:r>
            <w:r w:rsidRPr="00B85212">
              <w:t>variety of sources following accepted procedures and protocol.</w:t>
            </w:r>
          </w:p>
          <w:p w:rsidR="00000000" w:rsidP="00B85212">
            <w:pPr>
              <w:pStyle w:val="BodyText"/>
              <w:rPr>
                <w:lang w:val="en-NZ"/>
              </w:rPr>
            </w:pPr>
            <w:r w:rsidRPr="00B85212">
              <w:t>Competence in this unit must be assessed over a period of time in order to ensure consistency of performance over the range of variables and contexts applicable to the work environment.</w:t>
            </w:r>
          </w:p>
        </w:tc>
      </w:tr>
      <w:tr w:rsidTr="00A9223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B85212">
            <w:pPr>
              <w:pStyle w:val="BodyText"/>
              <w:rPr>
                <w:lang w:val="en-NZ"/>
              </w:rPr>
            </w:pPr>
          </w:p>
        </w:tc>
      </w:tr>
      <w:tr w:rsidTr="00A9223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B85212">
            <w:pPr>
              <w:pStyle w:val="BodyText"/>
              <w:rPr>
                <w:lang w:val="en-NZ"/>
              </w:rPr>
            </w:pPr>
            <w:r w:rsidRPr="00B85212">
              <w:rPr>
                <w:rStyle w:val="SpecialBold"/>
              </w:rPr>
              <w:t>Context of and specific resources for assessment</w:t>
            </w:r>
          </w:p>
        </w:tc>
        <w:tc>
          <w:tcPr>
            <w:tcW w:w="5444" w:type="dxa"/>
            <w:tcBorders>
              <w:top w:val="nil"/>
              <w:left w:val="nil"/>
              <w:bottom w:val="nil"/>
              <w:right w:val="nil"/>
            </w:tcBorders>
            <w:tcMar>
              <w:top w:w="0" w:type="dxa"/>
              <w:left w:w="62" w:type="dxa"/>
              <w:bottom w:w="0" w:type="dxa"/>
              <w:right w:w="62" w:type="dxa"/>
            </w:tcMar>
          </w:tcPr>
          <w:p w:rsidR="00000000" w:rsidP="00B85212">
            <w:pPr>
              <w:pStyle w:val="BodyText"/>
              <w:rPr>
                <w:lang w:val="en-NZ"/>
              </w:rPr>
            </w:pPr>
            <w:r w:rsidRPr="00B85212">
              <w:t>This unit may be assessed in a work environment, in a simulated work environment or in a combination of these situations.</w:t>
            </w:r>
          </w:p>
        </w:tc>
      </w:tr>
      <w:tr w:rsidTr="00A9223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B85212">
            <w:pPr>
              <w:pStyle w:val="BodyText"/>
              <w:rPr>
                <w:lang w:val="en-NZ"/>
              </w:rPr>
            </w:pPr>
          </w:p>
        </w:tc>
      </w:tr>
      <w:tr w:rsidTr="00A9223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B85212">
            <w:pPr>
              <w:pStyle w:val="BodyText"/>
              <w:rPr>
                <w:lang w:val="en-NZ"/>
              </w:rPr>
            </w:pPr>
            <w:r w:rsidRPr="00B85212">
              <w:rPr>
                <w:rStyle w:val="SpecialBold"/>
              </w:rPr>
              <w:t>Method of assessment</w:t>
            </w:r>
            <w:r w:rsidRPr="00B85212">
              <w:t xml:space="preserve"> </w:t>
            </w:r>
          </w:p>
        </w:tc>
        <w:tc>
          <w:tcPr>
            <w:tcW w:w="5444" w:type="dxa"/>
            <w:tcBorders>
              <w:top w:val="nil"/>
              <w:left w:val="nil"/>
              <w:bottom w:val="nil"/>
              <w:right w:val="nil"/>
            </w:tcBorders>
            <w:tcMar>
              <w:top w:w="0" w:type="dxa"/>
              <w:left w:w="62" w:type="dxa"/>
              <w:bottom w:w="0" w:type="dxa"/>
              <w:right w:w="62" w:type="dxa"/>
            </w:tcMar>
          </w:tcPr>
          <w:p w:rsidR="00000000" w:rsidRPr="00B85212" w:rsidP="00B85212">
            <w:pPr>
              <w:pStyle w:val="BodyText"/>
            </w:pPr>
            <w:r w:rsidRPr="00B85212">
              <w:t>For valid and reliable assessment of this unit, evidence sh</w:t>
            </w:r>
            <w:r w:rsidRPr="00B85212">
              <w:t>ould be gathered through a range of methods to indicate consistent performance.</w:t>
            </w:r>
          </w:p>
          <w:p w:rsidR="00000000" w:rsidRPr="00B85212" w:rsidP="00B85212">
            <w:pPr>
              <w:pStyle w:val="BodyText"/>
            </w:pPr>
            <w:r w:rsidRPr="00B85212">
              <w:t>Assessment of this unit of competence will usually include observation of processes and procedures, oral and/or written questioning on underpinning knowledge and skills and oth</w:t>
            </w:r>
            <w:r w:rsidRPr="00B85212">
              <w:t>er methods as required.</w:t>
            </w:r>
          </w:p>
          <w:p w:rsidR="00000000" w:rsidP="00B85212">
            <w:pPr>
              <w:pStyle w:val="BodyText"/>
              <w:rPr>
                <w:lang w:val="en-NZ"/>
              </w:rPr>
            </w:pPr>
            <w:r w:rsidRPr="00B85212">
              <w:t>Assessment methods should closely reflect workplace demands (e.g. literacy) and the needs of particular groups (e.g. people with disabilities, and people who may have literacy or numeracy difficulties such as speakers of languages o</w:t>
            </w:r>
            <w:r w:rsidRPr="00B85212">
              <w:t>ther than English, remote communities and those with interrupted schooling).</w:t>
            </w:r>
          </w:p>
        </w:tc>
      </w:tr>
      <w:tr w:rsidTr="00A9223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B85212">
            <w:pPr>
              <w:pStyle w:val="BodyText"/>
              <w:rPr>
                <w:lang w:val="en-NZ"/>
              </w:rPr>
            </w:pPr>
          </w:p>
        </w:tc>
      </w:tr>
      <w:tr w:rsidTr="00A9223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44" w:type="dxa"/>
            <w:tcBorders>
              <w:top w:val="nil"/>
              <w:left w:val="nil"/>
              <w:bottom w:val="nil"/>
              <w:right w:val="nil"/>
            </w:tcBorders>
            <w:tcMar>
              <w:top w:w="0" w:type="dxa"/>
              <w:left w:w="62" w:type="dxa"/>
              <w:bottom w:w="0" w:type="dxa"/>
              <w:right w:w="62" w:type="dxa"/>
            </w:tcMar>
          </w:tcPr>
          <w:p w:rsidR="00000000" w:rsidRPr="00B85212" w:rsidP="00B85212">
            <w:pPr>
              <w:pStyle w:val="BodyText"/>
            </w:pPr>
            <w:r w:rsidRPr="00B85212">
              <w:t>Assessment of this competency requires access to:</w:t>
            </w:r>
          </w:p>
          <w:p w:rsidR="00000000" w:rsidRPr="00B85212" w:rsidP="00B85212">
            <w:pPr>
              <w:pStyle w:val="ListBullet"/>
            </w:pPr>
            <w:r w:rsidRPr="00B85212">
              <w:t>various samples of rough opal and suppliers of rough opal</w:t>
            </w:r>
          </w:p>
          <w:p w:rsidR="00000000" w:rsidRPr="00B85212" w:rsidP="00B85212">
            <w:pPr>
              <w:pStyle w:val="ListBullet"/>
            </w:pPr>
            <w:r w:rsidRPr="00B85212">
              <w:t>a qualified workplace assessor or assessment team.</w:t>
            </w:r>
          </w:p>
        </w:tc>
      </w:tr>
    </w:tbl>
    <w:p w:rsidR="00A92235" w:rsidP="00B85212">
      <w:pPr>
        <w:pStyle w:val="BodyText"/>
      </w:pPr>
    </w:p>
    <w:p w:rsidR="00A92235" w:rsidP="00B85212">
      <w:pPr>
        <w:pStyle w:val="BodyText"/>
      </w:pPr>
    </w:p>
    <w:p w:rsidR="00000000" w:rsidRPr="00B85212" w:rsidP="00B85212">
      <w:pPr>
        <w:pStyle w:val="Heading1"/>
      </w:pPr>
      <w:bookmarkStart w:id="11" w:name="O_251092"/>
      <w:bookmarkEnd w:id="11"/>
      <w:r w:rsidRPr="00B85212">
        <w:t>Range Statement</w:t>
      </w:r>
    </w:p>
    <w:tbl>
      <w:tblPr>
        <w:tblW w:w="0" w:type="auto"/>
        <w:tblLayout w:type="fixed"/>
        <w:tblCellMar>
          <w:left w:w="62" w:type="dxa"/>
          <w:right w:w="62" w:type="dxa"/>
        </w:tblCellMar>
        <w:tblLook w:val="0000"/>
      </w:tblPr>
      <w:tblGrid>
        <w:gridCol w:w="3061"/>
        <w:gridCol w:w="5444"/>
      </w:tblGrid>
      <w:tr w:rsidTr="00A92235">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B85212">
            <w:pPr>
              <w:pStyle w:val="BodyText"/>
              <w:rPr>
                <w:lang w:val="en-NZ"/>
              </w:rPr>
            </w:pPr>
            <w:r w:rsidRPr="00B85212">
              <w:rPr>
                <w:rStyle w:val="SpecialBold"/>
              </w:rPr>
              <w:t>RANGE STATEMENT</w:t>
            </w:r>
          </w:p>
        </w:tc>
      </w:tr>
      <w:tr w:rsidTr="00A9223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B85212">
            <w:pPr>
              <w:pStyle w:val="BodyText"/>
              <w:rPr>
                <w:lang w:val="en-NZ"/>
              </w:rPr>
            </w:pPr>
            <w:r w:rsidRPr="00B85212">
              <w:t xml:space="preserve">The range statement relates to the unit of competency as a whole. It allows for different work environments and situations that may affect performance. </w:t>
            </w:r>
            <w:r w:rsidRPr="00B85212">
              <w:rPr>
                <w:rStyle w:val="BoldandItalics"/>
              </w:rPr>
              <w:t>Bold italicised</w:t>
            </w:r>
            <w:r w:rsidRPr="00B85212">
              <w:t xml:space="preserve"> wording, if used in the performance cr</w:t>
            </w:r>
            <w:r w:rsidRPr="00B85212">
              <w:t>iteria, is detailed below. Essential operating conditions that may be present with training and assessment (depending on the work situation needs of the candidate, accessibility of the item, and local industry and regional contexts) may also be included.</w:t>
            </w:r>
          </w:p>
        </w:tc>
      </w:tr>
      <w:tr w:rsidTr="00A9223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B85212">
            <w:pPr>
              <w:pStyle w:val="BodyText"/>
              <w:rPr>
                <w:lang w:val="en-NZ"/>
              </w:rPr>
            </w:pPr>
            <w:r w:rsidRPr="00B85212">
              <w:rPr>
                <w:rStyle w:val="BoldandItalics"/>
              </w:rPr>
              <w:t>Market for cut and polished opals</w:t>
            </w:r>
            <w:r w:rsidRPr="00B85212">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B85212" w:rsidP="00B85212">
            <w:pPr>
              <w:pStyle w:val="ListBullet"/>
            </w:pPr>
            <w:r w:rsidRPr="00B85212">
              <w:t>boutique jewellers</w:t>
            </w:r>
          </w:p>
          <w:p w:rsidR="00000000" w:rsidRPr="00B85212" w:rsidP="00B85212">
            <w:pPr>
              <w:pStyle w:val="ListBullet"/>
            </w:pPr>
            <w:r w:rsidRPr="00B85212">
              <w:t>craft stores or markets</w:t>
            </w:r>
          </w:p>
          <w:p w:rsidR="00000000" w:rsidP="00B85212">
            <w:pPr>
              <w:pStyle w:val="ListBullet"/>
              <w:rPr>
                <w:lang w:val="en-NZ"/>
              </w:rPr>
            </w:pPr>
            <w:r w:rsidRPr="00B85212">
              <w:t>gemstone dealers</w:t>
            </w:r>
          </w:p>
        </w:tc>
      </w:tr>
      <w:tr w:rsidTr="00A9223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B85212">
            <w:pPr>
              <w:pStyle w:val="BodyText"/>
              <w:rPr>
                <w:lang w:val="en-NZ"/>
              </w:rPr>
            </w:pPr>
          </w:p>
        </w:tc>
        <w:tc>
          <w:tcPr>
            <w:tcW w:w="5444" w:type="dxa"/>
            <w:tcBorders>
              <w:top w:val="nil"/>
              <w:left w:val="nil"/>
              <w:bottom w:val="nil"/>
              <w:right w:val="nil"/>
            </w:tcBorders>
            <w:tcMar>
              <w:top w:w="0" w:type="dxa"/>
              <w:left w:w="62" w:type="dxa"/>
              <w:bottom w:w="0" w:type="dxa"/>
              <w:right w:w="62" w:type="dxa"/>
            </w:tcMar>
          </w:tcPr>
          <w:p w:rsidR="00000000" w:rsidRPr="00B85212" w:rsidP="00B85212">
            <w:pPr>
              <w:pStyle w:val="ListBullet"/>
            </w:pPr>
            <w:r w:rsidRPr="00B85212">
              <w:t>hobby jewellers</w:t>
            </w:r>
          </w:p>
          <w:p w:rsidR="00000000" w:rsidRPr="00B85212" w:rsidP="00B85212">
            <w:pPr>
              <w:pStyle w:val="ListBullet"/>
            </w:pPr>
            <w:r w:rsidRPr="00B85212">
              <w:t>internet auction sites</w:t>
            </w:r>
          </w:p>
          <w:p w:rsidR="00000000" w:rsidRPr="00B85212" w:rsidP="00B85212">
            <w:pPr>
              <w:pStyle w:val="ListBullet"/>
            </w:pPr>
            <w:r w:rsidRPr="00B85212">
              <w:t>internet marketing</w:t>
            </w:r>
          </w:p>
          <w:p w:rsidR="00000000" w:rsidRPr="00B85212" w:rsidP="00B85212">
            <w:pPr>
              <w:pStyle w:val="ListBullet"/>
            </w:pPr>
            <w:r w:rsidRPr="00B85212">
              <w:t>jewellers retail</w:t>
            </w:r>
          </w:p>
          <w:p w:rsidR="00000000" w:rsidRPr="00B85212" w:rsidP="00B85212">
            <w:pPr>
              <w:pStyle w:val="ListBullet"/>
            </w:pPr>
            <w:r w:rsidRPr="00B85212">
              <w:t>jewellers wholesale</w:t>
            </w:r>
          </w:p>
          <w:p w:rsidR="00000000" w:rsidRPr="00B85212" w:rsidP="00B85212">
            <w:pPr>
              <w:pStyle w:val="ListBullet"/>
            </w:pPr>
            <w:r w:rsidRPr="00B85212">
              <w:t>rock and gem shows</w:t>
            </w:r>
          </w:p>
          <w:p w:rsidR="00000000" w:rsidP="00B85212">
            <w:pPr>
              <w:pStyle w:val="ListBullet"/>
              <w:rPr>
                <w:lang w:val="en-NZ"/>
              </w:rPr>
            </w:pPr>
            <w:r w:rsidRPr="00B85212">
              <w:t>souvenir market.</w:t>
            </w:r>
          </w:p>
        </w:tc>
      </w:tr>
      <w:tr w:rsidTr="00A9223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B85212">
            <w:pPr>
              <w:pStyle w:val="BodyText"/>
              <w:rPr>
                <w:lang w:val="en-NZ"/>
              </w:rPr>
            </w:pPr>
          </w:p>
        </w:tc>
      </w:tr>
      <w:tr w:rsidTr="00A9223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B85212">
            <w:pPr>
              <w:pStyle w:val="BodyText"/>
              <w:rPr>
                <w:lang w:val="en-NZ"/>
              </w:rPr>
            </w:pPr>
            <w:r w:rsidRPr="00B85212">
              <w:rPr>
                <w:rStyle w:val="BoldandItalics"/>
              </w:rPr>
              <w:t>Sources of rough opal</w:t>
            </w:r>
            <w:r w:rsidRPr="00B85212">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B85212" w:rsidP="00B85212">
            <w:pPr>
              <w:pStyle w:val="ListBullet"/>
            </w:pPr>
            <w:r w:rsidRPr="00B85212">
              <w:t>gem and rock clubs</w:t>
            </w:r>
          </w:p>
          <w:p w:rsidR="00000000" w:rsidRPr="00B85212" w:rsidP="00B85212">
            <w:pPr>
              <w:pStyle w:val="ListBullet"/>
            </w:pPr>
            <w:r w:rsidRPr="00B85212">
              <w:t>internet</w:t>
            </w:r>
          </w:p>
          <w:p w:rsidR="00000000" w:rsidRPr="00B85212" w:rsidP="00B85212">
            <w:pPr>
              <w:pStyle w:val="ListBullet"/>
            </w:pPr>
            <w:r w:rsidRPr="00B85212">
              <w:t>lapidary supply shop</w:t>
            </w:r>
          </w:p>
          <w:p w:rsidR="00000000" w:rsidRPr="00B85212" w:rsidP="00B85212">
            <w:pPr>
              <w:pStyle w:val="ListBullet"/>
            </w:pPr>
            <w:r w:rsidRPr="00B85212">
              <w:t>mining operation</w:t>
            </w:r>
          </w:p>
          <w:p w:rsidR="00000000" w:rsidRPr="00B85212" w:rsidP="00B85212">
            <w:pPr>
              <w:pStyle w:val="ListBullet"/>
            </w:pPr>
            <w:r w:rsidRPr="00B85212">
              <w:t>noodling</w:t>
            </w:r>
          </w:p>
          <w:p w:rsidR="00000000" w:rsidRPr="00B85212" w:rsidP="00B85212">
            <w:pPr>
              <w:pStyle w:val="ListBullet"/>
            </w:pPr>
            <w:r w:rsidRPr="00B85212">
              <w:t>opal buyer</w:t>
            </w:r>
          </w:p>
          <w:p w:rsidR="00000000" w:rsidRPr="00B85212" w:rsidP="00B85212">
            <w:pPr>
              <w:pStyle w:val="ListBullet"/>
            </w:pPr>
            <w:r w:rsidRPr="00B85212">
              <w:t>opal miner</w:t>
            </w:r>
          </w:p>
          <w:p w:rsidR="00000000" w:rsidRPr="00B85212" w:rsidP="00B85212">
            <w:pPr>
              <w:pStyle w:val="ListBullet"/>
            </w:pPr>
            <w:r w:rsidRPr="00B85212">
              <w:t>opal specific store</w:t>
            </w:r>
          </w:p>
          <w:p w:rsidR="00000000" w:rsidRPr="00B85212" w:rsidP="00B85212">
            <w:pPr>
              <w:pStyle w:val="ListBullet"/>
            </w:pPr>
            <w:r w:rsidRPr="00B85212">
              <w:t>retail rock shop</w:t>
            </w:r>
          </w:p>
          <w:p w:rsidR="00000000" w:rsidRPr="00B85212" w:rsidP="00B85212">
            <w:pPr>
              <w:pStyle w:val="ListBullet"/>
            </w:pPr>
            <w:r w:rsidRPr="00B85212">
              <w:t>rock and gem shows</w:t>
            </w:r>
          </w:p>
          <w:p w:rsidR="00000000" w:rsidRPr="00B85212" w:rsidP="00B85212">
            <w:pPr>
              <w:pStyle w:val="ListBullet"/>
            </w:pPr>
            <w:r w:rsidRPr="00B85212">
              <w:t>trading news papers</w:t>
            </w:r>
          </w:p>
          <w:p w:rsidR="00000000" w:rsidRPr="00B85212" w:rsidP="00B85212">
            <w:pPr>
              <w:pStyle w:val="ListBullet"/>
            </w:pPr>
            <w:r w:rsidRPr="00B85212">
              <w:t>trash and treasure meets</w:t>
            </w:r>
          </w:p>
          <w:p w:rsidR="00000000" w:rsidP="00B85212">
            <w:pPr>
              <w:pStyle w:val="ListBullet"/>
              <w:rPr>
                <w:lang w:val="en-NZ"/>
              </w:rPr>
            </w:pPr>
            <w:r w:rsidRPr="00B85212">
              <w:t>wholesale opal dealer.</w:t>
            </w:r>
          </w:p>
        </w:tc>
      </w:tr>
      <w:tr w:rsidTr="00A9223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B85212">
            <w:pPr>
              <w:pStyle w:val="BodyText"/>
              <w:rPr>
                <w:lang w:val="en-NZ"/>
              </w:rPr>
            </w:pPr>
          </w:p>
        </w:tc>
      </w:tr>
      <w:tr w:rsidTr="00A9223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B85212">
            <w:pPr>
              <w:pStyle w:val="BodyText"/>
              <w:rPr>
                <w:lang w:val="en-NZ"/>
              </w:rPr>
            </w:pPr>
            <w:r w:rsidRPr="00B85212">
              <w:rPr>
                <w:rStyle w:val="BoldandItalics"/>
              </w:rPr>
              <w:t>Buying parcels of classed opal</w:t>
            </w:r>
            <w:r w:rsidRPr="00B85212">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B85212" w:rsidP="00B85212">
            <w:pPr>
              <w:pStyle w:val="ListBullet"/>
            </w:pPr>
            <w:r w:rsidRPr="00B85212">
              <w:t>considering whether the whole parcel is of use and determining whether to on-sell a segment of the parcel</w:t>
            </w:r>
          </w:p>
          <w:p w:rsidR="00000000" w:rsidRPr="00B85212" w:rsidP="00B85212">
            <w:pPr>
              <w:pStyle w:val="ListBullet"/>
            </w:pPr>
            <w:r w:rsidRPr="00B85212">
              <w:t>determining whether the price is appropriate</w:t>
            </w:r>
          </w:p>
          <w:p w:rsidR="00000000" w:rsidRPr="00B85212" w:rsidP="00B85212">
            <w:pPr>
              <w:pStyle w:val="ListBullet"/>
            </w:pPr>
            <w:r w:rsidRPr="00B85212">
              <w:t>negotiating the price</w:t>
            </w:r>
          </w:p>
          <w:p w:rsidR="00000000" w:rsidRPr="00B85212" w:rsidP="00B85212">
            <w:pPr>
              <w:pStyle w:val="ListBullet"/>
            </w:pPr>
            <w:r w:rsidRPr="00B85212">
              <w:t>paying extra for segment</w:t>
            </w:r>
          </w:p>
          <w:p w:rsidR="00000000" w:rsidRPr="00B85212" w:rsidP="00B85212">
            <w:pPr>
              <w:pStyle w:val="ListBullet"/>
            </w:pPr>
            <w:r w:rsidRPr="00B85212">
              <w:t>splitting the parcel</w:t>
            </w:r>
          </w:p>
          <w:p w:rsidR="00000000" w:rsidRPr="00B85212" w:rsidP="00B85212">
            <w:pPr>
              <w:pStyle w:val="ListBullet"/>
            </w:pPr>
            <w:r w:rsidRPr="00B85212">
              <w:t>understanding how the parcel price was established</w:t>
            </w:r>
          </w:p>
          <w:p w:rsidR="00000000" w:rsidP="00B85212">
            <w:pPr>
              <w:pStyle w:val="ListBullet"/>
              <w:rPr>
                <w:lang w:val="en-NZ"/>
              </w:rPr>
            </w:pPr>
            <w:r w:rsidRPr="00B85212">
              <w:t>verifying the origin, who has seen the parcel, that it has been classed and how long it has been for sale.</w:t>
            </w:r>
          </w:p>
        </w:tc>
      </w:tr>
      <w:tr w:rsidTr="00A9223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B85212">
            <w:pPr>
              <w:pStyle w:val="BodyText"/>
              <w:rPr>
                <w:lang w:val="en-NZ"/>
              </w:rPr>
            </w:pPr>
          </w:p>
        </w:tc>
      </w:tr>
      <w:tr w:rsidTr="00A9223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B85212">
            <w:pPr>
              <w:pStyle w:val="BodyText"/>
              <w:rPr>
                <w:lang w:val="en-NZ"/>
              </w:rPr>
            </w:pPr>
            <w:r w:rsidRPr="00B85212">
              <w:rPr>
                <w:rStyle w:val="BoldandItalics"/>
              </w:rPr>
              <w:t>Communication techniques</w:t>
            </w:r>
            <w:r w:rsidRPr="00B85212">
              <w:t xml:space="preserve"> include:</w:t>
            </w:r>
          </w:p>
        </w:tc>
        <w:tc>
          <w:tcPr>
            <w:tcW w:w="5444" w:type="dxa"/>
            <w:tcBorders>
              <w:top w:val="nil"/>
              <w:left w:val="nil"/>
              <w:bottom w:val="nil"/>
              <w:right w:val="nil"/>
            </w:tcBorders>
            <w:tcMar>
              <w:top w:w="0" w:type="dxa"/>
              <w:left w:w="62" w:type="dxa"/>
              <w:bottom w:w="0" w:type="dxa"/>
              <w:right w:w="62" w:type="dxa"/>
            </w:tcMar>
          </w:tcPr>
          <w:p w:rsidR="00000000" w:rsidRPr="00B85212" w:rsidP="00B85212">
            <w:pPr>
              <w:pStyle w:val="ListBullet"/>
            </w:pPr>
            <w:r w:rsidRPr="00B85212">
              <w:t>active listening</w:t>
            </w:r>
          </w:p>
          <w:p w:rsidR="00000000" w:rsidRPr="00B85212" w:rsidP="00B85212">
            <w:pPr>
              <w:pStyle w:val="ListBullet"/>
            </w:pPr>
            <w:r w:rsidRPr="00B85212">
              <w:t>asking open ended questions</w:t>
            </w:r>
          </w:p>
          <w:p w:rsidR="00000000" w:rsidRPr="00B85212" w:rsidP="00B85212">
            <w:pPr>
              <w:pStyle w:val="ListBullet"/>
            </w:pPr>
            <w:r w:rsidRPr="00B85212">
              <w:t>clear speech</w:t>
            </w:r>
          </w:p>
          <w:p w:rsidR="00000000" w:rsidRPr="00B85212" w:rsidP="00B85212">
            <w:pPr>
              <w:pStyle w:val="ListBullet"/>
            </w:pPr>
            <w:r w:rsidRPr="00B85212">
              <w:t>giving accurate information</w:t>
            </w:r>
          </w:p>
          <w:p w:rsidR="00000000" w:rsidP="00B85212">
            <w:pPr>
              <w:pStyle w:val="ListBullet"/>
              <w:rPr>
                <w:lang w:val="en-NZ"/>
              </w:rPr>
            </w:pPr>
            <w:r w:rsidRPr="00B85212">
              <w:t>respecting others' point of view.</w:t>
            </w:r>
          </w:p>
        </w:tc>
      </w:tr>
      <w:tr w:rsidTr="00A9223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B85212">
            <w:pPr>
              <w:pStyle w:val="BodyText"/>
              <w:rPr>
                <w:lang w:val="en-NZ"/>
              </w:rPr>
            </w:pPr>
          </w:p>
        </w:tc>
      </w:tr>
      <w:tr w:rsidTr="00A9223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B85212">
            <w:pPr>
              <w:pStyle w:val="BodyText"/>
              <w:rPr>
                <w:lang w:val="en-NZ"/>
              </w:rPr>
            </w:pPr>
            <w:r w:rsidRPr="00B85212">
              <w:rPr>
                <w:rStyle w:val="BoldandItalics"/>
              </w:rPr>
              <w:t>Protocol and ethics</w:t>
            </w:r>
            <w:r w:rsidRPr="00B85212">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B85212" w:rsidP="00B85212">
            <w:pPr>
              <w:pStyle w:val="ListBullet"/>
            </w:pPr>
            <w:r w:rsidRPr="00B85212">
              <w:t xml:space="preserve">binding nature of hand-shake deals </w:t>
            </w:r>
          </w:p>
          <w:p w:rsidR="00000000" w:rsidRPr="00B85212" w:rsidP="00B85212">
            <w:pPr>
              <w:pStyle w:val="ListBullet"/>
            </w:pPr>
            <w:r w:rsidRPr="00B85212">
              <w:t>complying with noodling requirements</w:t>
            </w:r>
          </w:p>
          <w:p w:rsidR="00000000" w:rsidRPr="00B85212" w:rsidP="00B85212">
            <w:pPr>
              <w:pStyle w:val="ListBullet"/>
            </w:pPr>
            <w:r w:rsidRPr="00B85212">
              <w:t>ensuring agreement of all parties</w:t>
            </w:r>
          </w:p>
          <w:p w:rsidR="00000000" w:rsidRPr="00B85212" w:rsidP="00B85212">
            <w:pPr>
              <w:pStyle w:val="ListBullet"/>
            </w:pPr>
            <w:r w:rsidRPr="00B85212">
              <w:t>keeping transactions between parties private</w:t>
            </w:r>
          </w:p>
          <w:p w:rsidR="00000000" w:rsidRPr="00B85212" w:rsidP="00B85212">
            <w:pPr>
              <w:pStyle w:val="ListBullet"/>
            </w:pPr>
            <w:r w:rsidRPr="00B85212">
              <w:t>making appointments before visiting</w:t>
            </w:r>
          </w:p>
          <w:p w:rsidR="00000000" w:rsidRPr="00B85212" w:rsidP="00B85212">
            <w:pPr>
              <w:pStyle w:val="ListBullet"/>
            </w:pPr>
            <w:r w:rsidRPr="00B85212">
              <w:t>not entering unattended claims or property</w:t>
            </w:r>
          </w:p>
          <w:p w:rsidR="00000000" w:rsidP="00B85212">
            <w:pPr>
              <w:pStyle w:val="ListBullet"/>
              <w:rPr>
                <w:lang w:val="en-NZ"/>
              </w:rPr>
            </w:pPr>
            <w:r w:rsidRPr="00B85212">
              <w:t>respecting privacy and property.</w:t>
            </w:r>
          </w:p>
        </w:tc>
      </w:tr>
      <w:tr w:rsidTr="00A9223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B85212">
            <w:pPr>
              <w:pStyle w:val="BodyText"/>
              <w:rPr>
                <w:lang w:val="en-NZ"/>
              </w:rPr>
            </w:pPr>
          </w:p>
        </w:tc>
      </w:tr>
      <w:tr w:rsidTr="00A92235">
        <w:tblPrEx>
          <w:tblW w:w="0" w:type="auto"/>
          <w:tblLayout w:type="fixed"/>
          <w:tblCellMar>
            <w:left w:w="62" w:type="dxa"/>
            <w:right w:w="62" w:type="dxa"/>
          </w:tblCellMar>
          <w:tblLook w:val="0000"/>
        </w:tblPrEx>
        <w:tc>
          <w:tcPr>
            <w:tcW w:w="3061" w:type="dxa"/>
            <w:tcBorders>
              <w:top w:val="nil"/>
              <w:left w:val="nil"/>
              <w:bottom w:val="nil"/>
              <w:right w:val="nil"/>
            </w:tcBorders>
            <w:tcMar>
              <w:top w:w="0" w:type="dxa"/>
              <w:left w:w="62" w:type="dxa"/>
              <w:bottom w:w="0" w:type="dxa"/>
              <w:right w:w="62" w:type="dxa"/>
            </w:tcMar>
          </w:tcPr>
          <w:p w:rsidR="00000000" w:rsidP="00B85212">
            <w:pPr>
              <w:pStyle w:val="BodyText"/>
              <w:rPr>
                <w:lang w:val="en-NZ"/>
              </w:rPr>
            </w:pPr>
            <w:r w:rsidRPr="00B85212">
              <w:rPr>
                <w:rStyle w:val="BoldandItalics"/>
              </w:rPr>
              <w:t>Diverse backgrounds</w:t>
            </w:r>
            <w:r w:rsidRPr="00B85212">
              <w:t xml:space="preserve"> may include:</w:t>
            </w:r>
          </w:p>
        </w:tc>
        <w:tc>
          <w:tcPr>
            <w:tcW w:w="5444" w:type="dxa"/>
            <w:tcBorders>
              <w:top w:val="nil"/>
              <w:left w:val="nil"/>
              <w:bottom w:val="nil"/>
              <w:right w:val="nil"/>
            </w:tcBorders>
            <w:tcMar>
              <w:top w:w="0" w:type="dxa"/>
              <w:left w:w="62" w:type="dxa"/>
              <w:bottom w:w="0" w:type="dxa"/>
              <w:right w:w="62" w:type="dxa"/>
            </w:tcMar>
          </w:tcPr>
          <w:p w:rsidR="00000000" w:rsidRPr="00B85212" w:rsidP="00B85212">
            <w:pPr>
              <w:pStyle w:val="ListBullet"/>
            </w:pPr>
            <w:r w:rsidRPr="00B85212">
              <w:t>age</w:t>
            </w:r>
          </w:p>
          <w:p w:rsidR="00000000" w:rsidRPr="00B85212" w:rsidP="00B85212">
            <w:pPr>
              <w:pStyle w:val="ListBullet"/>
            </w:pPr>
            <w:r w:rsidRPr="00B85212">
              <w:t>culture</w:t>
            </w:r>
          </w:p>
          <w:p w:rsidR="00000000" w:rsidRPr="00B85212" w:rsidP="00B85212">
            <w:pPr>
              <w:pStyle w:val="ListBullet"/>
            </w:pPr>
            <w:r w:rsidRPr="00B85212">
              <w:t>ethnic origin</w:t>
            </w:r>
          </w:p>
          <w:p w:rsidR="00000000" w:rsidRPr="00B85212" w:rsidP="00B85212">
            <w:pPr>
              <w:pStyle w:val="ListBullet"/>
            </w:pPr>
            <w:r w:rsidRPr="00B85212">
              <w:t>language</w:t>
            </w:r>
          </w:p>
          <w:p w:rsidR="00000000" w:rsidRPr="00B85212" w:rsidP="00B85212">
            <w:pPr>
              <w:pStyle w:val="ListBullet"/>
            </w:pPr>
            <w:r w:rsidRPr="00B85212">
              <w:t>race</w:t>
            </w:r>
          </w:p>
          <w:p w:rsidR="00000000" w:rsidRPr="00B85212" w:rsidP="00B85212">
            <w:pPr>
              <w:pStyle w:val="ListBullet"/>
            </w:pPr>
            <w:r w:rsidRPr="00B85212">
              <w:t>religion</w:t>
            </w:r>
          </w:p>
          <w:p w:rsidR="00000000" w:rsidRPr="00B85212" w:rsidP="00B85212">
            <w:pPr>
              <w:pStyle w:val="ListBullet"/>
            </w:pPr>
            <w:r w:rsidRPr="00B85212">
              <w:t>sex</w:t>
            </w:r>
          </w:p>
          <w:p w:rsidR="00000000" w:rsidP="00B85212">
            <w:pPr>
              <w:pStyle w:val="ListBullet"/>
              <w:rPr>
                <w:lang w:val="en-NZ"/>
              </w:rPr>
            </w:pPr>
            <w:r w:rsidRPr="00B85212">
              <w:t>socio economic status.</w:t>
            </w:r>
          </w:p>
        </w:tc>
      </w:tr>
      <w:tr w:rsidTr="00A92235">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B85212" w:rsidP="00B85212">
            <w:pPr>
              <w:pStyle w:val="BodyText"/>
            </w:pPr>
          </w:p>
        </w:tc>
      </w:tr>
    </w:tbl>
    <w:p w:rsidR="00A92235" w:rsidP="00B85212">
      <w:pPr>
        <w:pStyle w:val="BodyText"/>
      </w:pPr>
    </w:p>
    <w:p w:rsidR="00A92235" w:rsidP="00B85212">
      <w:pPr>
        <w:pStyle w:val="BodyText"/>
      </w:pPr>
    </w:p>
    <w:p w:rsidR="00000000" w:rsidRPr="00B85212" w:rsidP="00B85212">
      <w:pPr>
        <w:pStyle w:val="Heading1"/>
      </w:pPr>
      <w:bookmarkStart w:id="12" w:name="O_294433"/>
      <w:bookmarkEnd w:id="12"/>
      <w:r w:rsidRPr="00B85212">
        <w:t>Unit Sector(s)</w:t>
      </w:r>
    </w:p>
    <w:p w:rsidR="00000000" w:rsidRPr="00B85212" w:rsidP="00B85212">
      <w:pPr>
        <w:pStyle w:val="BodyText"/>
      </w:pPr>
      <w:r w:rsidRPr="00B85212">
        <w:t>Not Applicable</w:t>
      </w:r>
    </w:p>
    <w:p w:rsidR="00000000" w:rsidRPr="00B85212" w:rsidP="00B85212">
      <w:pPr>
        <w:pStyle w:val="AllowPageBreak"/>
      </w:pPr>
    </w:p>
    <w:p w:rsidR="00000000" w:rsidRPr="00B85212" w:rsidP="00B85212">
      <w:pPr>
        <w:pStyle w:val="Heading1"/>
      </w:pPr>
      <w:bookmarkStart w:id="13" w:name="O_202797"/>
      <w:bookmarkEnd w:id="13"/>
      <w:r w:rsidRPr="00B85212">
        <w:t>Competency field</w:t>
      </w:r>
    </w:p>
    <w:tbl>
      <w:tblPr>
        <w:tblW w:w="0" w:type="auto"/>
        <w:tblLayout w:type="fixed"/>
        <w:tblCellMar>
          <w:left w:w="62" w:type="dxa"/>
          <w:right w:w="62" w:type="dxa"/>
        </w:tblCellMar>
        <w:tblLook w:val="0000"/>
      </w:tblPr>
      <w:tblGrid>
        <w:gridCol w:w="2694"/>
        <w:gridCol w:w="5811"/>
      </w:tblGrid>
      <w:tr w:rsidTr="00A92235">
        <w:tblPrEx>
          <w:tblW w:w="0" w:type="auto"/>
          <w:tblLayout w:type="fixed"/>
          <w:tblCellMar>
            <w:left w:w="62" w:type="dxa"/>
            <w:right w:w="62" w:type="dxa"/>
          </w:tblCellMar>
          <w:tblLook w:val="0000"/>
        </w:tblPrEx>
        <w:trPr>
          <w:tblHeader/>
        </w:trPr>
        <w:tc>
          <w:tcPr>
            <w:tcW w:w="2694" w:type="dxa"/>
            <w:tcBorders>
              <w:top w:val="nil"/>
              <w:left w:val="nil"/>
              <w:bottom w:val="nil"/>
              <w:right w:val="nil"/>
            </w:tcBorders>
            <w:tcMar>
              <w:top w:w="0" w:type="dxa"/>
              <w:left w:w="62" w:type="dxa"/>
              <w:bottom w:w="0" w:type="dxa"/>
              <w:right w:w="62" w:type="dxa"/>
            </w:tcMar>
          </w:tcPr>
          <w:p w:rsidR="00000000" w:rsidP="00B85212">
            <w:pPr>
              <w:pStyle w:val="BodyText"/>
              <w:rPr>
                <w:lang w:val="en-NZ"/>
              </w:rPr>
            </w:pPr>
            <w:r w:rsidRPr="00B85212">
              <w:rPr>
                <w:rStyle w:val="SpecialBold"/>
              </w:rPr>
              <w:t>Competency field</w:t>
            </w:r>
          </w:p>
        </w:tc>
        <w:tc>
          <w:tcPr>
            <w:tcW w:w="5811" w:type="dxa"/>
            <w:tcBorders>
              <w:top w:val="nil"/>
              <w:left w:val="nil"/>
              <w:bottom w:val="nil"/>
              <w:right w:val="nil"/>
            </w:tcBorders>
            <w:tcMar>
              <w:top w:w="0" w:type="dxa"/>
              <w:left w:w="62" w:type="dxa"/>
              <w:bottom w:w="0" w:type="dxa"/>
              <w:right w:w="62" w:type="dxa"/>
            </w:tcMar>
          </w:tcPr>
          <w:p w:rsidR="00000000" w:rsidP="00B85212">
            <w:pPr>
              <w:pStyle w:val="BodyText"/>
              <w:rPr>
                <w:lang w:val="en-NZ"/>
              </w:rPr>
            </w:pPr>
            <w:r w:rsidRPr="00B85212">
              <w:t>Opal cutting and polishing</w:t>
            </w:r>
          </w:p>
        </w:tc>
      </w:tr>
      <w:tr w:rsidTr="00A92235">
        <w:tblPrEx>
          <w:tblW w:w="0" w:type="auto"/>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11" w:type="dxa"/>
            <w:tcBorders>
              <w:top w:val="nil"/>
              <w:left w:val="nil"/>
              <w:bottom w:val="nil"/>
              <w:right w:val="nil"/>
            </w:tcBorders>
            <w:tcMar>
              <w:top w:w="0" w:type="dxa"/>
              <w:left w:w="62" w:type="dxa"/>
              <w:bottom w:w="0" w:type="dxa"/>
              <w:right w:w="62" w:type="dxa"/>
            </w:tcMar>
          </w:tcPr>
          <w:p w:rsidR="00000000" w:rsidRPr="00B85212" w:rsidP="00B85212">
            <w:pPr>
              <w:pStyle w:val="BodyText"/>
            </w:pPr>
          </w:p>
        </w:tc>
      </w:tr>
    </w:tbl>
    <w:p w:rsidR="00A92235" w:rsidP="00B85212">
      <w:pPr>
        <w:pStyle w:val="BodyText"/>
      </w:pPr>
    </w:p>
    <w:p w:rsidR="00A92235" w:rsidP="00B85212">
      <w:pPr>
        <w:pStyle w:val="BodyText"/>
      </w:pPr>
    </w:p>
    <w:p w:rsidR="00000000" w:rsidRPr="00B85212" w:rsidP="00B85212"/>
    <w:sectPr w:rsidSect="00B8521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2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92235" w:rsidP="00A9223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2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235" w:rsidP="00B852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92235" w:rsidP="00B8521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92235" w:rsidP="00B8521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2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92235" w:rsidP="00A9223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2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2235" w:rsidP="00B85212">
    <w:pPr>
      <w:pStyle w:val="Header"/>
      <w:framePr w:wrap="around"/>
    </w:pPr>
    <w:r>
      <w:fldChar w:fldCharType="begin"/>
    </w:r>
    <w:r>
      <w:instrText xml:space="preserve"> TITLE   \* MERGEFORMAT </w:instrText>
    </w:r>
    <w:r>
      <w:fldChar w:fldCharType="separate"/>
    </w:r>
    <w:r>
      <w:t>CUVOPA11B Obtain opal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92235" w:rsidP="00B8521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998B48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E38336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unhideWhenUsed="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521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85212"/>
    <w:pPr>
      <w:spacing w:before="360" w:after="60"/>
      <w:outlineLvl w:val="0"/>
    </w:pPr>
    <w:rPr>
      <w:sz w:val="32"/>
    </w:rPr>
  </w:style>
  <w:style w:type="paragraph" w:styleId="Heading2">
    <w:name w:val="heading 2"/>
    <w:basedOn w:val="HeadingBase"/>
    <w:next w:val="BodyText"/>
    <w:link w:val="Heading2Char"/>
    <w:qFormat/>
    <w:rsid w:val="00B85212"/>
    <w:pPr>
      <w:keepLines/>
      <w:spacing w:before="240" w:after="120"/>
      <w:outlineLvl w:val="1"/>
    </w:pPr>
    <w:rPr>
      <w:sz w:val="28"/>
      <w:szCs w:val="40"/>
    </w:rPr>
  </w:style>
  <w:style w:type="paragraph" w:styleId="Heading3">
    <w:name w:val="heading 3"/>
    <w:basedOn w:val="HeadingBase"/>
    <w:next w:val="BodyText"/>
    <w:link w:val="Heading3Char"/>
    <w:qFormat/>
    <w:rsid w:val="00B85212"/>
    <w:pPr>
      <w:spacing w:before="180" w:after="120"/>
      <w:outlineLvl w:val="2"/>
    </w:pPr>
    <w:rPr>
      <w:spacing w:val="-10"/>
      <w:kern w:val="32"/>
    </w:rPr>
  </w:style>
  <w:style w:type="paragraph" w:styleId="Heading4">
    <w:name w:val="heading 4"/>
    <w:basedOn w:val="HeadingBase"/>
    <w:next w:val="BodyText"/>
    <w:link w:val="Heading4Char"/>
    <w:qFormat/>
    <w:rsid w:val="00B85212"/>
    <w:pPr>
      <w:spacing w:before="160" w:after="120"/>
      <w:outlineLvl w:val="3"/>
    </w:pPr>
    <w:rPr>
      <w:sz w:val="22"/>
    </w:rPr>
  </w:style>
  <w:style w:type="paragraph" w:styleId="Heading5">
    <w:name w:val="heading 5"/>
    <w:basedOn w:val="HeadingBase"/>
    <w:next w:val="Normal"/>
    <w:link w:val="Heading5Char"/>
    <w:qFormat/>
    <w:rsid w:val="00B85212"/>
    <w:pPr>
      <w:spacing w:before="80"/>
      <w:outlineLvl w:val="4"/>
    </w:pPr>
    <w:rPr>
      <w:color w:val="918585"/>
      <w:sz w:val="20"/>
    </w:rPr>
  </w:style>
  <w:style w:type="paragraph" w:styleId="Heading6">
    <w:name w:val="heading 6"/>
    <w:basedOn w:val="HeadingBase"/>
    <w:next w:val="Normal"/>
    <w:link w:val="Heading6Char"/>
    <w:qFormat/>
    <w:rsid w:val="00B85212"/>
    <w:pPr>
      <w:spacing w:before="60"/>
      <w:outlineLvl w:val="5"/>
    </w:pPr>
    <w:rPr>
      <w:color w:val="918585"/>
      <w:sz w:val="20"/>
    </w:rPr>
  </w:style>
  <w:style w:type="paragraph" w:styleId="Heading7">
    <w:name w:val="heading 7"/>
    <w:basedOn w:val="Normal"/>
    <w:next w:val="Normal"/>
    <w:link w:val="Heading7Char"/>
    <w:qFormat/>
    <w:rsid w:val="00B85212"/>
    <w:pPr>
      <w:ind w:left="720"/>
      <w:outlineLvl w:val="6"/>
    </w:pPr>
    <w:rPr>
      <w:i/>
    </w:rPr>
  </w:style>
  <w:style w:type="paragraph" w:styleId="Heading8">
    <w:name w:val="heading 8"/>
    <w:basedOn w:val="Normal"/>
    <w:next w:val="Normal"/>
    <w:link w:val="Heading8Char"/>
    <w:qFormat/>
    <w:rsid w:val="00B85212"/>
    <w:pPr>
      <w:ind w:left="720"/>
      <w:outlineLvl w:val="7"/>
    </w:pPr>
    <w:rPr>
      <w:i/>
    </w:rPr>
  </w:style>
  <w:style w:type="paragraph" w:styleId="Heading9">
    <w:name w:val="heading 9"/>
    <w:basedOn w:val="Normal"/>
    <w:next w:val="Normal"/>
    <w:link w:val="Heading9Char"/>
    <w:qFormat/>
    <w:rsid w:val="00B85212"/>
    <w:pPr>
      <w:ind w:left="720"/>
      <w:outlineLvl w:val="8"/>
    </w:pPr>
    <w:rPr>
      <w:i/>
    </w:rPr>
  </w:style>
  <w:style w:type="character" w:default="1" w:styleId="DefaultParagraphFont">
    <w:name w:val="Default Paragraph Font"/>
    <w:uiPriority w:val="1"/>
    <w:unhideWhenUsed/>
    <w:rsid w:val="00B852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5212"/>
  </w:style>
  <w:style w:type="character" w:customStyle="1" w:styleId="Heading1Char">
    <w:name w:val="Heading 1 Char"/>
    <w:basedOn w:val="DefaultParagraphFont"/>
    <w:link w:val="Heading1"/>
    <w:rsid w:val="00B85212"/>
    <w:rPr>
      <w:rFonts w:ascii="Times New Roman" w:eastAsia="Times New Roman" w:hAnsi="Times New Roman" w:cs="Times New Roman"/>
      <w:b/>
      <w:sz w:val="32"/>
      <w:szCs w:val="20"/>
      <w:lang w:eastAsia="en-US"/>
    </w:rPr>
  </w:style>
  <w:style w:type="paragraph" w:styleId="BodyText">
    <w:name w:val="Body Text"/>
    <w:basedOn w:val="Normal"/>
    <w:link w:val="BodyTextChar"/>
    <w:rsid w:val="00B8521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85212"/>
    <w:rPr>
      <w:rFonts w:ascii="Times New Roman" w:eastAsia="Times New Roman" w:hAnsi="Times New Roman" w:cs="Times New Roman"/>
      <w:sz w:val="24"/>
      <w:lang w:val="en-US" w:eastAsia="en-US"/>
    </w:rPr>
  </w:style>
  <w:style w:type="paragraph" w:styleId="Footer">
    <w:name w:val="footer"/>
    <w:basedOn w:val="Normal"/>
    <w:link w:val="FooterChar"/>
    <w:rsid w:val="00B852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5212"/>
    <w:rPr>
      <w:rFonts w:ascii="Times New Roman" w:eastAsia="Times New Roman" w:hAnsi="Times New Roman" w:cs="Times New Roman"/>
      <w:sz w:val="16"/>
      <w:lang w:val="en-US" w:eastAsia="en-US"/>
    </w:rPr>
  </w:style>
  <w:style w:type="paragraph" w:styleId="ListBullet">
    <w:name w:val="List Bullet"/>
    <w:basedOn w:val="List"/>
    <w:rsid w:val="00B85212"/>
    <w:pPr>
      <w:numPr>
        <w:numId w:val="12"/>
      </w:numPr>
      <w:tabs>
        <w:tab w:val="clear" w:pos="340"/>
      </w:tabs>
      <w:spacing w:before="40" w:after="40"/>
    </w:pPr>
  </w:style>
  <w:style w:type="character" w:customStyle="1" w:styleId="SpecialBold">
    <w:name w:val="Special Bold"/>
    <w:basedOn w:val="DefaultParagraphFont"/>
    <w:rsid w:val="00B85212"/>
    <w:rPr>
      <w:b/>
      <w:spacing w:val="0"/>
    </w:rPr>
  </w:style>
  <w:style w:type="paragraph" w:styleId="Header">
    <w:name w:val="header"/>
    <w:basedOn w:val="Normal"/>
    <w:link w:val="HeaderChar"/>
    <w:rsid w:val="00B852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521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85212"/>
    <w:pPr>
      <w:spacing w:before="240" w:after="120"/>
      <w:outlineLvl w:val="0"/>
    </w:pPr>
    <w:rPr>
      <w:rFonts w:ascii="Times New Roman" w:hAnsi="Times New Roman"/>
      <w:b/>
      <w:sz w:val="28"/>
    </w:rPr>
  </w:style>
  <w:style w:type="paragraph" w:customStyle="1" w:styleId="AllowPageBreak">
    <w:name w:val="AllowPageBreak"/>
    <w:rsid w:val="00B8521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85212"/>
    <w:pPr>
      <w:tabs>
        <w:tab w:val="left" w:pos="680"/>
      </w:tabs>
      <w:spacing w:before="60" w:after="60"/>
      <w:ind w:left="680" w:hanging="340"/>
    </w:pPr>
  </w:style>
  <w:style w:type="paragraph" w:styleId="List3">
    <w:name w:val="List 3"/>
    <w:basedOn w:val="BodyText"/>
    <w:rsid w:val="00B85212"/>
    <w:pPr>
      <w:tabs>
        <w:tab w:val="left" w:pos="1021"/>
      </w:tabs>
      <w:spacing w:before="60" w:after="60"/>
      <w:ind w:left="1020" w:hanging="340"/>
    </w:pPr>
  </w:style>
  <w:style w:type="character" w:customStyle="1" w:styleId="BoldandItalics">
    <w:name w:val="Bold and Italics"/>
    <w:qFormat/>
    <w:rsid w:val="00B85212"/>
    <w:rPr>
      <w:b/>
      <w:i/>
      <w:u w:val="none"/>
    </w:rPr>
  </w:style>
  <w:style w:type="character" w:customStyle="1" w:styleId="Heading2Char">
    <w:name w:val="Heading 2 Char"/>
    <w:basedOn w:val="DefaultParagraphFont"/>
    <w:link w:val="Heading2"/>
    <w:rsid w:val="00B852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52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52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52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52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521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8521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85212"/>
    <w:rPr>
      <w:rFonts w:ascii="Courier New" w:eastAsia="Times New Roman" w:hAnsi="Courier New" w:cs="Times New Roman"/>
      <w:i/>
      <w:szCs w:val="20"/>
      <w:lang w:val="en-US" w:eastAsia="en-US"/>
    </w:rPr>
  </w:style>
  <w:style w:type="paragraph" w:customStyle="1" w:styleId="HeadingBase">
    <w:name w:val="Heading Base"/>
    <w:rsid w:val="00B852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5212"/>
    <w:pPr>
      <w:tabs>
        <w:tab w:val="right" w:leader="dot" w:pos="9072"/>
      </w:tabs>
      <w:ind w:left="567"/>
    </w:pPr>
    <w:rPr>
      <w:szCs w:val="22"/>
    </w:rPr>
  </w:style>
  <w:style w:type="paragraph" w:customStyle="1" w:styleId="TOCBase">
    <w:name w:val="TOC Base"/>
    <w:rsid w:val="00B852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5212"/>
    <w:pPr>
      <w:tabs>
        <w:tab w:val="right" w:leader="dot" w:pos="9072"/>
      </w:tabs>
      <w:spacing w:before="40" w:after="40"/>
      <w:ind w:left="284"/>
    </w:pPr>
    <w:rPr>
      <w:rFonts w:ascii="Times New Roman" w:hAnsi="Times New Roman"/>
    </w:rPr>
  </w:style>
  <w:style w:type="paragraph" w:styleId="TOC1">
    <w:name w:val="toc 1"/>
    <w:basedOn w:val="TOCBase"/>
    <w:next w:val="Normal"/>
    <w:rsid w:val="00B8521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85212"/>
    <w:pPr>
      <w:spacing w:before="5040"/>
      <w:jc w:val="center"/>
    </w:pPr>
    <w:rPr>
      <w:sz w:val="48"/>
      <w:szCs w:val="72"/>
      <w:lang w:val="en-US"/>
    </w:rPr>
  </w:style>
  <w:style w:type="character" w:customStyle="1" w:styleId="TitleChar">
    <w:name w:val="Title Char"/>
    <w:basedOn w:val="DefaultParagraphFont"/>
    <w:link w:val="Title"/>
    <w:rsid w:val="00B852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5212"/>
    <w:pPr>
      <w:tabs>
        <w:tab w:val="left" w:pos="3600"/>
        <w:tab w:val="left" w:pos="3958"/>
      </w:tabs>
    </w:pPr>
  </w:style>
  <w:style w:type="paragraph" w:styleId="List">
    <w:name w:val="List"/>
    <w:basedOn w:val="BodyText"/>
    <w:next w:val="BodyText"/>
    <w:rsid w:val="00B85212"/>
    <w:pPr>
      <w:tabs>
        <w:tab w:val="left" w:pos="340"/>
      </w:tabs>
      <w:spacing w:before="60" w:after="60"/>
      <w:ind w:left="340" w:hanging="340"/>
    </w:pPr>
  </w:style>
  <w:style w:type="paragraph" w:customStyle="1" w:styleId="Note">
    <w:name w:val="Note"/>
    <w:basedOn w:val="BodyText"/>
    <w:rsid w:val="00B8521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5212"/>
    <w:pPr>
      <w:framePr w:wrap="auto" w:hAnchor="text" w:y="6049"/>
    </w:pPr>
    <w:rPr>
      <w:color w:val="000000"/>
      <w:sz w:val="40"/>
    </w:rPr>
  </w:style>
  <w:style w:type="paragraph" w:customStyle="1" w:styleId="TOCTitle">
    <w:name w:val="TOCTitle"/>
    <w:basedOn w:val="Heading1"/>
    <w:rsid w:val="00B85212"/>
    <w:pPr>
      <w:spacing w:after="240"/>
      <w:jc w:val="center"/>
      <w:outlineLvl w:val="9"/>
    </w:pPr>
    <w:rPr>
      <w:caps/>
    </w:rPr>
  </w:style>
  <w:style w:type="paragraph" w:customStyle="1" w:styleId="Version">
    <w:name w:val="Version"/>
    <w:rsid w:val="00B8521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85212"/>
    <w:pPr>
      <w:numPr>
        <w:numId w:val="13"/>
      </w:numPr>
      <w:tabs>
        <w:tab w:val="clear" w:pos="680"/>
      </w:tabs>
    </w:pPr>
  </w:style>
  <w:style w:type="paragraph" w:styleId="Index1">
    <w:name w:val="index 1"/>
    <w:basedOn w:val="Normal"/>
    <w:next w:val="Normal"/>
    <w:semiHidden/>
    <w:rsid w:val="00B85212"/>
    <w:pPr>
      <w:keepNext w:val="0"/>
      <w:tabs>
        <w:tab w:val="right" w:pos="4176"/>
      </w:tabs>
      <w:ind w:left="198" w:hanging="198"/>
    </w:pPr>
    <w:rPr>
      <w:rFonts w:ascii="Garamond" w:hAnsi="Garamond"/>
    </w:rPr>
  </w:style>
  <w:style w:type="paragraph" w:styleId="IndexHeading">
    <w:name w:val="index heading"/>
    <w:basedOn w:val="Normal"/>
    <w:next w:val="Index1"/>
    <w:semiHidden/>
    <w:rsid w:val="00B85212"/>
    <w:pPr>
      <w:spacing w:before="120" w:after="120"/>
    </w:pPr>
    <w:rPr>
      <w:rFonts w:ascii="Arial" w:hAnsi="Arial"/>
      <w:b/>
      <w:color w:val="918585"/>
      <w:sz w:val="24"/>
    </w:rPr>
  </w:style>
  <w:style w:type="paragraph" w:customStyle="1" w:styleId="Chapter">
    <w:name w:val="Chapter"/>
    <w:basedOn w:val="Normal"/>
    <w:rsid w:val="00B85212"/>
    <w:pPr>
      <w:spacing w:before="240"/>
    </w:pPr>
    <w:rPr>
      <w:rFonts w:ascii="Times New Roman" w:hAnsi="Times New Roman"/>
      <w:smallCaps/>
      <w:spacing w:val="80"/>
      <w:sz w:val="28"/>
    </w:rPr>
  </w:style>
  <w:style w:type="paragraph" w:customStyle="1" w:styleId="InChapter">
    <w:name w:val="InChapter"/>
    <w:basedOn w:val="Heading3"/>
    <w:rsid w:val="00B85212"/>
    <w:pPr>
      <w:spacing w:after="240"/>
      <w:outlineLvl w:val="9"/>
    </w:pPr>
    <w:rPr>
      <w:noProof/>
    </w:rPr>
  </w:style>
  <w:style w:type="paragraph" w:styleId="Index2">
    <w:name w:val="index 2"/>
    <w:basedOn w:val="Normal"/>
    <w:next w:val="Normal"/>
    <w:semiHidden/>
    <w:rsid w:val="00B85212"/>
    <w:pPr>
      <w:tabs>
        <w:tab w:val="right" w:pos="4176"/>
      </w:tabs>
      <w:ind w:left="568" w:hanging="284"/>
    </w:pPr>
    <w:rPr>
      <w:rFonts w:ascii="Garamond" w:hAnsi="Garamond"/>
    </w:rPr>
  </w:style>
  <w:style w:type="paragraph" w:customStyle="1" w:styleId="Byline">
    <w:name w:val="Byline"/>
    <w:rsid w:val="00B852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5212"/>
    <w:pPr>
      <w:tabs>
        <w:tab w:val="clear" w:pos="3600"/>
        <w:tab w:val="clear" w:pos="3958"/>
      </w:tabs>
      <w:jc w:val="right"/>
    </w:pPr>
  </w:style>
  <w:style w:type="character" w:styleId="Emphasis">
    <w:name w:val="Emphasis"/>
    <w:basedOn w:val="DefaultParagraphFont"/>
    <w:qFormat/>
    <w:rsid w:val="00B85212"/>
    <w:rPr>
      <w:i/>
    </w:rPr>
  </w:style>
  <w:style w:type="paragraph" w:styleId="Caption">
    <w:name w:val="caption"/>
    <w:basedOn w:val="BodyText"/>
    <w:next w:val="Normal"/>
    <w:qFormat/>
    <w:rsid w:val="00B85212"/>
    <w:pPr>
      <w:framePr w:w="2268" w:hSpace="181" w:vSpace="181" w:wrap="around" w:vAnchor="text" w:hAnchor="page" w:x="1135" w:y="285" w:anchorLock="1"/>
    </w:pPr>
    <w:rPr>
      <w:i/>
    </w:rPr>
  </w:style>
  <w:style w:type="paragraph" w:customStyle="1" w:styleId="MiniTOCTitle">
    <w:name w:val="MiniTOCTitle"/>
    <w:basedOn w:val="Heading4"/>
    <w:rsid w:val="00B85212"/>
    <w:pPr>
      <w:spacing w:before="240"/>
      <w:outlineLvl w:val="9"/>
    </w:pPr>
    <w:rPr>
      <w:noProof/>
      <w:sz w:val="24"/>
    </w:rPr>
  </w:style>
  <w:style w:type="paragraph" w:customStyle="1" w:styleId="MiniTOCItem">
    <w:name w:val="MiniTOCItem"/>
    <w:basedOn w:val="ListBullet"/>
    <w:rsid w:val="00B85212"/>
    <w:pPr>
      <w:numPr>
        <w:numId w:val="0"/>
      </w:numPr>
      <w:tabs>
        <w:tab w:val="right" w:leader="dot" w:pos="6521"/>
      </w:tabs>
      <w:spacing w:before="0" w:after="0"/>
    </w:pPr>
  </w:style>
  <w:style w:type="paragraph" w:customStyle="1" w:styleId="TOFTitle">
    <w:name w:val="TOFTitle"/>
    <w:basedOn w:val="TOCTitle"/>
    <w:rsid w:val="00B85212"/>
  </w:style>
  <w:style w:type="paragraph" w:styleId="TableofFigures">
    <w:name w:val="table of figures"/>
    <w:basedOn w:val="Normal"/>
    <w:next w:val="Normal"/>
    <w:semiHidden/>
    <w:rsid w:val="00B85212"/>
    <w:pPr>
      <w:tabs>
        <w:tab w:val="right" w:leader="dot" w:pos="9072"/>
      </w:tabs>
      <w:ind w:left="970" w:hanging="403"/>
    </w:pPr>
    <w:rPr>
      <w:rFonts w:ascii="Times New Roman" w:hAnsi="Times New Roman"/>
      <w:b/>
    </w:rPr>
  </w:style>
  <w:style w:type="paragraph" w:styleId="ListNumber">
    <w:name w:val="List Number"/>
    <w:basedOn w:val="List"/>
    <w:rsid w:val="00B85212"/>
    <w:pPr>
      <w:numPr>
        <w:numId w:val="10"/>
      </w:numPr>
    </w:pPr>
  </w:style>
  <w:style w:type="character" w:customStyle="1" w:styleId="WingdingSymbols">
    <w:name w:val="Wingding Symbols"/>
    <w:rsid w:val="00B85212"/>
    <w:rPr>
      <w:rFonts w:ascii="Wingdings" w:hAnsi="Wingdings"/>
    </w:rPr>
  </w:style>
  <w:style w:type="paragraph" w:customStyle="1" w:styleId="TableHeading">
    <w:name w:val="Table Heading"/>
    <w:basedOn w:val="HeadingBase"/>
    <w:rsid w:val="00B85212"/>
    <w:pPr>
      <w:keepLines/>
      <w:pBdr>
        <w:bottom w:val="single" w:sz="6" w:space="1" w:color="918585"/>
      </w:pBdr>
      <w:spacing w:before="240"/>
    </w:pPr>
  </w:style>
  <w:style w:type="character" w:customStyle="1" w:styleId="HotSpot">
    <w:name w:val="HotSpot"/>
    <w:rsid w:val="00B85212"/>
    <w:rPr>
      <w:color w:val="0033CC"/>
      <w:u w:val="none"/>
    </w:rPr>
  </w:style>
  <w:style w:type="paragraph" w:customStyle="1" w:styleId="BodyTextRight">
    <w:name w:val="Body Text Right"/>
    <w:basedOn w:val="BodyText"/>
    <w:rsid w:val="00B85212"/>
    <w:pPr>
      <w:spacing w:before="0" w:after="0"/>
      <w:jc w:val="right"/>
    </w:pPr>
  </w:style>
  <w:style w:type="paragraph" w:styleId="Index3">
    <w:name w:val="index 3"/>
    <w:basedOn w:val="ListNumber2"/>
    <w:next w:val="Normal"/>
    <w:semiHidden/>
    <w:rsid w:val="00B85212"/>
    <w:pPr>
      <w:numPr>
        <w:numId w:val="0"/>
      </w:numPr>
      <w:tabs>
        <w:tab w:val="right" w:leader="dot" w:pos="4176"/>
      </w:tabs>
    </w:pPr>
  </w:style>
  <w:style w:type="paragraph" w:styleId="ListNumber2">
    <w:name w:val="List Number 2"/>
    <w:basedOn w:val="List2"/>
    <w:rsid w:val="00B85212"/>
    <w:pPr>
      <w:numPr>
        <w:numId w:val="9"/>
      </w:numPr>
      <w:tabs>
        <w:tab w:val="clear" w:pos="1060"/>
      </w:tabs>
    </w:pPr>
  </w:style>
  <w:style w:type="paragraph" w:customStyle="1" w:styleId="MarginNote">
    <w:name w:val="Margin Note"/>
    <w:basedOn w:val="BodyText"/>
    <w:rsid w:val="00B852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52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521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85212"/>
    <w:rPr>
      <w:sz w:val="32"/>
    </w:rPr>
  </w:style>
  <w:style w:type="paragraph" w:customStyle="1" w:styleId="HeadingProcedure">
    <w:name w:val="Heading Procedure"/>
    <w:basedOn w:val="HeadingBase"/>
    <w:next w:val="Normal"/>
    <w:rsid w:val="00B85212"/>
    <w:pPr>
      <w:tabs>
        <w:tab w:val="left" w:pos="0"/>
      </w:tabs>
      <w:spacing w:before="120" w:after="60"/>
    </w:pPr>
    <w:rPr>
      <w:i/>
      <w:color w:val="918585"/>
      <w:sz w:val="22"/>
    </w:rPr>
  </w:style>
  <w:style w:type="paragraph" w:customStyle="1" w:styleId="TableBodyText">
    <w:name w:val="Table Body Text"/>
    <w:basedOn w:val="BodyText"/>
    <w:rsid w:val="00B85212"/>
    <w:pPr>
      <w:spacing w:before="60" w:after="60"/>
    </w:pPr>
  </w:style>
  <w:style w:type="paragraph" w:styleId="ListContinue">
    <w:name w:val="List Continue"/>
    <w:basedOn w:val="List"/>
    <w:rsid w:val="00B85212"/>
    <w:pPr>
      <w:ind w:firstLine="0"/>
    </w:pPr>
  </w:style>
  <w:style w:type="paragraph" w:customStyle="1" w:styleId="ListNote">
    <w:name w:val="List Note"/>
    <w:basedOn w:val="List"/>
    <w:rsid w:val="00B85212"/>
    <w:pPr>
      <w:pBdr>
        <w:top w:val="single" w:sz="6" w:space="2" w:color="918585"/>
        <w:bottom w:val="single" w:sz="6" w:space="2" w:color="918585"/>
      </w:pBdr>
      <w:tabs>
        <w:tab w:val="left" w:pos="1021"/>
      </w:tabs>
      <w:ind w:firstLine="0"/>
    </w:pPr>
  </w:style>
  <w:style w:type="paragraph" w:customStyle="1" w:styleId="Warning">
    <w:name w:val="Warning"/>
    <w:basedOn w:val="BodyText"/>
    <w:rsid w:val="00B85212"/>
    <w:pPr>
      <w:shd w:val="clear" w:color="auto" w:fill="D9D9D9"/>
      <w:tabs>
        <w:tab w:val="left" w:pos="992"/>
      </w:tabs>
      <w:ind w:left="119" w:right="119"/>
    </w:pPr>
    <w:rPr>
      <w:sz w:val="20"/>
    </w:rPr>
  </w:style>
  <w:style w:type="paragraph" w:customStyle="1" w:styleId="MarginIcons">
    <w:name w:val="Margin Icons"/>
    <w:basedOn w:val="BodyText"/>
    <w:rsid w:val="00B852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5212"/>
    <w:rPr>
      <w:rFonts w:ascii="Courier New" w:hAnsi="Courier New"/>
    </w:rPr>
  </w:style>
  <w:style w:type="paragraph" w:customStyle="1" w:styleId="NoteBullet">
    <w:name w:val="Note Bullet"/>
    <w:basedOn w:val="Note"/>
    <w:rsid w:val="00B85212"/>
    <w:pPr>
      <w:tabs>
        <w:tab w:val="clear" w:pos="680"/>
      </w:tabs>
      <w:spacing w:before="60" w:after="60"/>
    </w:pPr>
  </w:style>
  <w:style w:type="paragraph" w:customStyle="1" w:styleId="SubHeading2">
    <w:name w:val="SubHeading2"/>
    <w:basedOn w:val="HeadingBase"/>
    <w:rsid w:val="00B85212"/>
    <w:pPr>
      <w:spacing w:before="240" w:after="60"/>
    </w:pPr>
    <w:rPr>
      <w:sz w:val="20"/>
    </w:rPr>
  </w:style>
  <w:style w:type="paragraph" w:customStyle="1" w:styleId="SubHeading1">
    <w:name w:val="SubHeading1"/>
    <w:basedOn w:val="HeadingBase"/>
    <w:rsid w:val="00B85212"/>
    <w:pPr>
      <w:spacing w:before="240" w:after="60"/>
    </w:pPr>
    <w:rPr>
      <w:color w:val="918585"/>
      <w:sz w:val="22"/>
    </w:rPr>
  </w:style>
  <w:style w:type="paragraph" w:customStyle="1" w:styleId="SideHeading">
    <w:name w:val="Side Heading"/>
    <w:basedOn w:val="HeadingBase"/>
    <w:rsid w:val="00B852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5212"/>
    <w:pPr>
      <w:tabs>
        <w:tab w:val="num" w:pos="360"/>
      </w:tabs>
    </w:pPr>
  </w:style>
  <w:style w:type="paragraph" w:styleId="PlainText">
    <w:name w:val="Plain Text"/>
    <w:basedOn w:val="Normal"/>
    <w:link w:val="PlainTextChar"/>
    <w:rsid w:val="00B85212"/>
    <w:rPr>
      <w:sz w:val="20"/>
    </w:rPr>
  </w:style>
  <w:style w:type="character" w:customStyle="1" w:styleId="PlainTextChar">
    <w:name w:val="Plain Text Char"/>
    <w:basedOn w:val="DefaultParagraphFont"/>
    <w:link w:val="PlainText"/>
    <w:rsid w:val="00B8521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85212"/>
    <w:rPr>
      <w:b/>
      <w:smallCaps/>
    </w:rPr>
  </w:style>
  <w:style w:type="paragraph" w:customStyle="1" w:styleId="TableListNumber">
    <w:name w:val="Table List Number"/>
    <w:basedOn w:val="ListNumber"/>
    <w:rsid w:val="00B85212"/>
    <w:pPr>
      <w:numPr>
        <w:numId w:val="0"/>
      </w:numPr>
    </w:pPr>
  </w:style>
  <w:style w:type="paragraph" w:styleId="TOC4">
    <w:name w:val="toc 4"/>
    <w:basedOn w:val="TOCBase"/>
    <w:next w:val="Normal"/>
    <w:semiHidden/>
    <w:rsid w:val="00B85212"/>
    <w:pPr>
      <w:tabs>
        <w:tab w:val="right" w:leader="dot" w:pos="9071"/>
      </w:tabs>
      <w:ind w:left="1701"/>
    </w:pPr>
  </w:style>
  <w:style w:type="paragraph" w:customStyle="1" w:styleId="ListAlpha">
    <w:name w:val="List Alpha"/>
    <w:basedOn w:val="List"/>
    <w:rsid w:val="00B85212"/>
    <w:pPr>
      <w:numPr>
        <w:numId w:val="8"/>
      </w:numPr>
    </w:pPr>
  </w:style>
  <w:style w:type="paragraph" w:customStyle="1" w:styleId="ListAlpha2">
    <w:name w:val="List Alpha 2"/>
    <w:basedOn w:val="List2"/>
    <w:rsid w:val="00B85212"/>
    <w:pPr>
      <w:numPr>
        <w:numId w:val="7"/>
      </w:numPr>
    </w:pPr>
  </w:style>
  <w:style w:type="paragraph" w:styleId="List4">
    <w:name w:val="List 4"/>
    <w:basedOn w:val="BodyText"/>
    <w:rsid w:val="00B85212"/>
    <w:pPr>
      <w:tabs>
        <w:tab w:val="left" w:pos="1361"/>
      </w:tabs>
      <w:spacing w:before="60" w:after="60"/>
      <w:ind w:left="1361" w:hanging="340"/>
    </w:pPr>
  </w:style>
  <w:style w:type="paragraph" w:styleId="List5">
    <w:name w:val="List 5"/>
    <w:basedOn w:val="BodyText"/>
    <w:rsid w:val="00B85212"/>
    <w:pPr>
      <w:tabs>
        <w:tab w:val="left" w:pos="1701"/>
      </w:tabs>
      <w:spacing w:before="60" w:after="60"/>
      <w:ind w:left="1701" w:hanging="340"/>
    </w:pPr>
  </w:style>
  <w:style w:type="paragraph" w:styleId="ListBullet3">
    <w:name w:val="List Bullet 3"/>
    <w:basedOn w:val="List3"/>
    <w:rsid w:val="00B85212"/>
    <w:pPr>
      <w:numPr>
        <w:numId w:val="14"/>
      </w:numPr>
      <w:tabs>
        <w:tab w:val="clear" w:pos="1021"/>
      </w:tabs>
      <w:ind w:left="1037" w:hanging="357"/>
    </w:pPr>
  </w:style>
  <w:style w:type="paragraph" w:styleId="ListBullet4">
    <w:name w:val="List Bullet 4"/>
    <w:basedOn w:val="List4"/>
    <w:rsid w:val="00B85212"/>
    <w:pPr>
      <w:numPr>
        <w:numId w:val="2"/>
      </w:numPr>
    </w:pPr>
  </w:style>
  <w:style w:type="paragraph" w:styleId="ListBullet5">
    <w:name w:val="List Bullet 5"/>
    <w:basedOn w:val="List5"/>
    <w:rsid w:val="00B85212"/>
    <w:pPr>
      <w:numPr>
        <w:numId w:val="3"/>
      </w:numPr>
    </w:pPr>
  </w:style>
  <w:style w:type="paragraph" w:styleId="ListContinue2">
    <w:name w:val="List Continue 2"/>
    <w:basedOn w:val="List2"/>
    <w:rsid w:val="00B85212"/>
    <w:pPr>
      <w:ind w:firstLine="0"/>
    </w:pPr>
  </w:style>
  <w:style w:type="paragraph" w:styleId="ListContinue3">
    <w:name w:val="List Continue 3"/>
    <w:basedOn w:val="List3"/>
    <w:rsid w:val="00B85212"/>
    <w:pPr>
      <w:ind w:left="1021" w:firstLine="0"/>
    </w:pPr>
  </w:style>
  <w:style w:type="paragraph" w:styleId="ListContinue4">
    <w:name w:val="List Continue 4"/>
    <w:basedOn w:val="List4"/>
    <w:rsid w:val="00B85212"/>
    <w:pPr>
      <w:ind w:firstLine="0"/>
    </w:pPr>
  </w:style>
  <w:style w:type="paragraph" w:styleId="ListContinue5">
    <w:name w:val="List Continue 5"/>
    <w:basedOn w:val="List5"/>
    <w:rsid w:val="00B85212"/>
    <w:pPr>
      <w:ind w:firstLine="0"/>
    </w:pPr>
  </w:style>
  <w:style w:type="paragraph" w:styleId="ListNumber3">
    <w:name w:val="List Number 3"/>
    <w:basedOn w:val="List3"/>
    <w:rsid w:val="00B85212"/>
    <w:pPr>
      <w:numPr>
        <w:numId w:val="4"/>
      </w:numPr>
    </w:pPr>
  </w:style>
  <w:style w:type="paragraph" w:styleId="ListNumber4">
    <w:name w:val="List Number 4"/>
    <w:basedOn w:val="List4"/>
    <w:rsid w:val="00B85212"/>
    <w:pPr>
      <w:numPr>
        <w:numId w:val="5"/>
      </w:numPr>
    </w:pPr>
  </w:style>
  <w:style w:type="paragraph" w:styleId="ListNumber5">
    <w:name w:val="List Number 5"/>
    <w:basedOn w:val="List5"/>
    <w:rsid w:val="00B85212"/>
    <w:pPr>
      <w:numPr>
        <w:numId w:val="6"/>
      </w:numPr>
    </w:pPr>
  </w:style>
  <w:style w:type="paragraph" w:styleId="BlockText">
    <w:name w:val="Block Text"/>
    <w:basedOn w:val="Normal"/>
    <w:rsid w:val="00B85212"/>
    <w:pPr>
      <w:spacing w:after="120"/>
      <w:ind w:left="1440" w:right="1440"/>
    </w:pPr>
  </w:style>
  <w:style w:type="character" w:customStyle="1" w:styleId="Subscript">
    <w:name w:val="Subscript"/>
    <w:basedOn w:val="DefaultParagraphFont"/>
    <w:rsid w:val="00B85212"/>
    <w:rPr>
      <w:sz w:val="16"/>
      <w:vertAlign w:val="subscript"/>
    </w:rPr>
  </w:style>
  <w:style w:type="character" w:customStyle="1" w:styleId="Superscript">
    <w:name w:val="Superscript"/>
    <w:basedOn w:val="DefaultParagraphFont"/>
    <w:rsid w:val="00B85212"/>
    <w:rPr>
      <w:sz w:val="16"/>
      <w:vertAlign w:val="superscript"/>
    </w:rPr>
  </w:style>
  <w:style w:type="character" w:customStyle="1" w:styleId="Symbols">
    <w:name w:val="Symbols"/>
    <w:basedOn w:val="DefaultParagraphFont"/>
    <w:rsid w:val="00B85212"/>
    <w:rPr>
      <w:rFonts w:ascii="Symbol" w:hAnsi="Symbol"/>
    </w:rPr>
  </w:style>
  <w:style w:type="character" w:customStyle="1" w:styleId="MenuOptions">
    <w:name w:val="Menu Options"/>
    <w:basedOn w:val="DefaultParagraphFont"/>
    <w:rsid w:val="00B85212"/>
    <w:rPr>
      <w:rFonts w:ascii="Arial Narrow" w:hAnsi="Arial Narrow"/>
      <w:smallCaps/>
    </w:rPr>
  </w:style>
  <w:style w:type="character" w:customStyle="1" w:styleId="Buttons">
    <w:name w:val="Buttons"/>
    <w:basedOn w:val="DefaultParagraphFont"/>
    <w:rsid w:val="00B85212"/>
    <w:rPr>
      <w:b/>
    </w:rPr>
  </w:style>
  <w:style w:type="character" w:customStyle="1" w:styleId="Underlined">
    <w:name w:val="Underlined"/>
    <w:basedOn w:val="DefaultParagraphFont"/>
    <w:rsid w:val="00B85212"/>
    <w:rPr>
      <w:u w:val="single"/>
    </w:rPr>
  </w:style>
  <w:style w:type="paragraph" w:customStyle="1" w:styleId="TableBodyTextRight">
    <w:name w:val="Table Body Text Right"/>
    <w:basedOn w:val="TableBodyText"/>
    <w:rsid w:val="00B85212"/>
    <w:pPr>
      <w:widowControl w:val="0"/>
      <w:autoSpaceDE w:val="0"/>
      <w:autoSpaceDN w:val="0"/>
      <w:adjustRightInd w:val="0"/>
      <w:jc w:val="right"/>
    </w:pPr>
    <w:rPr>
      <w:rFonts w:cs="Arial"/>
      <w:szCs w:val="18"/>
    </w:rPr>
  </w:style>
  <w:style w:type="paragraph" w:customStyle="1" w:styleId="CopyrightText">
    <w:name w:val="Copyright Text"/>
    <w:basedOn w:val="BodyText"/>
    <w:rsid w:val="00B85212"/>
    <w:rPr>
      <w:sz w:val="18"/>
    </w:rPr>
  </w:style>
  <w:style w:type="paragraph" w:customStyle="1" w:styleId="BodySmallRight">
    <w:name w:val="Body Small Right"/>
    <w:basedOn w:val="BodyTextRight"/>
    <w:rsid w:val="00B85212"/>
    <w:rPr>
      <w:sz w:val="18"/>
      <w:szCs w:val="18"/>
    </w:rPr>
  </w:style>
  <w:style w:type="paragraph" w:customStyle="1" w:styleId="MarginEdition">
    <w:name w:val="Margin Edition"/>
    <w:basedOn w:val="MarginNote"/>
    <w:rsid w:val="00B85212"/>
    <w:pPr>
      <w:spacing w:before="0" w:after="0"/>
    </w:pPr>
    <w:rPr>
      <w:rFonts w:ascii="Times New Roman" w:hAnsi="Times New Roman"/>
      <w:color w:val="999999"/>
    </w:rPr>
  </w:style>
  <w:style w:type="paragraph" w:customStyle="1" w:styleId="Spacer">
    <w:name w:val="Spacer"/>
    <w:basedOn w:val="Normal"/>
    <w:rsid w:val="00B85212"/>
    <w:rPr>
      <w:sz w:val="2"/>
      <w:szCs w:val="2"/>
    </w:rPr>
  </w:style>
  <w:style w:type="character" w:customStyle="1" w:styleId="Small">
    <w:name w:val="Small"/>
    <w:basedOn w:val="DefaultParagraphFont"/>
    <w:rsid w:val="00B85212"/>
    <w:rPr>
      <w:sz w:val="16"/>
    </w:rPr>
  </w:style>
  <w:style w:type="paragraph" w:customStyle="1" w:styleId="WideTable">
    <w:name w:val="Wide Table"/>
    <w:basedOn w:val="Normal"/>
    <w:rsid w:val="00B85212"/>
    <w:pPr>
      <w:ind w:left="-1418"/>
    </w:pPr>
    <w:rPr>
      <w:sz w:val="2"/>
      <w:szCs w:val="2"/>
    </w:rPr>
  </w:style>
  <w:style w:type="character" w:styleId="PageNumber">
    <w:name w:val="page number"/>
    <w:basedOn w:val="DefaultParagraphFont"/>
    <w:rsid w:val="00B85212"/>
  </w:style>
  <w:style w:type="paragraph" w:styleId="Quote">
    <w:name w:val="Quote"/>
    <w:basedOn w:val="Heading1"/>
    <w:link w:val="QuoteChar"/>
    <w:qFormat/>
    <w:rsid w:val="00B85212"/>
    <w:rPr>
      <w:b w:val="0"/>
      <w:sz w:val="72"/>
      <w:szCs w:val="72"/>
      <w:lang w:val="en-NZ"/>
    </w:rPr>
  </w:style>
  <w:style w:type="character" w:customStyle="1" w:styleId="QuoteChar">
    <w:name w:val="Quote Char"/>
    <w:basedOn w:val="DefaultParagraphFont"/>
    <w:link w:val="Quote"/>
    <w:rsid w:val="00B852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5212"/>
    <w:pPr>
      <w:pageBreakBefore/>
    </w:pPr>
  </w:style>
  <w:style w:type="paragraph" w:customStyle="1" w:styleId="Border">
    <w:name w:val="Border"/>
    <w:basedOn w:val="Normal"/>
    <w:qFormat/>
    <w:rsid w:val="00B852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5212"/>
    <w:rPr>
      <w:b/>
      <w:bCs/>
      <w:i/>
      <w:iCs/>
      <w:color w:val="auto"/>
    </w:rPr>
  </w:style>
  <w:style w:type="paragraph" w:styleId="IntenseQuote">
    <w:name w:val="Intense Quote"/>
    <w:basedOn w:val="Normal"/>
    <w:next w:val="Normal"/>
    <w:link w:val="IntenseQuoteChar"/>
    <w:uiPriority w:val="30"/>
    <w:qFormat/>
    <w:rsid w:val="00B852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521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85212"/>
    <w:rPr>
      <w:smallCaps/>
      <w:color w:val="auto"/>
      <w:u w:val="single"/>
    </w:rPr>
  </w:style>
  <w:style w:type="character" w:styleId="IntenseReference">
    <w:name w:val="Intense Reference"/>
    <w:basedOn w:val="DefaultParagraphFont"/>
    <w:uiPriority w:val="32"/>
    <w:qFormat/>
    <w:rsid w:val="00B85212"/>
    <w:rPr>
      <w:b/>
      <w:bCs/>
      <w:smallCaps/>
      <w:color w:val="auto"/>
      <w:spacing w:val="5"/>
      <w:u w:val="single"/>
    </w:rPr>
  </w:style>
  <w:style w:type="paragraph" w:customStyle="1" w:styleId="2ColumnHeading">
    <w:name w:val="2Column Heading"/>
    <w:basedOn w:val="BodyText"/>
    <w:qFormat/>
    <w:rsid w:val="00B85212"/>
    <w:pPr>
      <w:spacing w:after="60"/>
      <w:ind w:left="-2268"/>
    </w:pPr>
    <w:rPr>
      <w:b/>
    </w:rPr>
  </w:style>
  <w:style w:type="paragraph" w:customStyle="1" w:styleId="Heading1TOC">
    <w:name w:val="Heading1 TOC"/>
    <w:basedOn w:val="Normal"/>
    <w:qFormat/>
    <w:rsid w:val="00B85212"/>
    <w:pPr>
      <w:spacing w:before="240" w:after="120"/>
    </w:pPr>
    <w:rPr>
      <w:rFonts w:ascii="Times New Roman" w:hAnsi="Times New Roman"/>
      <w:b/>
      <w:sz w:val="32"/>
    </w:rPr>
  </w:style>
  <w:style w:type="paragraph" w:customStyle="1" w:styleId="Heading2TOC">
    <w:name w:val="Heading2 TOC"/>
    <w:basedOn w:val="Normal"/>
    <w:qFormat/>
    <w:rsid w:val="00B85212"/>
    <w:pPr>
      <w:spacing w:before="240" w:after="60"/>
    </w:pPr>
    <w:rPr>
      <w:rFonts w:ascii="Times New Roman" w:hAnsi="Times New Roman"/>
      <w:b/>
      <w:sz w:val="28"/>
    </w:rPr>
  </w:style>
  <w:style w:type="character" w:customStyle="1" w:styleId="Underline">
    <w:name w:val="Underline"/>
    <w:basedOn w:val="DefaultParagraphFont"/>
    <w:qFormat/>
    <w:rsid w:val="00B85212"/>
    <w:rPr>
      <w:u w:val="single"/>
    </w:rPr>
  </w:style>
  <w:style w:type="paragraph" w:styleId="BalloonText">
    <w:name w:val="Balloon Text"/>
    <w:basedOn w:val="Normal"/>
    <w:link w:val="BalloonTextChar"/>
    <w:rsid w:val="00B85212"/>
    <w:rPr>
      <w:rFonts w:ascii="Tahoma" w:hAnsi="Tahoma" w:cs="Tahoma"/>
      <w:sz w:val="16"/>
      <w:szCs w:val="16"/>
    </w:rPr>
  </w:style>
  <w:style w:type="character" w:customStyle="1" w:styleId="BalloonTextChar">
    <w:name w:val="Balloon Text Char"/>
    <w:basedOn w:val="DefaultParagraphFont"/>
    <w:link w:val="BalloonText"/>
    <w:rsid w:val="00B8521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8521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8521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1111</Words>
  <Characters>6366</Characters>
  <Application>Microsoft Office Word</Application>
  <DocSecurity>0</DocSecurity>
  <Lines>267</Lines>
  <Paragraphs>137</Paragraphs>
  <ScaleCrop>false</ScaleCrop>
  <Company>Author-it Software Corporation Ltd.</Company>
  <LinksUpToDate>false</LinksUpToDate>
  <CharactersWithSpaces>7411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CUVOPA11B Obtain opal</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2012-05-26T23:33:00Z</dcterms:created>
  <dcterms:modified xsi:type="dcterms:W3CDTF">2012-05-26T23:33:00Z</dcterms:modified>
</cp:coreProperties>
</file>