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B21" w:rsidP="00343B21">
      <w:pPr>
        <w:pStyle w:val="Title"/>
      </w:pPr>
      <w:bookmarkStart w:id="0" w:name="_GoBack"/>
      <w:bookmarkEnd w:id="0"/>
      <w:r>
        <w:fldChar w:fldCharType="begin"/>
      </w:r>
      <w:r>
        <w:instrText xml:space="preserve"> TITLE   \* MERGEFORMAT </w:instrText>
      </w:r>
      <w:r>
        <w:fldChar w:fldCharType="separate"/>
      </w:r>
      <w:r>
        <w:t>CUVOPA05B Complete pre-cutting processes for opal doublets and triplets</w:t>
      </w:r>
      <w:r>
        <w:fldChar w:fldCharType="end"/>
      </w:r>
    </w:p>
    <w:p w:rsidR="00343B21" w:rsidP="00343B21">
      <w:pPr>
        <w:pStyle w:val="Version"/>
        <w:sectPr w:rsidSect="00C953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332" w:rsidP="00C95332">
      <w:pPr>
        <w:pStyle w:val="SuperHeading"/>
      </w:pPr>
      <w:r w:rsidRPr="00C95332">
        <w:t>CUVOPA05B Complete pre-cutting processes for opal doublets and triplets</w:t>
      </w:r>
    </w:p>
    <w:p w:rsidR="00000000" w:rsidRPr="00C95332" w:rsidP="00C95332">
      <w:pPr>
        <w:pStyle w:val="Heading1"/>
      </w:pPr>
      <w:bookmarkStart w:id="1" w:name="O_270406"/>
      <w:bookmarkEnd w:id="1"/>
      <w:r w:rsidRPr="00C95332">
        <w:t>Modification History</w:t>
      </w:r>
    </w:p>
    <w:p w:rsidR="00000000" w:rsidRPr="00C95332" w:rsidP="00C95332">
      <w:pPr>
        <w:pStyle w:val="BodyText"/>
      </w:pPr>
      <w:r w:rsidRPr="00C95332">
        <w:t>Not Applicable</w:t>
      </w:r>
    </w:p>
    <w:p w:rsidR="00000000" w:rsidRPr="00C95332" w:rsidP="00C95332">
      <w:pPr>
        <w:pStyle w:val="AllowPageBreak"/>
      </w:pPr>
    </w:p>
    <w:p w:rsidR="00000000" w:rsidRPr="00C95332" w:rsidP="00C95332">
      <w:pPr>
        <w:pStyle w:val="Heading1"/>
      </w:pPr>
      <w:bookmarkStart w:id="2" w:name="O_202763"/>
      <w:bookmarkEnd w:id="2"/>
      <w:r w:rsidRPr="00C95332">
        <w:t>Unit Descriptor</w:t>
      </w:r>
    </w:p>
    <w:tbl>
      <w:tblPr>
        <w:tblW w:w="0" w:type="auto"/>
        <w:tblLayout w:type="fixed"/>
        <w:tblCellMar>
          <w:left w:w="62" w:type="dxa"/>
          <w:right w:w="62" w:type="dxa"/>
        </w:tblCellMar>
        <w:tblLook w:val="0000"/>
      </w:tblPr>
      <w:tblGrid>
        <w:gridCol w:w="2694"/>
        <w:gridCol w:w="5811"/>
      </w:tblGrid>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Unit desc</w:t>
            </w:r>
            <w:r w:rsidRPr="00C95332">
              <w:rPr>
                <w:rStyle w:val="SpecialBold"/>
              </w:rPr>
              <w:t>riptor</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This unit covers skills and knowledge to select and prepare opal and backing materials for cutting as doublets or triplets and complete all precutting processes. It includes documenting and recording all aspects of the procurement and cutting proces</w:t>
            </w:r>
            <w:r w:rsidRPr="00C95332">
              <w:t>s.</w:t>
            </w:r>
          </w:p>
          <w:p w:rsidR="00000000" w:rsidRPr="00C95332" w:rsidP="00C95332">
            <w:pPr>
              <w:pStyle w:val="BodyText"/>
            </w:pPr>
            <w:r w:rsidRPr="00C95332">
              <w:t>No licensing, legislative, regulatory or certification requirements apply to this unit at the time of endorsement.</w:t>
            </w:r>
          </w:p>
        </w:tc>
      </w:tr>
    </w:tbl>
    <w:p w:rsidR="00343B21" w:rsidP="00C95332">
      <w:pPr>
        <w:pStyle w:val="BodyText"/>
      </w:pPr>
    </w:p>
    <w:p w:rsidR="00343B21" w:rsidP="00C95332">
      <w:pPr>
        <w:pStyle w:val="BodyText"/>
      </w:pPr>
    </w:p>
    <w:p w:rsidR="00000000" w:rsidRPr="00C95332" w:rsidP="00C95332">
      <w:pPr>
        <w:pStyle w:val="Heading1"/>
      </w:pPr>
      <w:bookmarkStart w:id="3" w:name="O_202766"/>
      <w:bookmarkEnd w:id="3"/>
      <w:r w:rsidRPr="00C95332">
        <w:t>Application of the Unit</w:t>
      </w:r>
    </w:p>
    <w:tbl>
      <w:tblPr>
        <w:tblW w:w="0" w:type="auto"/>
        <w:tblLayout w:type="fixed"/>
        <w:tblCellMar>
          <w:left w:w="62" w:type="dxa"/>
          <w:right w:w="62" w:type="dxa"/>
        </w:tblCellMar>
        <w:tblLook w:val="0000"/>
      </w:tblPr>
      <w:tblGrid>
        <w:gridCol w:w="2694"/>
        <w:gridCol w:w="5811"/>
      </w:tblGrid>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This unit includes the identification of materials suitable for making into doublets and triplets and selection of backing materials and glues for making the doublets or triplets. It also covers the ability to carry out all the precutting planning, cleanin</w:t>
            </w:r>
            <w:r w:rsidRPr="00C95332">
              <w:t>g and preforming of the gemstone while working safely with materials and equipment.</w:t>
            </w:r>
          </w:p>
        </w:tc>
      </w:tr>
    </w:tbl>
    <w:p w:rsidR="00343B21" w:rsidP="00C95332">
      <w:pPr>
        <w:pStyle w:val="BodyText"/>
      </w:pPr>
    </w:p>
    <w:p w:rsidR="00343B21" w:rsidP="00C95332">
      <w:pPr>
        <w:pStyle w:val="BodyText"/>
      </w:pPr>
    </w:p>
    <w:p w:rsidR="00000000" w:rsidRPr="00C95332" w:rsidP="00C95332">
      <w:pPr>
        <w:pStyle w:val="Heading1"/>
      </w:pPr>
      <w:bookmarkStart w:id="4" w:name="O_278666"/>
      <w:bookmarkEnd w:id="4"/>
      <w:r w:rsidRPr="00C95332">
        <w:t>Licensing/Regulatory Information</w:t>
      </w:r>
    </w:p>
    <w:p w:rsidR="00000000" w:rsidRPr="00C95332" w:rsidP="00C95332">
      <w:pPr>
        <w:pStyle w:val="BodyText"/>
      </w:pPr>
      <w:r w:rsidRPr="00C95332">
        <w:t>Refer to Unit Descriptor</w:t>
      </w:r>
    </w:p>
    <w:p w:rsidR="00000000" w:rsidRPr="00C95332" w:rsidP="00C95332">
      <w:pPr>
        <w:pStyle w:val="AllowPageBreak"/>
      </w:pPr>
    </w:p>
    <w:p w:rsidR="00000000" w:rsidRPr="00C95332" w:rsidP="00C95332">
      <w:pPr>
        <w:pStyle w:val="Heading1"/>
      </w:pPr>
      <w:bookmarkStart w:id="5" w:name="O_202765"/>
      <w:bookmarkEnd w:id="5"/>
      <w:r w:rsidRPr="00C95332">
        <w:t>Pre-Requisites</w:t>
      </w:r>
    </w:p>
    <w:tbl>
      <w:tblPr>
        <w:tblW w:w="0" w:type="auto"/>
        <w:tblLayout w:type="fixed"/>
        <w:tblCellMar>
          <w:left w:w="62" w:type="dxa"/>
          <w:right w:w="62" w:type="dxa"/>
        </w:tblCellMar>
        <w:tblLook w:val="0000"/>
      </w:tblPr>
      <w:tblGrid>
        <w:gridCol w:w="2694"/>
        <w:gridCol w:w="5811"/>
      </w:tblGrid>
      <w:tr w:rsidTr="00343B2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 xml:space="preserve">This unit may be assessed on its own or it </w:t>
            </w:r>
            <w:r w:rsidRPr="00C95332">
              <w:t>may be assessed with other units that cover related skills and knowledge.</w:t>
            </w:r>
          </w:p>
          <w:p w:rsidR="00000000" w:rsidRPr="00C95332" w:rsidP="00C95332">
            <w:pPr>
              <w:pStyle w:val="BodyText"/>
            </w:pPr>
            <w:r w:rsidRPr="00C95332">
              <w:t>Evidence is most relevant when provided through an integrated activity which combines the Elements of competency for the unit, or a cluster of units of competency.</w:t>
            </w:r>
          </w:p>
        </w:tc>
      </w:tr>
    </w:tbl>
    <w:p w:rsidR="00343B21" w:rsidP="00C95332">
      <w:pPr>
        <w:pStyle w:val="BodyText"/>
      </w:pPr>
    </w:p>
    <w:p w:rsidR="00343B21" w:rsidP="00C95332">
      <w:pPr>
        <w:pStyle w:val="BodyText"/>
      </w:pPr>
    </w:p>
    <w:p w:rsidR="00000000" w:rsidRPr="00C95332" w:rsidP="00C95332">
      <w:pPr>
        <w:pStyle w:val="Heading1"/>
      </w:pPr>
      <w:bookmarkStart w:id="6" w:name="O_202764"/>
      <w:bookmarkEnd w:id="6"/>
      <w:r w:rsidRPr="00C95332">
        <w:t>Employability Skills Information</w:t>
      </w:r>
    </w:p>
    <w:tbl>
      <w:tblPr>
        <w:tblW w:w="0" w:type="auto"/>
        <w:tblLayout w:type="fixed"/>
        <w:tblCellMar>
          <w:left w:w="62" w:type="dxa"/>
          <w:right w:w="62" w:type="dxa"/>
        </w:tblCellMar>
        <w:tblLook w:val="0000"/>
      </w:tblPr>
      <w:tblGrid>
        <w:gridCol w:w="2694"/>
        <w:gridCol w:w="5811"/>
      </w:tblGrid>
      <w:tr w:rsidTr="00343B2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This unit contains employability skills.</w:t>
            </w:r>
          </w:p>
        </w:tc>
      </w:tr>
    </w:tbl>
    <w:p w:rsidR="00343B21" w:rsidP="00C95332">
      <w:pPr>
        <w:pStyle w:val="BodyText"/>
      </w:pPr>
    </w:p>
    <w:p w:rsidR="00343B21" w:rsidP="00C95332">
      <w:pPr>
        <w:pStyle w:val="BodyText"/>
      </w:pPr>
    </w:p>
    <w:p w:rsidR="00000000" w:rsidRPr="00C95332" w:rsidP="00C95332">
      <w:pPr>
        <w:pStyle w:val="Heading1"/>
      </w:pPr>
      <w:bookmarkStart w:id="7" w:name="O_288452"/>
      <w:bookmarkEnd w:id="7"/>
      <w:r w:rsidRPr="00C95332">
        <w:t>Elements and Performance Criteria Pre-Content</w:t>
      </w:r>
    </w:p>
    <w:tbl>
      <w:tblPr>
        <w:tblW w:w="0" w:type="auto"/>
        <w:tblLayout w:type="fixed"/>
        <w:tblCellMar>
          <w:left w:w="62" w:type="dxa"/>
          <w:right w:w="62" w:type="dxa"/>
        </w:tblCellMar>
        <w:tblLook w:val="0000"/>
      </w:tblPr>
      <w:tblGrid>
        <w:gridCol w:w="2694"/>
        <w:gridCol w:w="5811"/>
      </w:tblGrid>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 xml:space="preserve">Performance criteria </w:t>
            </w:r>
            <w:r w:rsidRPr="00C95332">
              <w:t xml:space="preserve">describe the performance needed to demonstrate achievement of the element. Where </w:t>
            </w:r>
            <w:r w:rsidRPr="00C95332">
              <w:rPr>
                <w:rStyle w:val="BoldandItalics"/>
              </w:rPr>
              <w:t>bold italicised</w:t>
            </w:r>
            <w:r w:rsidRPr="00C95332">
              <w:t xml:space="preserve"> text is used, further information is detailed in the required skills and knowledge section and the range statement. Assessment of performance is to be consistent with the evidence guide.</w:t>
            </w:r>
          </w:p>
        </w:tc>
      </w:tr>
    </w:tbl>
    <w:p w:rsidR="00000000" w:rsidRPr="00C95332" w:rsidP="00C95332">
      <w:pPr>
        <w:pStyle w:val="BodyText"/>
      </w:pPr>
    </w:p>
    <w:p w:rsidR="00000000" w:rsidRPr="00C95332" w:rsidP="00C95332">
      <w:pPr>
        <w:pStyle w:val="AllowPageBreak"/>
      </w:pPr>
    </w:p>
    <w:p w:rsidR="00000000" w:rsidRPr="00C95332" w:rsidP="00C95332">
      <w:pPr>
        <w:pStyle w:val="Heading1"/>
      </w:pPr>
      <w:bookmarkStart w:id="8" w:name="O_235119"/>
      <w:bookmarkEnd w:id="8"/>
      <w:r w:rsidRPr="00C95332">
        <w:t>Elements and Performance Criteria</w:t>
      </w:r>
    </w:p>
    <w:tbl>
      <w:tblPr>
        <w:tblW w:w="0" w:type="auto"/>
        <w:tblLayout w:type="fixed"/>
        <w:tblCellMar>
          <w:left w:w="62" w:type="dxa"/>
          <w:right w:w="62" w:type="dxa"/>
        </w:tblCellMar>
        <w:tblLook w:val="0000"/>
      </w:tblPr>
      <w:tblGrid>
        <w:gridCol w:w="2694"/>
        <w:gridCol w:w="5811"/>
      </w:tblGrid>
      <w:tr w:rsidTr="00343B2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PERFORMANCE CRITERIA</w:t>
            </w:r>
          </w:p>
        </w:tc>
      </w:tr>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List2"/>
              <w:rPr>
                <w:lang w:val="en-NZ"/>
              </w:rPr>
            </w:pPr>
            <w:r w:rsidRPr="00C95332">
              <w:t>1</w:t>
            </w:r>
            <w:r w:rsidRPr="00C95332">
              <w:tab/>
            </w:r>
            <w:r w:rsidRPr="00C95332">
              <w:rPr>
                <w:rStyle w:val="SpecialBold"/>
              </w:rPr>
              <w:t>Select opal for cutting as an opal doublet or triplet</w:t>
            </w:r>
            <w:r w:rsidRPr="00C95332">
              <w:t>.</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List3"/>
            </w:pPr>
            <w:r w:rsidRPr="00C95332">
              <w:t>1.1</w:t>
            </w:r>
            <w:r w:rsidRPr="00C95332">
              <w:tab/>
              <w:t xml:space="preserve">Select </w:t>
            </w:r>
            <w:r w:rsidRPr="00C95332">
              <w:rPr>
                <w:rStyle w:val="BoldandItalics"/>
              </w:rPr>
              <w:t>suitable materials</w:t>
            </w:r>
            <w:r w:rsidRPr="00C95332">
              <w:t xml:space="preserve"> for cutting as a doublet or a triplet based on market requirements and characteristics of the stone.</w:t>
            </w:r>
          </w:p>
          <w:p w:rsidR="00000000" w:rsidRPr="00C95332" w:rsidP="00C95332">
            <w:pPr>
              <w:pStyle w:val="List3"/>
            </w:pPr>
            <w:r w:rsidRPr="00C95332">
              <w:t>1.2</w:t>
            </w:r>
            <w:r w:rsidRPr="00C95332">
              <w:tab/>
              <w:t>Determine best play of colour and mark tha</w:t>
            </w:r>
            <w:r w:rsidRPr="00C95332">
              <w:t>t side.</w:t>
            </w:r>
          </w:p>
          <w:p w:rsidR="00000000" w:rsidP="00C95332">
            <w:pPr>
              <w:pStyle w:val="List3"/>
              <w:rPr>
                <w:lang w:val="en-NZ"/>
              </w:rPr>
            </w:pPr>
            <w:r w:rsidRPr="00C95332">
              <w:t>1.3</w:t>
            </w:r>
            <w:r w:rsidRPr="00C95332">
              <w:tab/>
              <w:t>Check for flaws with powerful light source and correct if necessary.</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List2"/>
              <w:rPr>
                <w:lang w:val="en-NZ"/>
              </w:rPr>
            </w:pPr>
            <w:r w:rsidRPr="00C95332">
              <w:t>2</w:t>
            </w:r>
            <w:r w:rsidRPr="00C95332">
              <w:tab/>
            </w:r>
            <w:r w:rsidRPr="00C95332">
              <w:rPr>
                <w:rStyle w:val="SpecialBold"/>
              </w:rPr>
              <w:t>Flatten opal and base</w:t>
            </w:r>
            <w:r w:rsidRPr="00C95332">
              <w:t>.</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List3"/>
            </w:pPr>
            <w:r w:rsidRPr="00C95332">
              <w:t>2.1</w:t>
            </w:r>
            <w:r w:rsidRPr="00C95332">
              <w:tab/>
              <w:t xml:space="preserve">Flatten opal on marked side (this will be the best play of colour side) until surface is free of potch and impurities </w:t>
            </w:r>
            <w:r w:rsidRPr="00C95332">
              <w:t xml:space="preserve">and completely down to the colour bar using </w:t>
            </w:r>
            <w:r w:rsidRPr="00C95332">
              <w:rPr>
                <w:rStyle w:val="BoldandItalics"/>
              </w:rPr>
              <w:t>appropriate equipment</w:t>
            </w:r>
            <w:r w:rsidRPr="00C95332">
              <w:t>.</w:t>
            </w:r>
          </w:p>
          <w:p w:rsidR="00000000" w:rsidRPr="00C95332" w:rsidP="00C95332">
            <w:pPr>
              <w:pStyle w:val="List3"/>
            </w:pPr>
            <w:r w:rsidRPr="00C95332">
              <w:t>2.2</w:t>
            </w:r>
            <w:r w:rsidRPr="00C95332">
              <w:tab/>
              <w:t xml:space="preserve">Select </w:t>
            </w:r>
            <w:r w:rsidRPr="00C95332">
              <w:rPr>
                <w:rStyle w:val="BoldandItalics"/>
              </w:rPr>
              <w:t>backing materials</w:t>
            </w:r>
            <w:r w:rsidRPr="00C95332">
              <w:t xml:space="preserve"> and flatten.</w:t>
            </w:r>
          </w:p>
          <w:p w:rsidR="00000000" w:rsidRPr="00C95332" w:rsidP="00C95332">
            <w:pPr>
              <w:pStyle w:val="List3"/>
            </w:pPr>
            <w:r w:rsidRPr="00C95332">
              <w:t>2.3</w:t>
            </w:r>
            <w:r w:rsidRPr="00C95332">
              <w:tab/>
              <w:t>Lap opal and base until flat satin finish is obtained.</w:t>
            </w:r>
          </w:p>
          <w:p w:rsidR="00000000" w:rsidP="00C95332">
            <w:pPr>
              <w:pStyle w:val="List3"/>
              <w:rPr>
                <w:lang w:val="en-NZ"/>
              </w:rPr>
            </w:pPr>
            <w:r w:rsidRPr="00C95332">
              <w:t>2.4</w:t>
            </w:r>
            <w:r w:rsidRPr="00C95332">
              <w:tab/>
              <w:t>Clean and dry opal and base.</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List2"/>
              <w:rPr>
                <w:lang w:val="en-NZ"/>
              </w:rPr>
            </w:pPr>
            <w:r w:rsidRPr="00C95332">
              <w:t>3</w:t>
            </w:r>
            <w:r w:rsidRPr="00C95332">
              <w:tab/>
            </w:r>
            <w:r w:rsidRPr="00C95332">
              <w:rPr>
                <w:rStyle w:val="SpecialBold"/>
              </w:rPr>
              <w:t>Cement components together</w:t>
            </w:r>
            <w:r w:rsidRPr="00C95332">
              <w:t>.</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List3"/>
            </w:pPr>
            <w:r w:rsidRPr="00C95332">
              <w:t>3.1</w:t>
            </w:r>
            <w:r w:rsidRPr="00C95332">
              <w:tab/>
            </w:r>
            <w:r w:rsidRPr="00C95332">
              <w:t xml:space="preserve">Blacken flattened surface with appropriate </w:t>
            </w:r>
            <w:r w:rsidRPr="00C95332">
              <w:rPr>
                <w:rStyle w:val="BoldandItalics"/>
              </w:rPr>
              <w:t>blacking agent</w:t>
            </w:r>
            <w:r w:rsidRPr="00C95332">
              <w:t>.</w:t>
            </w:r>
          </w:p>
          <w:p w:rsidR="00000000" w:rsidRPr="00C95332" w:rsidP="00C95332">
            <w:pPr>
              <w:pStyle w:val="List3"/>
            </w:pPr>
            <w:r w:rsidRPr="00C95332">
              <w:t>3.2</w:t>
            </w:r>
            <w:r w:rsidRPr="00C95332">
              <w:tab/>
              <w:t xml:space="preserve">Mix </w:t>
            </w:r>
            <w:r w:rsidRPr="00C95332">
              <w:rPr>
                <w:rStyle w:val="BoldandItalics"/>
              </w:rPr>
              <w:t>adhesive</w:t>
            </w:r>
            <w:r w:rsidRPr="00C95332">
              <w:t xml:space="preserve"> to manufacturers' instructions.</w:t>
            </w:r>
          </w:p>
          <w:p w:rsidR="00000000" w:rsidRPr="00C95332" w:rsidP="00C95332">
            <w:pPr>
              <w:pStyle w:val="List3"/>
            </w:pPr>
            <w:r w:rsidRPr="00C95332">
              <w:t>3.3</w:t>
            </w:r>
            <w:r w:rsidRPr="00C95332">
              <w:tab/>
              <w:t>Ensure stone is cemented with the best colour face down.</w:t>
            </w:r>
          </w:p>
          <w:p w:rsidR="00000000" w:rsidRPr="00C95332" w:rsidP="00C95332">
            <w:pPr>
              <w:pStyle w:val="List3"/>
            </w:pPr>
            <w:r w:rsidRPr="00C95332">
              <w:t>3.4</w:t>
            </w:r>
            <w:r w:rsidRPr="00C95332">
              <w:tab/>
              <w:t>Cement flattened surfaces together eliminating excess adhesiveness and air bubbles.</w:t>
            </w:r>
          </w:p>
          <w:p w:rsidR="00000000" w:rsidP="00C95332">
            <w:pPr>
              <w:pStyle w:val="List3"/>
              <w:rPr>
                <w:lang w:val="en-NZ"/>
              </w:rPr>
            </w:pPr>
            <w:r w:rsidRPr="00C95332">
              <w:t>3.5</w:t>
            </w:r>
            <w:r w:rsidRPr="00C95332">
              <w:tab/>
              <w:t>Allow adhesive to harden following manufacturers' instructions.</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List2"/>
              <w:rPr>
                <w:lang w:val="en-NZ"/>
              </w:rPr>
            </w:pPr>
            <w:r w:rsidRPr="00C95332">
              <w:t>4</w:t>
            </w:r>
            <w:r w:rsidRPr="00C95332">
              <w:tab/>
            </w:r>
            <w:r w:rsidRPr="00C95332">
              <w:rPr>
                <w:rStyle w:val="SpecialBold"/>
              </w:rPr>
              <w:t>Preform opal doublet</w:t>
            </w:r>
            <w:r w:rsidRPr="00C95332">
              <w:t>.</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List3"/>
            </w:pPr>
            <w:r w:rsidRPr="00C95332">
              <w:t>4.1</w:t>
            </w:r>
            <w:r w:rsidRPr="00C95332">
              <w:tab/>
              <w:t>Grind stone to expose join between opal and backing.</w:t>
            </w:r>
          </w:p>
          <w:p w:rsidR="00000000" w:rsidRPr="00C95332" w:rsidP="00C95332">
            <w:pPr>
              <w:pStyle w:val="List3"/>
            </w:pPr>
            <w:r w:rsidRPr="00C95332">
              <w:t>4.2</w:t>
            </w:r>
            <w:r w:rsidRPr="00C95332">
              <w:tab/>
              <w:t>Grind stone to expose best colour.</w:t>
            </w:r>
          </w:p>
          <w:p w:rsidR="00000000" w:rsidP="00C95332">
            <w:pPr>
              <w:pStyle w:val="List3"/>
              <w:rPr>
                <w:lang w:val="en-NZ"/>
              </w:rPr>
            </w:pPr>
            <w:r w:rsidRPr="00C95332">
              <w:t>4.3</w:t>
            </w:r>
            <w:r w:rsidRPr="00C95332">
              <w:tab/>
              <w:t>Grind to rough shape.</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List2"/>
              <w:rPr>
                <w:lang w:val="en-NZ"/>
              </w:rPr>
            </w:pPr>
            <w:r w:rsidRPr="00C95332">
              <w:t>5</w:t>
            </w:r>
            <w:r w:rsidRPr="00C95332">
              <w:tab/>
            </w:r>
            <w:r w:rsidRPr="00C95332">
              <w:rPr>
                <w:rStyle w:val="SpecialBold"/>
              </w:rPr>
              <w:t>Convert doublet to triplet</w:t>
            </w:r>
            <w:r w:rsidRPr="00C95332">
              <w:t>.</w:t>
            </w: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List3"/>
            </w:pPr>
            <w:r w:rsidRPr="00C95332">
              <w:t>5.1</w:t>
            </w:r>
            <w:r w:rsidRPr="00C95332">
              <w:tab/>
              <w:t>When working with a very thin opal layer, manufacture a triplet.</w:t>
            </w:r>
          </w:p>
          <w:p w:rsidR="00000000" w:rsidRPr="00C95332" w:rsidP="00C95332">
            <w:pPr>
              <w:pStyle w:val="List3"/>
            </w:pPr>
            <w:r w:rsidRPr="00C95332">
              <w:t>5.2</w:t>
            </w:r>
            <w:r w:rsidRPr="00C95332">
              <w:tab/>
              <w:t>Lap the colour surface of the opal until a thin layer of opal remains on the backing.</w:t>
            </w:r>
          </w:p>
          <w:p w:rsidR="00000000" w:rsidRPr="00C95332" w:rsidP="00C95332">
            <w:pPr>
              <w:pStyle w:val="List3"/>
            </w:pPr>
            <w:r w:rsidRPr="00C95332">
              <w:t>5.3</w:t>
            </w:r>
            <w:r w:rsidRPr="00C95332">
              <w:tab/>
              <w:t>Clean and dry stone.</w:t>
            </w:r>
          </w:p>
          <w:p w:rsidR="00000000" w:rsidRPr="00C95332" w:rsidP="00C95332">
            <w:pPr>
              <w:pStyle w:val="List3"/>
            </w:pPr>
            <w:r w:rsidRPr="00C95332">
              <w:t>5.4</w:t>
            </w:r>
            <w:r w:rsidRPr="00C95332">
              <w:tab/>
              <w:t xml:space="preserve">Cement manufactured </w:t>
            </w:r>
            <w:r w:rsidRPr="00C95332">
              <w:rPr>
                <w:rStyle w:val="BoldandItalics"/>
              </w:rPr>
              <w:t>triplet top</w:t>
            </w:r>
            <w:r w:rsidRPr="00C95332">
              <w:t xml:space="preserve"> or preferred alternative to the opal su</w:t>
            </w:r>
            <w:r w:rsidRPr="00C95332">
              <w:t>rface eliminating excess adhesive and air bubbles.</w:t>
            </w:r>
          </w:p>
          <w:p w:rsidR="00000000" w:rsidP="00C95332">
            <w:pPr>
              <w:pStyle w:val="List3"/>
              <w:rPr>
                <w:lang w:val="en-NZ"/>
              </w:rPr>
            </w:pPr>
            <w:r w:rsidRPr="00C95332">
              <w:t>5.5</w:t>
            </w:r>
            <w:r w:rsidRPr="00C95332">
              <w:tab/>
              <w:t>After curing, grind the stone to expose both joins.</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5332">
            <w:pPr>
              <w:pStyle w:val="List2"/>
              <w:rPr>
                <w:lang w:val="en-NZ"/>
              </w:rPr>
            </w:pPr>
            <w:r w:rsidRPr="00C95332">
              <w:t>6</w:t>
            </w:r>
            <w:r w:rsidRPr="00C95332">
              <w:tab/>
            </w:r>
            <w:r w:rsidRPr="00C95332">
              <w:rPr>
                <w:rStyle w:val="SpecialBold"/>
              </w:rPr>
              <w:t>Follow OHS principles when operating machinery</w:t>
            </w:r>
            <w:r w:rsidRPr="00C95332">
              <w:t>.</w:t>
            </w:r>
          </w:p>
        </w:tc>
        <w:tc>
          <w:tcPr>
            <w:tcW w:w="5811" w:type="dxa"/>
            <w:tcBorders>
              <w:top w:val="nil"/>
              <w:left w:val="nil"/>
              <w:bottom w:val="nil"/>
              <w:right w:val="nil"/>
            </w:tcBorders>
            <w:tcMar>
              <w:top w:w="0" w:type="dxa"/>
              <w:left w:w="62" w:type="dxa"/>
              <w:bottom w:w="0" w:type="dxa"/>
              <w:right w:w="62" w:type="dxa"/>
            </w:tcMar>
          </w:tcPr>
          <w:p w:rsidR="00000000" w:rsidP="00C95332">
            <w:pPr>
              <w:pStyle w:val="List3"/>
              <w:rPr>
                <w:lang w:val="en-NZ"/>
              </w:rPr>
            </w:pPr>
            <w:r w:rsidRPr="00C95332">
              <w:t>6.1</w:t>
            </w:r>
            <w:r w:rsidRPr="00C95332">
              <w:tab/>
              <w:t xml:space="preserve">Follow all </w:t>
            </w:r>
            <w:r w:rsidRPr="00C95332">
              <w:rPr>
                <w:rStyle w:val="BoldandItalics"/>
              </w:rPr>
              <w:t>general OHS principles and Safe Operating Procedures</w:t>
            </w:r>
            <w:r w:rsidRPr="00C95332">
              <w:t xml:space="preserve"> when using machinery for opal cutting.</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95332" w:rsidP="00C95332">
            <w:pPr>
              <w:pStyle w:val="BodyText"/>
            </w:pPr>
          </w:p>
        </w:tc>
      </w:tr>
    </w:tbl>
    <w:p w:rsidR="00343B21" w:rsidP="00C95332">
      <w:pPr>
        <w:pStyle w:val="BodyText"/>
      </w:pPr>
    </w:p>
    <w:p w:rsidR="00343B21" w:rsidP="00C95332">
      <w:pPr>
        <w:pStyle w:val="BodyText"/>
      </w:pPr>
    </w:p>
    <w:p w:rsidR="00000000" w:rsidRPr="00C95332" w:rsidP="00C95332">
      <w:pPr>
        <w:pStyle w:val="Heading1"/>
      </w:pPr>
      <w:bookmarkStart w:id="9" w:name="O_259069"/>
      <w:bookmarkEnd w:id="9"/>
      <w:r w:rsidRPr="00C95332">
        <w:t>Required Skills and Knowledge</w:t>
      </w:r>
    </w:p>
    <w:tbl>
      <w:tblPr>
        <w:tblW w:w="0" w:type="auto"/>
        <w:tblLayout w:type="fixed"/>
        <w:tblCellMar>
          <w:left w:w="62" w:type="dxa"/>
          <w:right w:w="62" w:type="dxa"/>
        </w:tblCellMar>
        <w:tblLook w:val="0000"/>
      </w:tblPr>
      <w:tblGrid>
        <w:gridCol w:w="8505"/>
      </w:tblGrid>
      <w:tr w:rsidTr="00343B2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REQUIRED SKILLS AND KNOWLEDGE</w:t>
            </w:r>
            <w:r w:rsidRPr="00C95332">
              <w:t xml:space="preserve"> </w:t>
            </w:r>
          </w:p>
        </w:tc>
      </w:tr>
      <w:tr w:rsidTr="00343B2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t>This section describes the skills and knowledge required for this unit.</w:t>
            </w:r>
          </w:p>
        </w:tc>
      </w:tr>
      <w:tr w:rsidTr="00343B2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rPr>
                <w:rStyle w:val="SpecialBold"/>
              </w:rPr>
              <w:t>Required skills</w:t>
            </w:r>
            <w:r w:rsidRPr="00C95332">
              <w:t>:</w:t>
            </w:r>
          </w:p>
          <w:p w:rsidR="00000000" w:rsidRPr="00C95332" w:rsidP="00C95332">
            <w:pPr>
              <w:pStyle w:val="ListBullet"/>
            </w:pPr>
            <w:r w:rsidRPr="00C95332">
              <w:t>use of appropriate equipment and consumables</w:t>
            </w:r>
          </w:p>
          <w:p w:rsidR="00000000" w:rsidP="00C95332">
            <w:pPr>
              <w:pStyle w:val="ListBullet"/>
              <w:rPr>
                <w:lang w:val="en-NZ"/>
              </w:rPr>
            </w:pPr>
            <w:r w:rsidRPr="00C95332">
              <w:t>ability to work safely with opal cutting equipment and materials.</w:t>
            </w:r>
          </w:p>
        </w:tc>
      </w:tr>
      <w:tr w:rsidTr="00343B2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rPr>
                <w:rStyle w:val="SpecialBold"/>
              </w:rPr>
              <w:t>Required knowledge</w:t>
            </w:r>
            <w:r w:rsidRPr="00C95332">
              <w:t>:</w:t>
            </w:r>
          </w:p>
          <w:p w:rsidR="00000000" w:rsidRPr="00C95332" w:rsidP="00C95332">
            <w:pPr>
              <w:pStyle w:val="ListBullet"/>
            </w:pPr>
            <w:r w:rsidRPr="00C95332">
              <w:t>the materials that are most suitable for making doublets or triplets</w:t>
            </w:r>
          </w:p>
          <w:p w:rsidR="00000000" w:rsidP="00C95332">
            <w:pPr>
              <w:pStyle w:val="ListBullet"/>
              <w:rPr>
                <w:lang w:val="en-NZ"/>
              </w:rPr>
            </w:pPr>
            <w:r w:rsidRPr="00C95332">
              <w:t>the equipment and consumables needed for making doublets and triplets.</w:t>
            </w:r>
          </w:p>
        </w:tc>
      </w:tr>
      <w:tr w:rsidTr="00343B2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95332" w:rsidP="00C95332">
            <w:pPr>
              <w:pStyle w:val="BodyText"/>
            </w:pPr>
          </w:p>
        </w:tc>
      </w:tr>
    </w:tbl>
    <w:p w:rsidR="00343B21" w:rsidP="00C95332">
      <w:pPr>
        <w:pStyle w:val="BodyText"/>
      </w:pPr>
    </w:p>
    <w:p w:rsidR="00343B21" w:rsidP="00C95332">
      <w:pPr>
        <w:pStyle w:val="BodyText"/>
      </w:pPr>
    </w:p>
    <w:p w:rsidR="00000000" w:rsidRPr="00C95332" w:rsidP="00C95332">
      <w:pPr>
        <w:pStyle w:val="Heading1"/>
      </w:pPr>
      <w:bookmarkStart w:id="10" w:name="O_243103"/>
      <w:bookmarkEnd w:id="10"/>
      <w:r w:rsidRPr="00C95332">
        <w:t>Evidence Guide</w:t>
      </w:r>
    </w:p>
    <w:tbl>
      <w:tblPr>
        <w:tblW w:w="0" w:type="auto"/>
        <w:tblLayout w:type="fixed"/>
        <w:tblCellMar>
          <w:left w:w="62" w:type="dxa"/>
          <w:right w:w="62" w:type="dxa"/>
        </w:tblCellMar>
        <w:tblLook w:val="0000"/>
      </w:tblPr>
      <w:tblGrid>
        <w:gridCol w:w="3061"/>
        <w:gridCol w:w="5444"/>
      </w:tblGrid>
      <w:tr w:rsidTr="00343B2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EVIDENCE GUIDE</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t>The evidence guide provides advice on assessment and must be read in conjunction with the performance criteria, required skills and knowledge, range statement and the Assessment Guidelines for the Training Package.</w:t>
            </w: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Critical aspects for assessment and evi</w:t>
            </w:r>
            <w:r w:rsidRPr="00C95332">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To achieve competency in this unit, a person must be able to select appropriate materials for making into a doublet or triplet and complete all pre-forming processes using safe working practices.</w:t>
            </w:r>
          </w:p>
          <w:p w:rsidR="00000000" w:rsidRPr="00C95332" w:rsidP="00C95332">
            <w:pPr>
              <w:pStyle w:val="BodyText"/>
            </w:pPr>
            <w:r w:rsidRPr="00C95332">
              <w:t>Assess</w:t>
            </w:r>
            <w:r w:rsidRPr="00C95332">
              <w:t>ment must confirm the ability to select the materials for making into a doublet and to make decisions on how to cut the material and what the final product should be. It involves preparing the opal and the backing material, flattening the stone and backing</w:t>
            </w:r>
            <w:r w:rsidRPr="00C95332">
              <w:t xml:space="preserve"> and cementing the two together. It also involves using the same skills to make a triplet from a very thin opal layer with a transparent triplet top.</w:t>
            </w:r>
          </w:p>
          <w:p w:rsidR="00000000" w:rsidP="00C95332">
            <w:pPr>
              <w:pStyle w:val="BodyText"/>
              <w:rPr>
                <w:lang w:val="en-NZ"/>
              </w:rPr>
            </w:pPr>
            <w:r w:rsidRPr="00C95332">
              <w:t>Competence in this unit must be assessed over a period of time in order to ensure consistency of performan</w:t>
            </w:r>
            <w:r w:rsidRPr="00C95332">
              <w:t>ce over the range of variables and contexts applicable to the work environment.</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t>This unit may be assessed in a work environment, in a simulated work environment or in a combination of these situations.</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Method of assessment</w:t>
            </w:r>
            <w:r w:rsidRPr="00C95332">
              <w:t xml:space="preserve"> </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For valid and reliable assessment of this unit, evidence should be gathered through a range of methods to indicate consistent performance.</w:t>
            </w:r>
          </w:p>
          <w:p w:rsidR="00000000" w:rsidRPr="00C95332" w:rsidP="00C95332">
            <w:pPr>
              <w:pStyle w:val="BodyText"/>
            </w:pPr>
            <w:r w:rsidRPr="00C95332">
              <w:t>Assessment of this unit of competence will usually include observation of processes and proc</w:t>
            </w:r>
            <w:r w:rsidRPr="00C95332">
              <w:t>edures, oral and/or written questioning on underpinning knowledge and skills, evaluation of the final product and other methods as required.</w:t>
            </w:r>
          </w:p>
          <w:p w:rsidR="00000000" w:rsidP="00C95332">
            <w:pPr>
              <w:pStyle w:val="BodyText"/>
              <w:rPr>
                <w:lang w:val="en-NZ"/>
              </w:rPr>
            </w:pPr>
            <w:r w:rsidRPr="00C95332">
              <w:t>Assessment methods should closely reflect workplace demands (e.g. literacy) and the needs of particular groups (e.g</w:t>
            </w:r>
            <w:r w:rsidRPr="00C95332">
              <w:t>. people with disabilities, and people who may have literacy or numeracy difficulties such as speakers of languages other than English, remote communities and those with interrupted schooling).</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BodyText"/>
            </w:pPr>
            <w:r w:rsidRPr="00C95332">
              <w:t>Assessment of this competency requires access to:</w:t>
            </w:r>
          </w:p>
          <w:p w:rsidR="00000000" w:rsidRPr="00C95332" w:rsidP="00C95332">
            <w:pPr>
              <w:pStyle w:val="ListBullet"/>
            </w:pPr>
            <w:r w:rsidRPr="00C95332">
              <w:t>an opal</w:t>
            </w:r>
            <w:r w:rsidRPr="00C95332">
              <w:t xml:space="preserve"> cutting workshop</w:t>
            </w:r>
          </w:p>
          <w:p w:rsidR="00000000" w:rsidRPr="00C95332" w:rsidP="00C95332">
            <w:pPr>
              <w:pStyle w:val="ListBullet"/>
            </w:pPr>
            <w:r w:rsidRPr="00C95332">
              <w:t>a qualified workplace assessor or assessment team.</w:t>
            </w:r>
          </w:p>
        </w:tc>
      </w:tr>
    </w:tbl>
    <w:p w:rsidR="00343B21" w:rsidP="00C95332">
      <w:pPr>
        <w:pStyle w:val="BodyText"/>
      </w:pPr>
    </w:p>
    <w:p w:rsidR="00343B21" w:rsidP="00C95332">
      <w:pPr>
        <w:pStyle w:val="BodyText"/>
      </w:pPr>
    </w:p>
    <w:p w:rsidR="00000000" w:rsidRPr="00C95332" w:rsidP="00C95332">
      <w:pPr>
        <w:pStyle w:val="Heading1"/>
      </w:pPr>
      <w:bookmarkStart w:id="11" w:name="O_251086"/>
      <w:bookmarkEnd w:id="11"/>
      <w:r w:rsidRPr="00C95332">
        <w:t>Range Statement</w:t>
      </w:r>
    </w:p>
    <w:tbl>
      <w:tblPr>
        <w:tblW w:w="0" w:type="auto"/>
        <w:tblLayout w:type="fixed"/>
        <w:tblCellMar>
          <w:left w:w="62" w:type="dxa"/>
          <w:right w:w="62" w:type="dxa"/>
        </w:tblCellMar>
        <w:tblLook w:val="0000"/>
      </w:tblPr>
      <w:tblGrid>
        <w:gridCol w:w="3061"/>
        <w:gridCol w:w="5444"/>
      </w:tblGrid>
      <w:tr w:rsidTr="00343B2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RANGE STATEMENT</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t>The range statement relates to the unit of c</w:t>
            </w:r>
            <w:r w:rsidRPr="00C95332">
              <w:t xml:space="preserve">ompetency as a whole. It allows for different work environments and situations that may affect performance. </w:t>
            </w:r>
            <w:r w:rsidRPr="00C95332">
              <w:rPr>
                <w:rStyle w:val="BoldandItalics"/>
              </w:rPr>
              <w:t>Bold italicised</w:t>
            </w:r>
            <w:r w:rsidRPr="00C95332">
              <w:t xml:space="preserve"> wording, if used in the performance criteria, is detailed below. Essential operating conditions that may be present with training an</w:t>
            </w:r>
            <w:r w:rsidRPr="00C95332">
              <w:t>d assessment (depending on the work situation needs of the candidate, accessibility of the item, and local industry and regional contexts) may also be included.</w:t>
            </w: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BoldandItalics"/>
              </w:rPr>
              <w:t>Suitable material</w:t>
            </w:r>
            <w:r w:rsidRPr="00C953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ListBullet"/>
            </w:pPr>
            <w:r w:rsidRPr="00C95332">
              <w:t>multiple bars of colour with potch between</w:t>
            </w:r>
          </w:p>
          <w:p w:rsidR="00000000" w:rsidRPr="00C95332" w:rsidP="00C95332">
            <w:pPr>
              <w:pStyle w:val="ListBullet"/>
            </w:pPr>
            <w:r w:rsidRPr="00C95332">
              <w:t>off-cuts from solid</w:t>
            </w:r>
            <w:r w:rsidRPr="00C95332">
              <w:t xml:space="preserve"> production</w:t>
            </w:r>
          </w:p>
          <w:p w:rsidR="00000000" w:rsidRPr="00C95332" w:rsidP="00C95332">
            <w:pPr>
              <w:pStyle w:val="ListBullet"/>
            </w:pPr>
            <w:r w:rsidRPr="00C95332">
              <w:t>opal from unsuitable boulder iron stone</w:t>
            </w:r>
          </w:p>
          <w:p w:rsidR="00000000" w:rsidRPr="00C95332" w:rsidP="00C95332">
            <w:pPr>
              <w:pStyle w:val="ListBullet"/>
            </w:pPr>
            <w:r w:rsidRPr="00C95332">
              <w:t>opal prone to crack (triplet only)</w:t>
            </w:r>
          </w:p>
          <w:p w:rsidR="00000000" w:rsidRPr="00C95332" w:rsidP="00C95332">
            <w:pPr>
              <w:pStyle w:val="ListBullet"/>
            </w:pPr>
            <w:r w:rsidRPr="00C95332">
              <w:t>opalised shell skins</w:t>
            </w:r>
          </w:p>
          <w:p w:rsidR="00000000" w:rsidRPr="00C95332" w:rsidP="00C95332">
            <w:pPr>
              <w:pStyle w:val="ListBullet"/>
            </w:pPr>
            <w:r w:rsidRPr="00C95332">
              <w:t>thin bar of colour in potch</w:t>
            </w:r>
          </w:p>
          <w:p w:rsidR="00000000" w:rsidRPr="00C95332" w:rsidP="00C95332">
            <w:pPr>
              <w:pStyle w:val="ListBullet"/>
            </w:pPr>
            <w:r w:rsidRPr="00C95332">
              <w:t>thin seam opal</w:t>
            </w:r>
          </w:p>
          <w:p w:rsidR="00000000" w:rsidP="00C95332">
            <w:pPr>
              <w:pStyle w:val="ListBullet"/>
              <w:rPr>
                <w:lang w:val="en-NZ"/>
              </w:rPr>
            </w:pPr>
            <w:r w:rsidRPr="00C95332">
              <w:t>weak colour on a clear base (jelly opal).</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BoldandItalics"/>
              </w:rPr>
              <w:t>Appropriate equipment</w:t>
            </w:r>
            <w:r w:rsidRPr="00C953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ListBullet"/>
            </w:pPr>
            <w:r w:rsidRPr="00C95332">
              <w:t>diamond grinder</w:t>
            </w:r>
          </w:p>
          <w:p w:rsidR="00000000" w:rsidRPr="00C95332" w:rsidP="00C95332">
            <w:pPr>
              <w:pStyle w:val="ListBullet"/>
            </w:pPr>
            <w:r w:rsidRPr="00C95332">
              <w:t>diamond saw</w:t>
            </w:r>
          </w:p>
          <w:p w:rsidR="00000000" w:rsidRPr="00C95332" w:rsidP="00C95332">
            <w:pPr>
              <w:pStyle w:val="ListBullet"/>
            </w:pPr>
            <w:r w:rsidRPr="00C95332">
              <w:t>free-hand saw</w:t>
            </w:r>
          </w:p>
          <w:p w:rsidR="00000000" w:rsidRPr="00C95332" w:rsidP="00C95332">
            <w:pPr>
              <w:pStyle w:val="ListBullet"/>
            </w:pPr>
            <w:r w:rsidRPr="00C95332">
              <w:t>silicon carbide grinder</w:t>
            </w:r>
          </w:p>
          <w:p w:rsidR="00000000" w:rsidRPr="00C95332" w:rsidP="00C95332">
            <w:pPr>
              <w:pStyle w:val="ListBullet"/>
            </w:pPr>
            <w:r w:rsidRPr="00C95332">
              <w:t>slab saw</w:t>
            </w:r>
          </w:p>
          <w:p w:rsidR="00000000" w:rsidP="00C95332">
            <w:pPr>
              <w:pStyle w:val="ListBullet"/>
              <w:rPr>
                <w:lang w:val="en-NZ"/>
              </w:rPr>
            </w:pPr>
            <w:r w:rsidRPr="00C95332">
              <w:t>trim saw.</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BoldandItalics"/>
              </w:rPr>
              <w:t>Backing materials</w:t>
            </w:r>
            <w:r w:rsidRPr="00C953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ListBullet"/>
            </w:pPr>
            <w:r w:rsidRPr="00C95332">
              <w:t>black jade</w:t>
            </w:r>
          </w:p>
          <w:p w:rsidR="00000000" w:rsidRPr="00C95332" w:rsidP="00C95332">
            <w:pPr>
              <w:pStyle w:val="ListBullet"/>
            </w:pPr>
            <w:r w:rsidRPr="00C95332">
              <w:t>black potch (best)</w:t>
            </w:r>
          </w:p>
          <w:p w:rsidR="00000000" w:rsidRPr="00C95332" w:rsidP="00C95332">
            <w:pPr>
              <w:pStyle w:val="ListBullet"/>
            </w:pPr>
            <w:r w:rsidRPr="00C95332">
              <w:t>boulder iron stone</w:t>
            </w:r>
          </w:p>
          <w:p w:rsidR="00000000" w:rsidRPr="00C95332" w:rsidP="00C95332">
            <w:pPr>
              <w:pStyle w:val="ListBullet"/>
            </w:pPr>
            <w:r w:rsidRPr="00C95332">
              <w:t>clear or transparent potch</w:t>
            </w:r>
          </w:p>
          <w:p w:rsidR="00000000" w:rsidRPr="00C95332" w:rsidP="00C95332">
            <w:pPr>
              <w:pStyle w:val="ListBullet"/>
            </w:pPr>
            <w:r w:rsidRPr="00C95332">
              <w:t>dark grey potch</w:t>
            </w:r>
          </w:p>
          <w:p w:rsidR="00000000" w:rsidRPr="00C95332" w:rsidP="00C95332">
            <w:pPr>
              <w:pStyle w:val="ListBullet"/>
            </w:pPr>
            <w:r w:rsidRPr="00C95332">
              <w:t>glass (triplet only)</w:t>
            </w:r>
          </w:p>
          <w:p w:rsidR="00000000" w:rsidRPr="00C95332" w:rsidP="00C95332">
            <w:pPr>
              <w:pStyle w:val="ListBullet"/>
            </w:pPr>
            <w:r w:rsidRPr="00C95332">
              <w:t>obsidian (black)</w:t>
            </w:r>
          </w:p>
          <w:p w:rsidR="00000000" w:rsidP="00C95332">
            <w:pPr>
              <w:pStyle w:val="ListBullet"/>
              <w:rPr>
                <w:lang w:val="en-NZ"/>
              </w:rPr>
            </w:pPr>
            <w:r w:rsidRPr="00C95332">
              <w:t>vitrolite (triplet only).</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BoldandItalics"/>
              </w:rPr>
              <w:t>Blacking agents</w:t>
            </w:r>
            <w:r w:rsidRPr="00C953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ListBullet"/>
            </w:pPr>
            <w:r w:rsidRPr="00C95332">
              <w:t>black epoxy additives</w:t>
            </w:r>
          </w:p>
          <w:p w:rsidR="00000000" w:rsidRPr="00C95332" w:rsidP="00C95332">
            <w:pPr>
              <w:pStyle w:val="ListBullet"/>
            </w:pPr>
            <w:r w:rsidRPr="00C95332">
              <w:t>black permanent markers</w:t>
            </w:r>
          </w:p>
          <w:p w:rsidR="00000000" w:rsidP="00C95332">
            <w:pPr>
              <w:pStyle w:val="ListBullet"/>
              <w:rPr>
                <w:lang w:val="en-NZ"/>
              </w:rPr>
            </w:pPr>
            <w:r w:rsidRPr="00C95332">
              <w:t>nigrosine.</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BoldandItalics"/>
              </w:rPr>
              <w:t>Adhesives</w:t>
            </w:r>
            <w:r w:rsidRPr="00C953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ListBullet"/>
            </w:pPr>
            <w:r w:rsidRPr="00C95332">
              <w:t>Loctite UV 358 or 363 (triplet top to opal)</w:t>
            </w:r>
          </w:p>
          <w:p w:rsidR="00000000" w:rsidRPr="00C95332" w:rsidP="00C95332">
            <w:pPr>
              <w:pStyle w:val="ListBullet"/>
            </w:pPr>
            <w:r w:rsidRPr="00C95332">
              <w:t>UHU Plus 24hr (opal to backing)</w:t>
            </w:r>
          </w:p>
          <w:p w:rsidR="00000000" w:rsidP="00C95332">
            <w:pPr>
              <w:pStyle w:val="ListBullet"/>
              <w:rPr>
                <w:lang w:val="en-NZ"/>
              </w:rPr>
            </w:pPr>
            <w:r w:rsidRPr="00C95332">
              <w:t>other glues, such as UHU Quickset, MEGAPOXY 69, EPOXY 330, TENAX+ super glue, BOND 527, TITE ON.</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BoldandItalics"/>
              </w:rPr>
              <w:t>Triplet top materials</w:t>
            </w:r>
            <w:r w:rsidRPr="00C953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ListBullet"/>
            </w:pPr>
            <w:r w:rsidRPr="00C95332">
              <w:t>clear quartz</w:t>
            </w:r>
          </w:p>
          <w:p w:rsidR="00000000" w:rsidRPr="00C95332" w:rsidP="00C95332">
            <w:pPr>
              <w:pStyle w:val="ListBullet"/>
            </w:pPr>
            <w:r w:rsidRPr="00C95332">
              <w:t>commercial standards size triplet tops</w:t>
            </w:r>
          </w:p>
          <w:p w:rsidR="00000000" w:rsidRPr="00C95332" w:rsidP="00C95332">
            <w:pPr>
              <w:pStyle w:val="ListBullet"/>
            </w:pPr>
            <w:r w:rsidRPr="00C95332">
              <w:t>glass, plain or plate</w:t>
            </w:r>
          </w:p>
          <w:p w:rsidR="00000000" w:rsidRPr="00C95332" w:rsidP="00C95332">
            <w:pPr>
              <w:pStyle w:val="ListBullet"/>
            </w:pPr>
            <w:r w:rsidRPr="00C95332">
              <w:t>lead crystal glass</w:t>
            </w:r>
          </w:p>
          <w:p w:rsidR="00000000" w:rsidP="00C95332">
            <w:pPr>
              <w:pStyle w:val="ListBullet"/>
              <w:rPr>
                <w:lang w:val="en-NZ"/>
              </w:rPr>
            </w:pPr>
            <w:r w:rsidRPr="00C95332">
              <w:t>synthetic spinel, corundum, topaz.</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5332">
            <w:pPr>
              <w:pStyle w:val="BodyText"/>
              <w:rPr>
                <w:lang w:val="en-NZ"/>
              </w:rPr>
            </w:pPr>
          </w:p>
        </w:tc>
      </w:tr>
      <w:tr w:rsidTr="00343B2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BoldandItalics"/>
              </w:rPr>
              <w:t>General OHS principles and Safe Operating Procedures</w:t>
            </w:r>
            <w:r w:rsidRPr="00C95332">
              <w:t xml:space="preserve"> sheet may include:</w:t>
            </w:r>
          </w:p>
        </w:tc>
        <w:tc>
          <w:tcPr>
            <w:tcW w:w="5444" w:type="dxa"/>
            <w:tcBorders>
              <w:top w:val="nil"/>
              <w:left w:val="nil"/>
              <w:bottom w:val="nil"/>
              <w:right w:val="nil"/>
            </w:tcBorders>
            <w:tcMar>
              <w:top w:w="0" w:type="dxa"/>
              <w:left w:w="62" w:type="dxa"/>
              <w:bottom w:w="0" w:type="dxa"/>
              <w:right w:w="62" w:type="dxa"/>
            </w:tcMar>
          </w:tcPr>
          <w:p w:rsidR="00000000" w:rsidRPr="00C95332" w:rsidP="00C95332">
            <w:pPr>
              <w:pStyle w:val="ListBullet"/>
            </w:pPr>
            <w:r w:rsidRPr="00C95332">
              <w:t>complying with the safe operating procedures for each machine</w:t>
            </w:r>
          </w:p>
          <w:p w:rsidR="00000000" w:rsidRPr="00C95332" w:rsidP="00C95332">
            <w:pPr>
              <w:pStyle w:val="ListBullet"/>
            </w:pPr>
            <w:r w:rsidRPr="00C95332">
              <w:t>good housekeeping</w:t>
            </w:r>
          </w:p>
          <w:p w:rsidR="00000000" w:rsidP="00C95332">
            <w:pPr>
              <w:pStyle w:val="ListBullet"/>
              <w:rPr>
                <w:lang w:val="en-NZ"/>
              </w:rPr>
            </w:pPr>
            <w:r w:rsidRPr="00C95332">
              <w:t>using personal protection equipment where required.</w:t>
            </w:r>
          </w:p>
        </w:tc>
      </w:tr>
      <w:tr w:rsidTr="00343B2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95332" w:rsidP="00C95332">
            <w:pPr>
              <w:pStyle w:val="BodyText"/>
            </w:pPr>
          </w:p>
        </w:tc>
      </w:tr>
    </w:tbl>
    <w:p w:rsidR="00343B21" w:rsidP="00C95332">
      <w:pPr>
        <w:pStyle w:val="BodyText"/>
      </w:pPr>
    </w:p>
    <w:p w:rsidR="00343B21" w:rsidP="00C95332">
      <w:pPr>
        <w:pStyle w:val="BodyText"/>
      </w:pPr>
    </w:p>
    <w:p w:rsidR="00000000" w:rsidRPr="00C95332" w:rsidP="00C95332">
      <w:pPr>
        <w:pStyle w:val="Heading1"/>
      </w:pPr>
      <w:bookmarkStart w:id="12" w:name="O_294427"/>
      <w:bookmarkEnd w:id="12"/>
      <w:r w:rsidRPr="00C95332">
        <w:t>Unit Sector(s)</w:t>
      </w:r>
    </w:p>
    <w:p w:rsidR="00000000" w:rsidRPr="00C95332" w:rsidP="00C95332">
      <w:pPr>
        <w:pStyle w:val="BodyText"/>
      </w:pPr>
      <w:r w:rsidRPr="00C95332">
        <w:t>Not Applicable</w:t>
      </w:r>
    </w:p>
    <w:p w:rsidR="00000000" w:rsidRPr="00C95332" w:rsidP="00C95332">
      <w:pPr>
        <w:pStyle w:val="AllowPageBreak"/>
      </w:pPr>
    </w:p>
    <w:p w:rsidR="00000000" w:rsidRPr="00C95332" w:rsidP="00C95332">
      <w:pPr>
        <w:pStyle w:val="Heading1"/>
      </w:pPr>
      <w:bookmarkStart w:id="13" w:name="O_202767"/>
      <w:bookmarkEnd w:id="13"/>
      <w:r w:rsidRPr="00C95332">
        <w:t>Competency field</w:t>
      </w:r>
    </w:p>
    <w:tbl>
      <w:tblPr>
        <w:tblW w:w="0" w:type="auto"/>
        <w:tblLayout w:type="fixed"/>
        <w:tblCellMar>
          <w:left w:w="62" w:type="dxa"/>
          <w:right w:w="62" w:type="dxa"/>
        </w:tblCellMar>
        <w:tblLook w:val="0000"/>
      </w:tblPr>
      <w:tblGrid>
        <w:gridCol w:w="2694"/>
        <w:gridCol w:w="5811"/>
      </w:tblGrid>
      <w:tr w:rsidTr="00343B2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C95332">
            <w:pPr>
              <w:pStyle w:val="BodyText"/>
              <w:rPr>
                <w:lang w:val="en-NZ"/>
              </w:rPr>
            </w:pPr>
            <w:r w:rsidRPr="00C95332">
              <w:t>Opal cutting and polishing</w:t>
            </w:r>
          </w:p>
        </w:tc>
      </w:tr>
      <w:tr w:rsidTr="00343B2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C95332" w:rsidP="00C95332">
            <w:pPr>
              <w:pStyle w:val="BodyText"/>
            </w:pPr>
          </w:p>
        </w:tc>
      </w:tr>
    </w:tbl>
    <w:p w:rsidR="00343B21" w:rsidP="00C95332">
      <w:pPr>
        <w:pStyle w:val="BodyText"/>
      </w:pPr>
    </w:p>
    <w:p w:rsidR="00343B21" w:rsidP="00C95332">
      <w:pPr>
        <w:pStyle w:val="BodyText"/>
      </w:pPr>
    </w:p>
    <w:p w:rsidR="00000000" w:rsidRPr="00C95332" w:rsidP="00C95332"/>
    <w:sectPr w:rsidSect="00C953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B21" w:rsidP="00343B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21" w:rsidP="00C953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3B21" w:rsidP="00C953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3B21" w:rsidP="00C953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32" w:rsidRPr="00343B21" w:rsidP="00343B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21" w:rsidRPr="002D2AF8" w:rsidP="00C95332">
    <w:pPr>
      <w:pStyle w:val="Header"/>
      <w:framePr w:wrap="around"/>
    </w:pPr>
    <w:r>
      <w:fldChar w:fldCharType="begin"/>
    </w:r>
    <w:r>
      <w:instrText xml:space="preserve"> TITLE   \* MERGEFORMAT </w:instrText>
    </w:r>
    <w:r>
      <w:fldChar w:fldCharType="separate"/>
    </w:r>
    <w:r>
      <w:t>CUVOPA05B Complete pre-cutting processes for opal doublets and triplets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43B21" w:rsidP="00C95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E0C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332"/>
    <w:pPr>
      <w:spacing w:before="360" w:after="60"/>
      <w:outlineLvl w:val="0"/>
    </w:pPr>
    <w:rPr>
      <w:sz w:val="32"/>
    </w:rPr>
  </w:style>
  <w:style w:type="paragraph" w:styleId="Heading2">
    <w:name w:val="heading 2"/>
    <w:basedOn w:val="HeadingBase"/>
    <w:next w:val="BodyText"/>
    <w:link w:val="Heading2Char"/>
    <w:qFormat/>
    <w:rsid w:val="00C95332"/>
    <w:pPr>
      <w:keepLines/>
      <w:spacing w:before="240" w:after="120"/>
      <w:outlineLvl w:val="1"/>
    </w:pPr>
    <w:rPr>
      <w:sz w:val="28"/>
      <w:szCs w:val="40"/>
    </w:rPr>
  </w:style>
  <w:style w:type="paragraph" w:styleId="Heading3">
    <w:name w:val="heading 3"/>
    <w:basedOn w:val="HeadingBase"/>
    <w:next w:val="BodyText"/>
    <w:link w:val="Heading3Char"/>
    <w:qFormat/>
    <w:rsid w:val="00C95332"/>
    <w:pPr>
      <w:spacing w:before="180" w:after="120"/>
      <w:outlineLvl w:val="2"/>
    </w:pPr>
    <w:rPr>
      <w:spacing w:val="-10"/>
      <w:kern w:val="32"/>
    </w:rPr>
  </w:style>
  <w:style w:type="paragraph" w:styleId="Heading4">
    <w:name w:val="heading 4"/>
    <w:basedOn w:val="HeadingBase"/>
    <w:next w:val="BodyText"/>
    <w:link w:val="Heading4Char"/>
    <w:qFormat/>
    <w:rsid w:val="00C95332"/>
    <w:pPr>
      <w:spacing w:before="160" w:after="120"/>
      <w:outlineLvl w:val="3"/>
    </w:pPr>
    <w:rPr>
      <w:sz w:val="22"/>
    </w:rPr>
  </w:style>
  <w:style w:type="paragraph" w:styleId="Heading5">
    <w:name w:val="heading 5"/>
    <w:basedOn w:val="HeadingBase"/>
    <w:next w:val="Normal"/>
    <w:link w:val="Heading5Char"/>
    <w:qFormat/>
    <w:rsid w:val="00C95332"/>
    <w:pPr>
      <w:spacing w:before="80"/>
      <w:outlineLvl w:val="4"/>
    </w:pPr>
    <w:rPr>
      <w:color w:val="918585"/>
      <w:sz w:val="20"/>
    </w:rPr>
  </w:style>
  <w:style w:type="paragraph" w:styleId="Heading6">
    <w:name w:val="heading 6"/>
    <w:basedOn w:val="HeadingBase"/>
    <w:next w:val="Normal"/>
    <w:link w:val="Heading6Char"/>
    <w:qFormat/>
    <w:rsid w:val="00C95332"/>
    <w:pPr>
      <w:spacing w:before="60"/>
      <w:outlineLvl w:val="5"/>
    </w:pPr>
    <w:rPr>
      <w:color w:val="918585"/>
      <w:sz w:val="20"/>
    </w:rPr>
  </w:style>
  <w:style w:type="paragraph" w:styleId="Heading7">
    <w:name w:val="heading 7"/>
    <w:basedOn w:val="Normal"/>
    <w:next w:val="Normal"/>
    <w:link w:val="Heading7Char"/>
    <w:qFormat/>
    <w:rsid w:val="00C95332"/>
    <w:pPr>
      <w:ind w:left="720"/>
      <w:outlineLvl w:val="6"/>
    </w:pPr>
    <w:rPr>
      <w:i/>
    </w:rPr>
  </w:style>
  <w:style w:type="paragraph" w:styleId="Heading8">
    <w:name w:val="heading 8"/>
    <w:basedOn w:val="Normal"/>
    <w:next w:val="Normal"/>
    <w:link w:val="Heading8Char"/>
    <w:qFormat/>
    <w:rsid w:val="00C95332"/>
    <w:pPr>
      <w:ind w:left="720"/>
      <w:outlineLvl w:val="7"/>
    </w:pPr>
    <w:rPr>
      <w:i/>
    </w:rPr>
  </w:style>
  <w:style w:type="paragraph" w:styleId="Heading9">
    <w:name w:val="heading 9"/>
    <w:basedOn w:val="Normal"/>
    <w:next w:val="Normal"/>
    <w:link w:val="Heading9Char"/>
    <w:qFormat/>
    <w:rsid w:val="00C95332"/>
    <w:pPr>
      <w:ind w:left="720"/>
      <w:outlineLvl w:val="8"/>
    </w:pPr>
    <w:rPr>
      <w:i/>
    </w:rPr>
  </w:style>
  <w:style w:type="character" w:default="1" w:styleId="DefaultParagraphFont">
    <w:name w:val="Default Paragraph Font"/>
    <w:uiPriority w:val="1"/>
    <w:unhideWhenUsed/>
    <w:rsid w:val="00C95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332"/>
  </w:style>
  <w:style w:type="character" w:customStyle="1" w:styleId="Heading1Char">
    <w:name w:val="Heading 1 Char"/>
    <w:basedOn w:val="DefaultParagraphFont"/>
    <w:link w:val="Heading1"/>
    <w:rsid w:val="00C95332"/>
    <w:rPr>
      <w:rFonts w:ascii="Times New Roman" w:eastAsia="Times New Roman" w:hAnsi="Times New Roman" w:cs="Times New Roman"/>
      <w:b/>
      <w:sz w:val="32"/>
      <w:szCs w:val="20"/>
      <w:lang w:eastAsia="en-US"/>
    </w:rPr>
  </w:style>
  <w:style w:type="paragraph" w:styleId="BodyText">
    <w:name w:val="Body Text"/>
    <w:basedOn w:val="Normal"/>
    <w:link w:val="BodyTextChar"/>
    <w:rsid w:val="00C953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332"/>
    <w:rPr>
      <w:rFonts w:ascii="Times New Roman" w:eastAsia="Times New Roman" w:hAnsi="Times New Roman" w:cs="Times New Roman"/>
      <w:sz w:val="24"/>
      <w:lang w:eastAsia="en-US"/>
    </w:rPr>
  </w:style>
  <w:style w:type="paragraph" w:styleId="Footer">
    <w:name w:val="footer"/>
    <w:basedOn w:val="Normal"/>
    <w:link w:val="FooterChar"/>
    <w:rsid w:val="00C95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332"/>
    <w:rPr>
      <w:rFonts w:ascii="Times New Roman" w:eastAsia="Times New Roman" w:hAnsi="Times New Roman" w:cs="Times New Roman"/>
      <w:sz w:val="16"/>
      <w:lang w:eastAsia="en-US"/>
    </w:rPr>
  </w:style>
  <w:style w:type="paragraph" w:styleId="ListBullet">
    <w:name w:val="List Bullet"/>
    <w:basedOn w:val="List"/>
    <w:rsid w:val="00C95332"/>
    <w:pPr>
      <w:numPr>
        <w:numId w:val="12"/>
      </w:numPr>
      <w:tabs>
        <w:tab w:val="clear" w:pos="340"/>
      </w:tabs>
      <w:spacing w:before="40" w:after="40"/>
    </w:pPr>
  </w:style>
  <w:style w:type="character" w:customStyle="1" w:styleId="SpecialBold">
    <w:name w:val="Special Bold"/>
    <w:basedOn w:val="DefaultParagraphFont"/>
    <w:rsid w:val="00C95332"/>
    <w:rPr>
      <w:b/>
      <w:spacing w:val="0"/>
    </w:rPr>
  </w:style>
  <w:style w:type="paragraph" w:customStyle="1" w:styleId="SuperHeading">
    <w:name w:val="SuperHeading"/>
    <w:basedOn w:val="Normal"/>
    <w:rsid w:val="00C95332"/>
    <w:pPr>
      <w:spacing w:before="240" w:after="120"/>
      <w:outlineLvl w:val="0"/>
    </w:pPr>
    <w:rPr>
      <w:rFonts w:ascii="Times New Roman" w:hAnsi="Times New Roman"/>
      <w:b/>
      <w:sz w:val="28"/>
    </w:rPr>
  </w:style>
  <w:style w:type="paragraph" w:customStyle="1" w:styleId="AllowPageBreak">
    <w:name w:val="AllowPageBreak"/>
    <w:rsid w:val="00C953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332"/>
    <w:pPr>
      <w:tabs>
        <w:tab w:val="left" w:pos="680"/>
      </w:tabs>
      <w:spacing w:before="60" w:after="60"/>
      <w:ind w:left="680" w:hanging="340"/>
    </w:pPr>
  </w:style>
  <w:style w:type="paragraph" w:styleId="List3">
    <w:name w:val="List 3"/>
    <w:basedOn w:val="BodyText"/>
    <w:rsid w:val="00C95332"/>
    <w:pPr>
      <w:tabs>
        <w:tab w:val="left" w:pos="1021"/>
      </w:tabs>
      <w:spacing w:before="60" w:after="60"/>
      <w:ind w:left="1020" w:hanging="340"/>
    </w:pPr>
  </w:style>
  <w:style w:type="character" w:customStyle="1" w:styleId="BoldandItalics">
    <w:name w:val="Bold and Italics"/>
    <w:qFormat/>
    <w:rsid w:val="00C95332"/>
    <w:rPr>
      <w:b/>
      <w:i/>
      <w:u w:val="none"/>
    </w:rPr>
  </w:style>
  <w:style w:type="character" w:customStyle="1" w:styleId="Heading2Char">
    <w:name w:val="Heading 2 Char"/>
    <w:basedOn w:val="DefaultParagraphFont"/>
    <w:link w:val="Heading2"/>
    <w:rsid w:val="00C95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332"/>
    <w:rPr>
      <w:rFonts w:ascii="Courier New" w:eastAsia="Times New Roman" w:hAnsi="Courier New" w:cs="Times New Roman"/>
      <w:i/>
      <w:szCs w:val="20"/>
      <w:lang w:eastAsia="en-US"/>
    </w:rPr>
  </w:style>
  <w:style w:type="paragraph" w:customStyle="1" w:styleId="HeadingBase">
    <w:name w:val="Heading Base"/>
    <w:rsid w:val="00C95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332"/>
    <w:pPr>
      <w:tabs>
        <w:tab w:val="right" w:leader="dot" w:pos="9072"/>
      </w:tabs>
      <w:ind w:left="567"/>
    </w:pPr>
    <w:rPr>
      <w:szCs w:val="22"/>
    </w:rPr>
  </w:style>
  <w:style w:type="paragraph" w:customStyle="1" w:styleId="TOCBase">
    <w:name w:val="TOC Base"/>
    <w:rsid w:val="00C95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332"/>
    <w:pPr>
      <w:tabs>
        <w:tab w:val="right" w:leader="dot" w:pos="9072"/>
      </w:tabs>
      <w:spacing w:before="40" w:after="40"/>
      <w:ind w:left="284"/>
    </w:pPr>
    <w:rPr>
      <w:rFonts w:ascii="Times New Roman" w:hAnsi="Times New Roman"/>
    </w:rPr>
  </w:style>
  <w:style w:type="paragraph" w:styleId="TOC1">
    <w:name w:val="toc 1"/>
    <w:basedOn w:val="TOCBase"/>
    <w:next w:val="Normal"/>
    <w:rsid w:val="00C953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332"/>
    <w:pPr>
      <w:spacing w:before="5040"/>
      <w:jc w:val="center"/>
    </w:pPr>
    <w:rPr>
      <w:sz w:val="48"/>
      <w:szCs w:val="72"/>
      <w:lang w:val="en-US"/>
    </w:rPr>
  </w:style>
  <w:style w:type="character" w:customStyle="1" w:styleId="TitleChar">
    <w:name w:val="Title Char"/>
    <w:basedOn w:val="DefaultParagraphFont"/>
    <w:link w:val="Title"/>
    <w:rsid w:val="00C95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332"/>
    <w:pPr>
      <w:tabs>
        <w:tab w:val="left" w:pos="3600"/>
        <w:tab w:val="left" w:pos="3958"/>
      </w:tabs>
    </w:pPr>
  </w:style>
  <w:style w:type="paragraph" w:styleId="List">
    <w:name w:val="List"/>
    <w:basedOn w:val="BodyText"/>
    <w:next w:val="BodyText"/>
    <w:rsid w:val="00C95332"/>
    <w:pPr>
      <w:tabs>
        <w:tab w:val="left" w:pos="340"/>
      </w:tabs>
      <w:spacing w:before="60" w:after="60"/>
      <w:ind w:left="340" w:hanging="340"/>
    </w:pPr>
  </w:style>
  <w:style w:type="paragraph" w:customStyle="1" w:styleId="Note">
    <w:name w:val="Note"/>
    <w:basedOn w:val="BodyText"/>
    <w:rsid w:val="00C95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332"/>
    <w:pPr>
      <w:framePr w:wrap="auto" w:hAnchor="text" w:y="6049"/>
    </w:pPr>
    <w:rPr>
      <w:color w:val="000000"/>
      <w:sz w:val="40"/>
    </w:rPr>
  </w:style>
  <w:style w:type="paragraph" w:customStyle="1" w:styleId="TOCTitle">
    <w:name w:val="TOCTitle"/>
    <w:basedOn w:val="Heading1"/>
    <w:rsid w:val="00C95332"/>
    <w:pPr>
      <w:spacing w:after="240"/>
      <w:jc w:val="center"/>
      <w:outlineLvl w:val="9"/>
    </w:pPr>
    <w:rPr>
      <w:caps/>
    </w:rPr>
  </w:style>
  <w:style w:type="paragraph" w:customStyle="1" w:styleId="Version">
    <w:name w:val="Version"/>
    <w:rsid w:val="00C953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5332"/>
    <w:pPr>
      <w:numPr>
        <w:numId w:val="13"/>
      </w:numPr>
      <w:tabs>
        <w:tab w:val="clear" w:pos="680"/>
      </w:tabs>
    </w:pPr>
  </w:style>
  <w:style w:type="paragraph" w:styleId="Index1">
    <w:name w:val="index 1"/>
    <w:basedOn w:val="Normal"/>
    <w:next w:val="Normal"/>
    <w:semiHidden/>
    <w:rsid w:val="00C95332"/>
    <w:pPr>
      <w:keepNext w:val="0"/>
      <w:tabs>
        <w:tab w:val="right" w:pos="4176"/>
      </w:tabs>
      <w:ind w:left="198" w:hanging="198"/>
    </w:pPr>
    <w:rPr>
      <w:rFonts w:ascii="Garamond" w:hAnsi="Garamond"/>
    </w:rPr>
  </w:style>
  <w:style w:type="paragraph" w:styleId="IndexHeading">
    <w:name w:val="index heading"/>
    <w:basedOn w:val="Normal"/>
    <w:next w:val="Index1"/>
    <w:semiHidden/>
    <w:rsid w:val="00C95332"/>
    <w:pPr>
      <w:spacing w:before="120" w:after="120"/>
    </w:pPr>
    <w:rPr>
      <w:rFonts w:ascii="Arial" w:hAnsi="Arial"/>
      <w:b/>
      <w:color w:val="918585"/>
      <w:sz w:val="24"/>
    </w:rPr>
  </w:style>
  <w:style w:type="paragraph" w:styleId="Header">
    <w:name w:val="header"/>
    <w:basedOn w:val="Normal"/>
    <w:link w:val="HeaderChar"/>
    <w:rsid w:val="00C95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332"/>
    <w:rPr>
      <w:rFonts w:ascii="Times New Roman" w:eastAsia="Times New Roman" w:hAnsi="Times New Roman" w:cs="Times New Roman"/>
      <w:sz w:val="16"/>
      <w:szCs w:val="20"/>
      <w:lang w:val="en-GB" w:eastAsia="en-US"/>
    </w:rPr>
  </w:style>
  <w:style w:type="paragraph" w:customStyle="1" w:styleId="Chapter">
    <w:name w:val="Chapter"/>
    <w:basedOn w:val="Normal"/>
    <w:rsid w:val="00C95332"/>
    <w:pPr>
      <w:spacing w:before="240"/>
    </w:pPr>
    <w:rPr>
      <w:rFonts w:ascii="Times New Roman" w:hAnsi="Times New Roman"/>
      <w:smallCaps/>
      <w:spacing w:val="80"/>
      <w:sz w:val="28"/>
    </w:rPr>
  </w:style>
  <w:style w:type="paragraph" w:customStyle="1" w:styleId="InChapter">
    <w:name w:val="InChapter"/>
    <w:basedOn w:val="Heading3"/>
    <w:rsid w:val="00C95332"/>
    <w:pPr>
      <w:spacing w:after="240"/>
      <w:outlineLvl w:val="9"/>
    </w:pPr>
    <w:rPr>
      <w:noProof/>
    </w:rPr>
  </w:style>
  <w:style w:type="paragraph" w:styleId="Index2">
    <w:name w:val="index 2"/>
    <w:basedOn w:val="Normal"/>
    <w:next w:val="Normal"/>
    <w:semiHidden/>
    <w:rsid w:val="00C95332"/>
    <w:pPr>
      <w:tabs>
        <w:tab w:val="right" w:pos="4176"/>
      </w:tabs>
      <w:ind w:left="568" w:hanging="284"/>
    </w:pPr>
    <w:rPr>
      <w:rFonts w:ascii="Garamond" w:hAnsi="Garamond"/>
    </w:rPr>
  </w:style>
  <w:style w:type="paragraph" w:customStyle="1" w:styleId="Byline">
    <w:name w:val="Byline"/>
    <w:rsid w:val="00C95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332"/>
    <w:pPr>
      <w:tabs>
        <w:tab w:val="clear" w:pos="3600"/>
        <w:tab w:val="clear" w:pos="3958"/>
      </w:tabs>
      <w:jc w:val="right"/>
    </w:pPr>
  </w:style>
  <w:style w:type="character" w:styleId="Emphasis">
    <w:name w:val="Emphasis"/>
    <w:basedOn w:val="DefaultParagraphFont"/>
    <w:qFormat/>
    <w:rsid w:val="00C95332"/>
    <w:rPr>
      <w:i/>
    </w:rPr>
  </w:style>
  <w:style w:type="paragraph" w:styleId="Caption">
    <w:name w:val="caption"/>
    <w:basedOn w:val="BodyText"/>
    <w:next w:val="Normal"/>
    <w:qFormat/>
    <w:rsid w:val="00C95332"/>
    <w:pPr>
      <w:framePr w:w="2268" w:hSpace="181" w:vSpace="181" w:wrap="around" w:vAnchor="text" w:hAnchor="page" w:x="1135" w:y="285" w:anchorLock="1"/>
    </w:pPr>
    <w:rPr>
      <w:i/>
    </w:rPr>
  </w:style>
  <w:style w:type="paragraph" w:customStyle="1" w:styleId="MiniTOCTitle">
    <w:name w:val="MiniTOCTitle"/>
    <w:basedOn w:val="Heading4"/>
    <w:rsid w:val="00C95332"/>
    <w:pPr>
      <w:spacing w:before="240"/>
      <w:outlineLvl w:val="9"/>
    </w:pPr>
    <w:rPr>
      <w:noProof/>
      <w:sz w:val="24"/>
    </w:rPr>
  </w:style>
  <w:style w:type="paragraph" w:customStyle="1" w:styleId="MiniTOCItem">
    <w:name w:val="MiniTOCItem"/>
    <w:basedOn w:val="ListBullet"/>
    <w:rsid w:val="00C95332"/>
    <w:pPr>
      <w:numPr>
        <w:numId w:val="0"/>
      </w:numPr>
      <w:tabs>
        <w:tab w:val="right" w:leader="dot" w:pos="6521"/>
      </w:tabs>
      <w:spacing w:before="0" w:after="0"/>
    </w:pPr>
  </w:style>
  <w:style w:type="paragraph" w:customStyle="1" w:styleId="TOFTitle">
    <w:name w:val="TOFTitle"/>
    <w:basedOn w:val="TOCTitle"/>
    <w:rsid w:val="00C95332"/>
  </w:style>
  <w:style w:type="paragraph" w:styleId="TableofFigures">
    <w:name w:val="table of figures"/>
    <w:basedOn w:val="Normal"/>
    <w:next w:val="Normal"/>
    <w:semiHidden/>
    <w:rsid w:val="00C95332"/>
    <w:pPr>
      <w:tabs>
        <w:tab w:val="right" w:leader="dot" w:pos="9072"/>
      </w:tabs>
      <w:ind w:left="970" w:hanging="403"/>
    </w:pPr>
    <w:rPr>
      <w:rFonts w:ascii="Times New Roman" w:hAnsi="Times New Roman"/>
      <w:b/>
    </w:rPr>
  </w:style>
  <w:style w:type="paragraph" w:styleId="ListNumber">
    <w:name w:val="List Number"/>
    <w:basedOn w:val="List"/>
    <w:rsid w:val="00C95332"/>
    <w:pPr>
      <w:numPr>
        <w:numId w:val="10"/>
      </w:numPr>
    </w:pPr>
  </w:style>
  <w:style w:type="character" w:customStyle="1" w:styleId="WingdingSymbols">
    <w:name w:val="Wingding Symbols"/>
    <w:rsid w:val="00C95332"/>
    <w:rPr>
      <w:rFonts w:ascii="Wingdings" w:hAnsi="Wingdings"/>
    </w:rPr>
  </w:style>
  <w:style w:type="paragraph" w:customStyle="1" w:styleId="TableHeading">
    <w:name w:val="Table Heading"/>
    <w:basedOn w:val="HeadingBase"/>
    <w:rsid w:val="00C95332"/>
    <w:pPr>
      <w:keepLines/>
      <w:pBdr>
        <w:bottom w:val="single" w:sz="6" w:space="1" w:color="918585"/>
      </w:pBdr>
      <w:spacing w:before="240"/>
    </w:pPr>
  </w:style>
  <w:style w:type="character" w:customStyle="1" w:styleId="HotSpot">
    <w:name w:val="HotSpot"/>
    <w:rsid w:val="00C95332"/>
    <w:rPr>
      <w:color w:val="0033CC"/>
      <w:u w:val="none"/>
    </w:rPr>
  </w:style>
  <w:style w:type="paragraph" w:customStyle="1" w:styleId="BodyTextRight">
    <w:name w:val="Body Text Right"/>
    <w:basedOn w:val="BodyText"/>
    <w:rsid w:val="00C95332"/>
    <w:pPr>
      <w:spacing w:before="0" w:after="0"/>
      <w:jc w:val="right"/>
    </w:pPr>
  </w:style>
  <w:style w:type="paragraph" w:styleId="Index3">
    <w:name w:val="index 3"/>
    <w:basedOn w:val="ListNumber2"/>
    <w:next w:val="Normal"/>
    <w:semiHidden/>
    <w:rsid w:val="00C95332"/>
    <w:pPr>
      <w:numPr>
        <w:numId w:val="0"/>
      </w:numPr>
      <w:tabs>
        <w:tab w:val="right" w:leader="dot" w:pos="4176"/>
      </w:tabs>
    </w:pPr>
  </w:style>
  <w:style w:type="paragraph" w:styleId="ListNumber2">
    <w:name w:val="List Number 2"/>
    <w:basedOn w:val="List2"/>
    <w:rsid w:val="00C95332"/>
    <w:pPr>
      <w:numPr>
        <w:numId w:val="9"/>
      </w:numPr>
      <w:tabs>
        <w:tab w:val="clear" w:pos="1060"/>
      </w:tabs>
    </w:pPr>
  </w:style>
  <w:style w:type="paragraph" w:customStyle="1" w:styleId="MarginNote">
    <w:name w:val="Margin Note"/>
    <w:basedOn w:val="BodyText"/>
    <w:rsid w:val="00C95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332"/>
    <w:rPr>
      <w:sz w:val="32"/>
    </w:rPr>
  </w:style>
  <w:style w:type="paragraph" w:customStyle="1" w:styleId="HeadingProcedure">
    <w:name w:val="Heading Procedure"/>
    <w:basedOn w:val="HeadingBase"/>
    <w:next w:val="Normal"/>
    <w:rsid w:val="00C95332"/>
    <w:pPr>
      <w:tabs>
        <w:tab w:val="left" w:pos="0"/>
      </w:tabs>
      <w:spacing w:before="120" w:after="60"/>
    </w:pPr>
    <w:rPr>
      <w:i/>
      <w:color w:val="918585"/>
      <w:sz w:val="22"/>
    </w:rPr>
  </w:style>
  <w:style w:type="paragraph" w:customStyle="1" w:styleId="TableBodyText">
    <w:name w:val="Table Body Text"/>
    <w:basedOn w:val="BodyText"/>
    <w:rsid w:val="00C95332"/>
    <w:pPr>
      <w:spacing w:before="60" w:after="60"/>
    </w:pPr>
  </w:style>
  <w:style w:type="paragraph" w:styleId="ListContinue">
    <w:name w:val="List Continue"/>
    <w:basedOn w:val="List"/>
    <w:rsid w:val="00C95332"/>
    <w:pPr>
      <w:ind w:firstLine="0"/>
    </w:pPr>
  </w:style>
  <w:style w:type="paragraph" w:customStyle="1" w:styleId="ListNote">
    <w:name w:val="List Note"/>
    <w:basedOn w:val="List"/>
    <w:rsid w:val="00C95332"/>
    <w:pPr>
      <w:pBdr>
        <w:top w:val="single" w:sz="6" w:space="2" w:color="918585"/>
        <w:bottom w:val="single" w:sz="6" w:space="2" w:color="918585"/>
      </w:pBdr>
      <w:tabs>
        <w:tab w:val="left" w:pos="1021"/>
      </w:tabs>
      <w:ind w:firstLine="0"/>
    </w:pPr>
  </w:style>
  <w:style w:type="paragraph" w:customStyle="1" w:styleId="Warning">
    <w:name w:val="Warning"/>
    <w:basedOn w:val="BodyText"/>
    <w:rsid w:val="00C95332"/>
    <w:pPr>
      <w:shd w:val="clear" w:color="auto" w:fill="D9D9D9"/>
      <w:tabs>
        <w:tab w:val="left" w:pos="992"/>
      </w:tabs>
      <w:ind w:left="119" w:right="119"/>
    </w:pPr>
    <w:rPr>
      <w:sz w:val="20"/>
    </w:rPr>
  </w:style>
  <w:style w:type="paragraph" w:customStyle="1" w:styleId="MarginIcons">
    <w:name w:val="Margin Icons"/>
    <w:basedOn w:val="BodyText"/>
    <w:rsid w:val="00C95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332"/>
    <w:rPr>
      <w:rFonts w:ascii="Courier New" w:hAnsi="Courier New"/>
    </w:rPr>
  </w:style>
  <w:style w:type="paragraph" w:customStyle="1" w:styleId="NoteBullet">
    <w:name w:val="Note Bullet"/>
    <w:basedOn w:val="Note"/>
    <w:rsid w:val="00C95332"/>
    <w:pPr>
      <w:tabs>
        <w:tab w:val="clear" w:pos="680"/>
      </w:tabs>
      <w:spacing w:before="60" w:after="60"/>
    </w:pPr>
  </w:style>
  <w:style w:type="paragraph" w:customStyle="1" w:styleId="SubHeading2">
    <w:name w:val="SubHeading2"/>
    <w:basedOn w:val="HeadingBase"/>
    <w:rsid w:val="00C95332"/>
    <w:pPr>
      <w:spacing w:before="240" w:after="60"/>
    </w:pPr>
    <w:rPr>
      <w:sz w:val="20"/>
    </w:rPr>
  </w:style>
  <w:style w:type="paragraph" w:customStyle="1" w:styleId="SubHeading1">
    <w:name w:val="SubHeading1"/>
    <w:basedOn w:val="HeadingBase"/>
    <w:rsid w:val="00C95332"/>
    <w:pPr>
      <w:spacing w:before="240" w:after="60"/>
    </w:pPr>
    <w:rPr>
      <w:color w:val="918585"/>
      <w:sz w:val="22"/>
    </w:rPr>
  </w:style>
  <w:style w:type="paragraph" w:customStyle="1" w:styleId="SideHeading">
    <w:name w:val="Side Heading"/>
    <w:basedOn w:val="HeadingBase"/>
    <w:rsid w:val="00C95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332"/>
    <w:pPr>
      <w:tabs>
        <w:tab w:val="num" w:pos="360"/>
      </w:tabs>
    </w:pPr>
  </w:style>
  <w:style w:type="paragraph" w:styleId="PlainText">
    <w:name w:val="Plain Text"/>
    <w:basedOn w:val="Normal"/>
    <w:link w:val="PlainTextChar"/>
    <w:rsid w:val="00C95332"/>
    <w:rPr>
      <w:sz w:val="20"/>
    </w:rPr>
  </w:style>
  <w:style w:type="character" w:customStyle="1" w:styleId="PlainTextChar">
    <w:name w:val="Plain Text Char"/>
    <w:basedOn w:val="DefaultParagraphFont"/>
    <w:link w:val="PlainText"/>
    <w:rsid w:val="00C95332"/>
    <w:rPr>
      <w:rFonts w:ascii="Courier New" w:eastAsia="Times New Roman" w:hAnsi="Courier New" w:cs="Times New Roman"/>
      <w:sz w:val="20"/>
      <w:szCs w:val="20"/>
      <w:lang w:eastAsia="en-US"/>
    </w:rPr>
  </w:style>
  <w:style w:type="character" w:customStyle="1" w:styleId="MenuOption">
    <w:name w:val="Menu Option"/>
    <w:basedOn w:val="DefaultParagraphFont"/>
    <w:rsid w:val="00C95332"/>
    <w:rPr>
      <w:b/>
      <w:smallCaps/>
    </w:rPr>
  </w:style>
  <w:style w:type="paragraph" w:customStyle="1" w:styleId="TableListNumber">
    <w:name w:val="Table List Number"/>
    <w:basedOn w:val="ListNumber"/>
    <w:rsid w:val="00C95332"/>
    <w:pPr>
      <w:numPr>
        <w:numId w:val="0"/>
      </w:numPr>
    </w:pPr>
  </w:style>
  <w:style w:type="paragraph" w:styleId="TOC4">
    <w:name w:val="toc 4"/>
    <w:basedOn w:val="TOCBase"/>
    <w:next w:val="Normal"/>
    <w:semiHidden/>
    <w:rsid w:val="00C95332"/>
    <w:pPr>
      <w:tabs>
        <w:tab w:val="right" w:leader="dot" w:pos="9071"/>
      </w:tabs>
      <w:ind w:left="1701"/>
    </w:pPr>
  </w:style>
  <w:style w:type="paragraph" w:customStyle="1" w:styleId="ListAlpha">
    <w:name w:val="List Alpha"/>
    <w:basedOn w:val="List"/>
    <w:rsid w:val="00C95332"/>
    <w:pPr>
      <w:numPr>
        <w:numId w:val="8"/>
      </w:numPr>
    </w:pPr>
  </w:style>
  <w:style w:type="paragraph" w:customStyle="1" w:styleId="ListAlpha2">
    <w:name w:val="List Alpha 2"/>
    <w:basedOn w:val="List2"/>
    <w:rsid w:val="00C95332"/>
    <w:pPr>
      <w:numPr>
        <w:numId w:val="7"/>
      </w:numPr>
    </w:pPr>
  </w:style>
  <w:style w:type="paragraph" w:styleId="List4">
    <w:name w:val="List 4"/>
    <w:basedOn w:val="BodyText"/>
    <w:rsid w:val="00C95332"/>
    <w:pPr>
      <w:tabs>
        <w:tab w:val="left" w:pos="1361"/>
      </w:tabs>
      <w:spacing w:before="60" w:after="60"/>
      <w:ind w:left="1361" w:hanging="340"/>
    </w:pPr>
  </w:style>
  <w:style w:type="paragraph" w:styleId="List5">
    <w:name w:val="List 5"/>
    <w:basedOn w:val="BodyText"/>
    <w:rsid w:val="00C95332"/>
    <w:pPr>
      <w:tabs>
        <w:tab w:val="left" w:pos="1701"/>
      </w:tabs>
      <w:spacing w:before="60" w:after="60"/>
      <w:ind w:left="1701" w:hanging="340"/>
    </w:pPr>
  </w:style>
  <w:style w:type="paragraph" w:styleId="ListBullet3">
    <w:name w:val="List Bullet 3"/>
    <w:basedOn w:val="List3"/>
    <w:rsid w:val="00C95332"/>
    <w:pPr>
      <w:numPr>
        <w:numId w:val="14"/>
      </w:numPr>
      <w:tabs>
        <w:tab w:val="clear" w:pos="1021"/>
      </w:tabs>
      <w:ind w:left="1037" w:hanging="357"/>
    </w:pPr>
  </w:style>
  <w:style w:type="paragraph" w:styleId="ListBullet4">
    <w:name w:val="List Bullet 4"/>
    <w:basedOn w:val="List4"/>
    <w:rsid w:val="00C95332"/>
    <w:pPr>
      <w:numPr>
        <w:numId w:val="2"/>
      </w:numPr>
    </w:pPr>
  </w:style>
  <w:style w:type="paragraph" w:styleId="ListBullet5">
    <w:name w:val="List Bullet 5"/>
    <w:basedOn w:val="List5"/>
    <w:rsid w:val="00C95332"/>
    <w:pPr>
      <w:numPr>
        <w:numId w:val="3"/>
      </w:numPr>
    </w:pPr>
  </w:style>
  <w:style w:type="paragraph" w:styleId="ListContinue2">
    <w:name w:val="List Continue 2"/>
    <w:basedOn w:val="List2"/>
    <w:rsid w:val="00C95332"/>
    <w:pPr>
      <w:ind w:firstLine="0"/>
    </w:pPr>
  </w:style>
  <w:style w:type="paragraph" w:styleId="ListContinue3">
    <w:name w:val="List Continue 3"/>
    <w:basedOn w:val="List3"/>
    <w:rsid w:val="00C95332"/>
    <w:pPr>
      <w:ind w:left="1021" w:firstLine="0"/>
    </w:pPr>
  </w:style>
  <w:style w:type="paragraph" w:styleId="ListContinue4">
    <w:name w:val="List Continue 4"/>
    <w:basedOn w:val="List4"/>
    <w:rsid w:val="00C95332"/>
    <w:pPr>
      <w:ind w:firstLine="0"/>
    </w:pPr>
  </w:style>
  <w:style w:type="paragraph" w:styleId="ListContinue5">
    <w:name w:val="List Continue 5"/>
    <w:basedOn w:val="List5"/>
    <w:rsid w:val="00C95332"/>
    <w:pPr>
      <w:ind w:firstLine="0"/>
    </w:pPr>
  </w:style>
  <w:style w:type="paragraph" w:styleId="ListNumber3">
    <w:name w:val="List Number 3"/>
    <w:basedOn w:val="List3"/>
    <w:rsid w:val="00C95332"/>
    <w:pPr>
      <w:numPr>
        <w:numId w:val="4"/>
      </w:numPr>
    </w:pPr>
  </w:style>
  <w:style w:type="paragraph" w:styleId="ListNumber4">
    <w:name w:val="List Number 4"/>
    <w:basedOn w:val="List4"/>
    <w:rsid w:val="00C95332"/>
    <w:pPr>
      <w:numPr>
        <w:numId w:val="5"/>
      </w:numPr>
    </w:pPr>
  </w:style>
  <w:style w:type="paragraph" w:styleId="ListNumber5">
    <w:name w:val="List Number 5"/>
    <w:basedOn w:val="List5"/>
    <w:rsid w:val="00C95332"/>
    <w:pPr>
      <w:numPr>
        <w:numId w:val="6"/>
      </w:numPr>
    </w:pPr>
  </w:style>
  <w:style w:type="paragraph" w:styleId="BlockText">
    <w:name w:val="Block Text"/>
    <w:basedOn w:val="Normal"/>
    <w:rsid w:val="00C95332"/>
    <w:pPr>
      <w:spacing w:after="120"/>
      <w:ind w:left="1440" w:right="1440"/>
    </w:pPr>
  </w:style>
  <w:style w:type="character" w:customStyle="1" w:styleId="Subscript">
    <w:name w:val="Subscript"/>
    <w:basedOn w:val="DefaultParagraphFont"/>
    <w:rsid w:val="00C95332"/>
    <w:rPr>
      <w:sz w:val="16"/>
      <w:vertAlign w:val="subscript"/>
    </w:rPr>
  </w:style>
  <w:style w:type="character" w:customStyle="1" w:styleId="Superscript">
    <w:name w:val="Superscript"/>
    <w:basedOn w:val="DefaultParagraphFont"/>
    <w:rsid w:val="00C95332"/>
    <w:rPr>
      <w:sz w:val="16"/>
      <w:vertAlign w:val="superscript"/>
    </w:rPr>
  </w:style>
  <w:style w:type="character" w:customStyle="1" w:styleId="Symbols">
    <w:name w:val="Symbols"/>
    <w:basedOn w:val="DefaultParagraphFont"/>
    <w:rsid w:val="00C95332"/>
    <w:rPr>
      <w:rFonts w:ascii="Symbol" w:hAnsi="Symbol"/>
    </w:rPr>
  </w:style>
  <w:style w:type="character" w:customStyle="1" w:styleId="MenuOptions">
    <w:name w:val="Menu Options"/>
    <w:basedOn w:val="DefaultParagraphFont"/>
    <w:rsid w:val="00C95332"/>
    <w:rPr>
      <w:rFonts w:ascii="Arial Narrow" w:hAnsi="Arial Narrow"/>
      <w:smallCaps/>
    </w:rPr>
  </w:style>
  <w:style w:type="character" w:customStyle="1" w:styleId="Buttons">
    <w:name w:val="Buttons"/>
    <w:basedOn w:val="DefaultParagraphFont"/>
    <w:rsid w:val="00C95332"/>
    <w:rPr>
      <w:b/>
    </w:rPr>
  </w:style>
  <w:style w:type="character" w:customStyle="1" w:styleId="Underlined">
    <w:name w:val="Underlined"/>
    <w:basedOn w:val="DefaultParagraphFont"/>
    <w:rsid w:val="00C95332"/>
    <w:rPr>
      <w:u w:val="single"/>
    </w:rPr>
  </w:style>
  <w:style w:type="paragraph" w:customStyle="1" w:styleId="TableBodyTextRight">
    <w:name w:val="Table Body Text Right"/>
    <w:basedOn w:val="TableBodyText"/>
    <w:rsid w:val="00C95332"/>
    <w:pPr>
      <w:widowControl w:val="0"/>
      <w:autoSpaceDE w:val="0"/>
      <w:autoSpaceDN w:val="0"/>
      <w:adjustRightInd w:val="0"/>
      <w:jc w:val="right"/>
    </w:pPr>
    <w:rPr>
      <w:rFonts w:cs="Arial"/>
      <w:szCs w:val="18"/>
    </w:rPr>
  </w:style>
  <w:style w:type="paragraph" w:customStyle="1" w:styleId="CopyrightText">
    <w:name w:val="Copyright Text"/>
    <w:basedOn w:val="BodyText"/>
    <w:rsid w:val="00C95332"/>
    <w:rPr>
      <w:sz w:val="18"/>
    </w:rPr>
  </w:style>
  <w:style w:type="paragraph" w:customStyle="1" w:styleId="BodySmallRight">
    <w:name w:val="Body Small Right"/>
    <w:basedOn w:val="BodyTextRight"/>
    <w:rsid w:val="00C95332"/>
    <w:rPr>
      <w:sz w:val="18"/>
      <w:szCs w:val="18"/>
    </w:rPr>
  </w:style>
  <w:style w:type="paragraph" w:customStyle="1" w:styleId="MarginEdition">
    <w:name w:val="Margin Edition"/>
    <w:basedOn w:val="MarginNote"/>
    <w:rsid w:val="00C95332"/>
    <w:pPr>
      <w:spacing w:before="0" w:after="0"/>
    </w:pPr>
    <w:rPr>
      <w:rFonts w:ascii="Times New Roman" w:hAnsi="Times New Roman"/>
      <w:color w:val="999999"/>
    </w:rPr>
  </w:style>
  <w:style w:type="paragraph" w:customStyle="1" w:styleId="Spacer">
    <w:name w:val="Spacer"/>
    <w:basedOn w:val="Normal"/>
    <w:rsid w:val="00C95332"/>
    <w:rPr>
      <w:sz w:val="2"/>
      <w:szCs w:val="2"/>
    </w:rPr>
  </w:style>
  <w:style w:type="character" w:customStyle="1" w:styleId="Small">
    <w:name w:val="Small"/>
    <w:basedOn w:val="DefaultParagraphFont"/>
    <w:rsid w:val="00C95332"/>
    <w:rPr>
      <w:sz w:val="16"/>
    </w:rPr>
  </w:style>
  <w:style w:type="paragraph" w:customStyle="1" w:styleId="WideTable">
    <w:name w:val="Wide Table"/>
    <w:basedOn w:val="Normal"/>
    <w:rsid w:val="00C95332"/>
    <w:pPr>
      <w:ind w:left="-1418"/>
    </w:pPr>
    <w:rPr>
      <w:sz w:val="2"/>
      <w:szCs w:val="2"/>
    </w:rPr>
  </w:style>
  <w:style w:type="character" w:styleId="PageNumber">
    <w:name w:val="page number"/>
    <w:basedOn w:val="DefaultParagraphFont"/>
    <w:rsid w:val="00C95332"/>
  </w:style>
  <w:style w:type="paragraph" w:styleId="Quote">
    <w:name w:val="Quote"/>
    <w:basedOn w:val="Heading1"/>
    <w:link w:val="QuoteChar"/>
    <w:qFormat/>
    <w:rsid w:val="00C95332"/>
    <w:rPr>
      <w:b w:val="0"/>
      <w:sz w:val="72"/>
      <w:szCs w:val="72"/>
      <w:lang w:val="en-NZ"/>
    </w:rPr>
  </w:style>
  <w:style w:type="character" w:customStyle="1" w:styleId="QuoteChar">
    <w:name w:val="Quote Char"/>
    <w:basedOn w:val="DefaultParagraphFont"/>
    <w:link w:val="Quote"/>
    <w:rsid w:val="00C95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332"/>
    <w:pPr>
      <w:pageBreakBefore/>
    </w:pPr>
  </w:style>
  <w:style w:type="paragraph" w:customStyle="1" w:styleId="Border">
    <w:name w:val="Border"/>
    <w:basedOn w:val="Normal"/>
    <w:qFormat/>
    <w:rsid w:val="00C95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332"/>
    <w:rPr>
      <w:b/>
      <w:bCs/>
      <w:i/>
      <w:iCs/>
      <w:color w:val="auto"/>
    </w:rPr>
  </w:style>
  <w:style w:type="paragraph" w:styleId="IntenseQuote">
    <w:name w:val="Intense Quote"/>
    <w:basedOn w:val="Normal"/>
    <w:next w:val="Normal"/>
    <w:link w:val="IntenseQuoteChar"/>
    <w:uiPriority w:val="30"/>
    <w:qFormat/>
    <w:rsid w:val="00C95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332"/>
    <w:rPr>
      <w:smallCaps/>
      <w:color w:val="auto"/>
      <w:u w:val="single"/>
    </w:rPr>
  </w:style>
  <w:style w:type="character" w:styleId="IntenseReference">
    <w:name w:val="Intense Reference"/>
    <w:basedOn w:val="DefaultParagraphFont"/>
    <w:uiPriority w:val="32"/>
    <w:qFormat/>
    <w:rsid w:val="00C95332"/>
    <w:rPr>
      <w:b/>
      <w:bCs/>
      <w:smallCaps/>
      <w:color w:val="auto"/>
      <w:spacing w:val="5"/>
      <w:u w:val="single"/>
    </w:rPr>
  </w:style>
  <w:style w:type="paragraph" w:customStyle="1" w:styleId="2ColumnHeading">
    <w:name w:val="2Column Heading"/>
    <w:basedOn w:val="BodyText"/>
    <w:qFormat/>
    <w:rsid w:val="00C95332"/>
    <w:pPr>
      <w:spacing w:after="60"/>
      <w:ind w:left="-2268"/>
    </w:pPr>
    <w:rPr>
      <w:b/>
    </w:rPr>
  </w:style>
  <w:style w:type="paragraph" w:customStyle="1" w:styleId="Heading1TOC">
    <w:name w:val="Heading1 TOC"/>
    <w:basedOn w:val="Normal"/>
    <w:qFormat/>
    <w:rsid w:val="00C95332"/>
    <w:pPr>
      <w:spacing w:before="240" w:after="120"/>
    </w:pPr>
    <w:rPr>
      <w:rFonts w:ascii="Times New Roman" w:hAnsi="Times New Roman"/>
      <w:b/>
      <w:sz w:val="32"/>
    </w:rPr>
  </w:style>
  <w:style w:type="paragraph" w:customStyle="1" w:styleId="Heading2TOC">
    <w:name w:val="Heading2 TOC"/>
    <w:basedOn w:val="Normal"/>
    <w:qFormat/>
    <w:rsid w:val="00C95332"/>
    <w:pPr>
      <w:spacing w:before="240" w:after="60"/>
    </w:pPr>
    <w:rPr>
      <w:rFonts w:ascii="Times New Roman" w:hAnsi="Times New Roman"/>
      <w:b/>
      <w:sz w:val="28"/>
    </w:rPr>
  </w:style>
  <w:style w:type="character" w:customStyle="1" w:styleId="Underline">
    <w:name w:val="Underline"/>
    <w:basedOn w:val="DefaultParagraphFont"/>
    <w:qFormat/>
    <w:rsid w:val="00C95332"/>
    <w:rPr>
      <w:u w:val="single"/>
    </w:rPr>
  </w:style>
  <w:style w:type="paragraph" w:styleId="BalloonText">
    <w:name w:val="Balloon Text"/>
    <w:basedOn w:val="Normal"/>
    <w:link w:val="BalloonTextChar"/>
    <w:rsid w:val="00C95332"/>
    <w:rPr>
      <w:rFonts w:ascii="Tahoma" w:hAnsi="Tahoma" w:cs="Tahoma"/>
      <w:sz w:val="16"/>
      <w:szCs w:val="16"/>
    </w:rPr>
  </w:style>
  <w:style w:type="character" w:customStyle="1" w:styleId="BalloonTextChar">
    <w:name w:val="Balloon Text Char"/>
    <w:basedOn w:val="DefaultParagraphFont"/>
    <w:link w:val="BalloonText"/>
    <w:rsid w:val="00C95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3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332"/>
    <w:rPr>
      <w:b/>
      <w:color w:val="660033"/>
      <w:spacing w:val="0"/>
    </w:rPr>
  </w:style>
  <w:style w:type="paragraph" w:customStyle="1" w:styleId="Nameditemlist">
    <w:name w:val="Named item list"/>
    <w:basedOn w:val="BodyText"/>
    <w:qFormat/>
    <w:rsid w:val="00C953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1217</Words>
  <Characters>6848</Characters>
  <Application>Microsoft Office Word</Application>
  <DocSecurity>0</DocSecurity>
  <Lines>275</Lines>
  <Paragraphs>130</Paragraphs>
  <ScaleCrop>false</ScaleCrop>
  <Company>Author-it Software Corporation Ltd.</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CUVOPA05B Complete pre-cutting processes for opal doublets and triplets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2012-10-05T14:12:00Z</dcterms:created>
  <dcterms:modified xsi:type="dcterms:W3CDTF">2012-10-05T14:12:00Z</dcterms:modified>
</cp:coreProperties>
</file>