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4F3" w:rsidP="008234F3">
      <w:pPr>
        <w:pStyle w:val="Title"/>
      </w:pPr>
      <w:bookmarkStart w:id="0" w:name="_GoBack"/>
      <w:bookmarkEnd w:id="0"/>
      <w:r>
        <w:fldChar w:fldCharType="begin"/>
      </w:r>
      <w:r>
        <w:instrText xml:space="preserve"> TITLE   \* MERGEFORMAT </w:instrText>
      </w:r>
      <w:r>
        <w:fldChar w:fldCharType="separate"/>
      </w:r>
      <w:r>
        <w:t>CUVDSP15B Research and apply techniques for application to spatial design</w:t>
      </w:r>
      <w:r>
        <w:fldChar w:fldCharType="end"/>
      </w:r>
    </w:p>
    <w:p w:rsidR="008234F3" w:rsidP="008234F3">
      <w:pPr>
        <w:pStyle w:val="Version"/>
        <w:sectPr w:rsidSect="001C77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7F9" w:rsidP="001C77F9">
      <w:pPr>
        <w:pStyle w:val="SuperHeading"/>
      </w:pPr>
      <w:r w:rsidRPr="001C77F9">
        <w:t>CUVDSP15B Research and apply techniques for application to spatial design</w:t>
      </w:r>
    </w:p>
    <w:p w:rsidR="00000000" w:rsidRPr="001C77F9" w:rsidP="001C77F9">
      <w:pPr>
        <w:pStyle w:val="Heading1"/>
      </w:pPr>
      <w:bookmarkStart w:id="1" w:name="O_270393"/>
      <w:bookmarkEnd w:id="1"/>
      <w:r w:rsidRPr="001C77F9">
        <w:t>Modification History</w:t>
      </w:r>
    </w:p>
    <w:p w:rsidR="00000000" w:rsidRPr="001C77F9" w:rsidP="001C77F9">
      <w:pPr>
        <w:pStyle w:val="BodyText"/>
      </w:pPr>
      <w:r w:rsidRPr="001C77F9">
        <w:t>Not Applicable</w:t>
      </w:r>
    </w:p>
    <w:p w:rsidR="00000000" w:rsidRPr="001C77F9" w:rsidP="001C77F9">
      <w:pPr>
        <w:pStyle w:val="AllowPageBreak"/>
      </w:pPr>
    </w:p>
    <w:p w:rsidR="00000000" w:rsidRPr="001C77F9" w:rsidP="001C77F9">
      <w:pPr>
        <w:pStyle w:val="Heading1"/>
      </w:pPr>
      <w:bookmarkStart w:id="2" w:name="O_202690"/>
      <w:bookmarkEnd w:id="2"/>
      <w:r w:rsidRPr="001C77F9">
        <w:t>Unit Descriptor</w:t>
      </w:r>
    </w:p>
    <w:tbl>
      <w:tblPr>
        <w:tblW w:w="0" w:type="auto"/>
        <w:tblLayout w:type="fixed"/>
        <w:tblCellMar>
          <w:left w:w="62" w:type="dxa"/>
          <w:right w:w="62" w:type="dxa"/>
        </w:tblCellMar>
        <w:tblLook w:val="0000"/>
      </w:tblPr>
      <w:tblGrid>
        <w:gridCol w:w="2694"/>
        <w:gridCol w:w="5811"/>
      </w:tblGrid>
      <w:tr w:rsidTr="008234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Unit de</w:t>
            </w:r>
            <w:r w:rsidRPr="001C77F9">
              <w:rPr>
                <w:rStyle w:val="SpecialBold"/>
              </w:rPr>
              <w:t>scriptor</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This unit describes the skills and knowledge required to research and apply techniques for application to spatial design. As this unit is introductory in nature, the outcome is most likely to be a model or maquette for a spatial design or the cons</w:t>
            </w:r>
            <w:r w:rsidRPr="001C77F9">
              <w:t>truction of an aspect of the overall design. It may be the design and realisation of the complete design for a small scale project. This is a specialisation unit and refers to a specific design form. This work requires some guidance.</w:t>
            </w:r>
          </w:p>
          <w:p w:rsidR="00000000" w:rsidRPr="001C77F9" w:rsidP="001C77F9">
            <w:pPr>
              <w:pStyle w:val="BodyText"/>
            </w:pPr>
            <w:r w:rsidRPr="001C77F9">
              <w:t>No licensing, legislat</w:t>
            </w:r>
            <w:r w:rsidRPr="001C77F9">
              <w:t>ive, regulatory or certification requirements apply to this unit at the time of endorsement.</w:t>
            </w:r>
          </w:p>
        </w:tc>
      </w:tr>
    </w:tbl>
    <w:p w:rsidR="008234F3" w:rsidP="001C77F9">
      <w:pPr>
        <w:pStyle w:val="BodyText"/>
      </w:pPr>
    </w:p>
    <w:p w:rsidR="008234F3" w:rsidP="001C77F9">
      <w:pPr>
        <w:pStyle w:val="BodyText"/>
      </w:pPr>
    </w:p>
    <w:p w:rsidR="00000000" w:rsidRPr="001C77F9" w:rsidP="001C77F9">
      <w:pPr>
        <w:pStyle w:val="Heading1"/>
      </w:pPr>
      <w:bookmarkStart w:id="3" w:name="O_275632"/>
      <w:bookmarkEnd w:id="3"/>
      <w:r w:rsidRPr="001C77F9">
        <w:t>Application of the Unit</w:t>
      </w:r>
    </w:p>
    <w:p w:rsidR="00000000" w:rsidRPr="001C77F9" w:rsidP="001C77F9">
      <w:pPr>
        <w:pStyle w:val="BodyText"/>
      </w:pPr>
      <w:r w:rsidRPr="001C77F9">
        <w:t>Not Applicable</w:t>
      </w:r>
    </w:p>
    <w:p w:rsidR="00000000" w:rsidRPr="001C77F9" w:rsidP="001C77F9">
      <w:pPr>
        <w:pStyle w:val="AllowPageBreak"/>
      </w:pPr>
    </w:p>
    <w:p w:rsidR="00000000" w:rsidRPr="001C77F9" w:rsidP="001C77F9">
      <w:pPr>
        <w:pStyle w:val="Heading1"/>
      </w:pPr>
      <w:bookmarkStart w:id="4" w:name="O_278653"/>
      <w:bookmarkEnd w:id="4"/>
      <w:r w:rsidRPr="001C77F9">
        <w:t>Licensing/Regulatory Information</w:t>
      </w:r>
    </w:p>
    <w:p w:rsidR="00000000" w:rsidRPr="001C77F9" w:rsidP="001C77F9">
      <w:pPr>
        <w:pStyle w:val="BodyText"/>
      </w:pPr>
      <w:r w:rsidRPr="001C77F9">
        <w:t>Refer to Unit Descriptor</w:t>
      </w:r>
    </w:p>
    <w:p w:rsidR="00000000" w:rsidRPr="001C77F9" w:rsidP="001C77F9">
      <w:pPr>
        <w:pStyle w:val="AllowPageBreak"/>
      </w:pPr>
    </w:p>
    <w:p w:rsidR="00000000" w:rsidRPr="001C77F9" w:rsidP="001C77F9">
      <w:pPr>
        <w:pStyle w:val="Heading1"/>
      </w:pPr>
      <w:bookmarkStart w:id="5" w:name="O_202692"/>
      <w:bookmarkEnd w:id="5"/>
      <w:r w:rsidRPr="001C77F9">
        <w:t>Pre-Requisites</w:t>
      </w:r>
    </w:p>
    <w:tbl>
      <w:tblPr>
        <w:tblW w:w="0" w:type="auto"/>
        <w:tblLayout w:type="fixed"/>
        <w:tblCellMar>
          <w:left w:w="62" w:type="dxa"/>
          <w:right w:w="62" w:type="dxa"/>
        </w:tblCellMar>
        <w:tblLook w:val="0000"/>
      </w:tblPr>
      <w:tblGrid>
        <w:gridCol w:w="2694"/>
        <w:gridCol w:w="5811"/>
      </w:tblGrid>
      <w:tr w:rsidTr="008234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It is highly recommended that this unit be assessed with or after the following units:</w:t>
            </w:r>
          </w:p>
          <w:p w:rsidR="00000000" w:rsidRPr="001C77F9" w:rsidP="001C77F9">
            <w:pPr>
              <w:pStyle w:val="ListBullet"/>
            </w:pPr>
            <w:r w:rsidRPr="001C77F9">
              <w:t>CUVDES05B Interpret and respond to a brief</w:t>
            </w:r>
          </w:p>
          <w:p w:rsidR="00000000" w:rsidRPr="001C77F9" w:rsidP="001C77F9">
            <w:pPr>
              <w:pStyle w:val="ListBullet"/>
            </w:pPr>
            <w:r w:rsidRPr="001C77F9">
              <w:t>CUVCRS03B Produce computer-aided drawings</w:t>
            </w:r>
          </w:p>
          <w:p w:rsidR="00000000" w:rsidRPr="001C77F9" w:rsidP="001C77F9">
            <w:pPr>
              <w:pStyle w:val="ListBullet"/>
            </w:pPr>
            <w:r w:rsidRPr="001C77F9">
              <w:t xml:space="preserve">At least one of the drawing units relating to the </w:t>
            </w:r>
            <w:r w:rsidRPr="001C77F9">
              <w:t>representation of the concept</w:t>
            </w:r>
          </w:p>
          <w:p w:rsidR="00000000" w:rsidP="001C77F9">
            <w:pPr>
              <w:pStyle w:val="ListBullet"/>
              <w:rPr>
                <w:lang w:val="en-NZ"/>
              </w:rPr>
            </w:pPr>
            <w:r w:rsidRPr="001C77F9">
              <w:t>Core Design.</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C77F9" w:rsidP="001C77F9">
            <w:pPr>
              <w:pStyle w:val="BodyText"/>
            </w:pPr>
          </w:p>
        </w:tc>
      </w:tr>
    </w:tbl>
    <w:p w:rsidR="008234F3" w:rsidP="001C77F9">
      <w:pPr>
        <w:pStyle w:val="BodyText"/>
      </w:pPr>
    </w:p>
    <w:p w:rsidR="008234F3" w:rsidP="001C77F9">
      <w:pPr>
        <w:pStyle w:val="BodyText"/>
      </w:pPr>
    </w:p>
    <w:p w:rsidR="00000000" w:rsidRPr="001C77F9" w:rsidP="001C77F9">
      <w:pPr>
        <w:pStyle w:val="Heading1"/>
      </w:pPr>
      <w:bookmarkStart w:id="6" w:name="O_202691"/>
      <w:bookmarkEnd w:id="6"/>
      <w:r w:rsidRPr="001C77F9">
        <w:t>Employability Skills Information</w:t>
      </w:r>
    </w:p>
    <w:tbl>
      <w:tblPr>
        <w:tblW w:w="0" w:type="auto"/>
        <w:tblLayout w:type="fixed"/>
        <w:tblCellMar>
          <w:left w:w="62" w:type="dxa"/>
          <w:right w:w="62" w:type="dxa"/>
        </w:tblCellMar>
        <w:tblLook w:val="0000"/>
      </w:tblPr>
      <w:tblGrid>
        <w:gridCol w:w="2694"/>
        <w:gridCol w:w="5811"/>
      </w:tblGrid>
      <w:tr w:rsidTr="008234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This unit contains employability skills.</w:t>
            </w:r>
          </w:p>
        </w:tc>
      </w:tr>
    </w:tbl>
    <w:p w:rsidR="008234F3" w:rsidP="001C77F9">
      <w:pPr>
        <w:pStyle w:val="BodyText"/>
      </w:pPr>
    </w:p>
    <w:p w:rsidR="008234F3" w:rsidP="001C77F9">
      <w:pPr>
        <w:pStyle w:val="BodyText"/>
      </w:pPr>
    </w:p>
    <w:p w:rsidR="00000000" w:rsidRPr="001C77F9" w:rsidP="001C77F9">
      <w:pPr>
        <w:pStyle w:val="Heading1"/>
      </w:pPr>
      <w:bookmarkStart w:id="7" w:name="O_288439"/>
      <w:bookmarkEnd w:id="7"/>
      <w:r w:rsidRPr="001C77F9">
        <w:t>Elements and Performance Criteria Pre-Content</w:t>
      </w:r>
    </w:p>
    <w:tbl>
      <w:tblPr>
        <w:tblW w:w="0" w:type="auto"/>
        <w:tblLayout w:type="fixed"/>
        <w:tblCellMar>
          <w:left w:w="62" w:type="dxa"/>
          <w:right w:w="62" w:type="dxa"/>
        </w:tblCellMar>
        <w:tblLook w:val="0000"/>
      </w:tblPr>
      <w:tblGrid>
        <w:gridCol w:w="2694"/>
        <w:gridCol w:w="5811"/>
      </w:tblGrid>
      <w:tr w:rsidTr="008234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 xml:space="preserve">Performance criteria describe the performance needed to demonstrate achievement of the element. Where </w:t>
            </w:r>
            <w:r w:rsidRPr="001C77F9">
              <w:rPr>
                <w:rStyle w:val="BoldandItalics"/>
              </w:rPr>
              <w:t>bold italicised</w:t>
            </w:r>
            <w:r w:rsidRPr="001C77F9">
              <w:t xml:space="preserve"> text is used, further information is detai</w:t>
            </w:r>
            <w:r w:rsidRPr="001C77F9">
              <w:t>led in the required skills and knowledge section and the range statement. Assessment of performance is to be consistent with the evidence guide.</w:t>
            </w:r>
          </w:p>
        </w:tc>
      </w:tr>
    </w:tbl>
    <w:p w:rsidR="00000000" w:rsidRPr="001C77F9" w:rsidP="001C77F9">
      <w:pPr>
        <w:pStyle w:val="BodyText"/>
      </w:pPr>
    </w:p>
    <w:p w:rsidR="00000000" w:rsidRPr="001C77F9" w:rsidP="001C77F9">
      <w:pPr>
        <w:pStyle w:val="AllowPageBreak"/>
      </w:pPr>
    </w:p>
    <w:p w:rsidR="00000000" w:rsidRPr="001C77F9" w:rsidP="001C77F9">
      <w:pPr>
        <w:pStyle w:val="Heading1"/>
      </w:pPr>
      <w:bookmarkStart w:id="8" w:name="O_235106"/>
      <w:bookmarkEnd w:id="8"/>
      <w:r w:rsidRPr="001C77F9">
        <w:t>Elements and Performance Criteria</w:t>
      </w:r>
    </w:p>
    <w:tbl>
      <w:tblPr>
        <w:tblW w:w="0" w:type="auto"/>
        <w:tblLayout w:type="fixed"/>
        <w:tblCellMar>
          <w:left w:w="62" w:type="dxa"/>
          <w:right w:w="62" w:type="dxa"/>
        </w:tblCellMar>
        <w:tblLook w:val="0000"/>
      </w:tblPr>
      <w:tblGrid>
        <w:gridCol w:w="2694"/>
        <w:gridCol w:w="5811"/>
      </w:tblGrid>
      <w:tr w:rsidTr="008234F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PERFORMANCE CRITERIA</w:t>
            </w:r>
          </w:p>
        </w:tc>
      </w:tr>
      <w:tr w:rsidTr="008234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77F9">
            <w:pPr>
              <w:pStyle w:val="List2"/>
              <w:rPr>
                <w:lang w:val="en-NZ"/>
              </w:rPr>
            </w:pPr>
            <w:r w:rsidRPr="001C77F9">
              <w:t>1</w:t>
            </w:r>
            <w:r w:rsidRPr="001C77F9">
              <w:tab/>
            </w:r>
            <w:r w:rsidRPr="001C77F9">
              <w:rPr>
                <w:rStyle w:val="SpecialBold"/>
              </w:rPr>
              <w:t>Interpret the brief for th</w:t>
            </w:r>
            <w:r w:rsidRPr="001C77F9">
              <w:rPr>
                <w:rStyle w:val="SpecialBold"/>
              </w:rPr>
              <w:t>e spatial design</w:t>
            </w:r>
            <w:r w:rsidRPr="001C77F9">
              <w:t>.</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List3"/>
            </w:pPr>
            <w:r w:rsidRPr="001C77F9">
              <w:t>1.1</w:t>
            </w:r>
            <w:r w:rsidRPr="001C77F9">
              <w:tab/>
              <w:t xml:space="preserve">Correctly interpret the specifications of </w:t>
            </w:r>
            <w:r w:rsidRPr="001C77F9">
              <w:rPr>
                <w:rStyle w:val="BoldandItalics"/>
              </w:rPr>
              <w:t>the brief</w:t>
            </w:r>
            <w:r w:rsidRPr="001C77F9">
              <w:t>.</w:t>
            </w:r>
          </w:p>
          <w:p w:rsidR="00000000" w:rsidRPr="001C77F9" w:rsidP="001C77F9">
            <w:pPr>
              <w:pStyle w:val="List3"/>
            </w:pPr>
            <w:r w:rsidRPr="001C77F9">
              <w:t>1.2</w:t>
            </w:r>
            <w:r w:rsidRPr="001C77F9">
              <w:tab/>
              <w:t xml:space="preserve">Determine the user or client for the proposed </w:t>
            </w:r>
            <w:r w:rsidRPr="001C77F9">
              <w:rPr>
                <w:rStyle w:val="BoldandItalics"/>
              </w:rPr>
              <w:t>design</w:t>
            </w:r>
            <w:r w:rsidRPr="001C77F9">
              <w:t xml:space="preserve"> to inform design decisions.</w:t>
            </w:r>
          </w:p>
          <w:p w:rsidR="00000000" w:rsidRPr="001C77F9" w:rsidP="001C77F9">
            <w:pPr>
              <w:pStyle w:val="List3"/>
            </w:pPr>
            <w:r w:rsidRPr="001C77F9">
              <w:t>1.3</w:t>
            </w:r>
            <w:r w:rsidRPr="001C77F9">
              <w:tab/>
              <w:t xml:space="preserve">Clarify </w:t>
            </w:r>
            <w:r w:rsidRPr="001C77F9">
              <w:rPr>
                <w:rStyle w:val="BoldandItalics"/>
              </w:rPr>
              <w:t>specifications</w:t>
            </w:r>
            <w:r w:rsidRPr="001C77F9">
              <w:t xml:space="preserve">, </w:t>
            </w:r>
            <w:r w:rsidRPr="001C77F9">
              <w:rPr>
                <w:rStyle w:val="BoldandItalics"/>
              </w:rPr>
              <w:t>parameters or constraints</w:t>
            </w:r>
            <w:r w:rsidRPr="001C77F9">
              <w:t xml:space="preserve"> of the brief in consultation with relevant colleagues.</w:t>
            </w:r>
          </w:p>
          <w:p w:rsidR="00000000" w:rsidP="001C77F9">
            <w:pPr>
              <w:pStyle w:val="List3"/>
              <w:rPr>
                <w:lang w:val="en-NZ"/>
              </w:rPr>
            </w:pPr>
            <w:r w:rsidRPr="001C77F9">
              <w:t>1.4</w:t>
            </w:r>
            <w:r w:rsidRPr="001C77F9">
              <w:tab/>
              <w:t xml:space="preserve">Source and evaluate </w:t>
            </w:r>
            <w:r w:rsidRPr="001C77F9">
              <w:rPr>
                <w:rStyle w:val="BoldandItalics"/>
              </w:rPr>
              <w:t>information</w:t>
            </w:r>
            <w:r w:rsidRPr="001C77F9">
              <w:t xml:space="preserve"> </w:t>
            </w:r>
            <w:r w:rsidRPr="001C77F9">
              <w:rPr>
                <w:rStyle w:val="BoldandItalics"/>
              </w:rPr>
              <w:t>pertinent</w:t>
            </w:r>
            <w:r w:rsidRPr="001C77F9">
              <w:t xml:space="preserve"> to the brief.</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77F9">
            <w:pPr>
              <w:pStyle w:val="List2"/>
              <w:rPr>
                <w:lang w:val="en-NZ"/>
              </w:rPr>
            </w:pPr>
            <w:r w:rsidRPr="001C77F9">
              <w:t>2</w:t>
            </w:r>
            <w:r w:rsidRPr="001C77F9">
              <w:tab/>
            </w:r>
            <w:r w:rsidRPr="001C77F9">
              <w:rPr>
                <w:rStyle w:val="SpecialBold"/>
              </w:rPr>
              <w:t>Organise resources for spatial design</w:t>
            </w:r>
            <w:r w:rsidRPr="001C77F9">
              <w:t>.</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List3"/>
            </w:pPr>
            <w:r w:rsidRPr="001C77F9">
              <w:t>2.1</w:t>
            </w:r>
            <w:r w:rsidRPr="001C77F9">
              <w:tab/>
              <w:t xml:space="preserve">Correctly identify the resources required for the design, including </w:t>
            </w:r>
            <w:r w:rsidRPr="001C77F9">
              <w:rPr>
                <w:rStyle w:val="BoldandItalics"/>
              </w:rPr>
              <w:t>work space</w:t>
            </w:r>
            <w:r w:rsidRPr="001C77F9">
              <w:t xml:space="preserve">, </w:t>
            </w:r>
            <w:r w:rsidRPr="001C77F9">
              <w:rPr>
                <w:rStyle w:val="BoldandItalics"/>
              </w:rPr>
              <w:t>tools</w:t>
            </w:r>
            <w:r w:rsidRPr="001C77F9">
              <w:t xml:space="preserve"> and </w:t>
            </w:r>
            <w:r w:rsidRPr="001C77F9">
              <w:rPr>
                <w:rStyle w:val="BoldandItalics"/>
              </w:rPr>
              <w:t>e</w:t>
            </w:r>
            <w:r w:rsidRPr="001C77F9">
              <w:rPr>
                <w:rStyle w:val="BoldandItalics"/>
              </w:rPr>
              <w:t>quipment</w:t>
            </w:r>
            <w:r w:rsidRPr="001C77F9">
              <w:t>.</w:t>
            </w:r>
          </w:p>
          <w:p w:rsidR="00000000" w:rsidRPr="001C77F9" w:rsidP="001C77F9">
            <w:pPr>
              <w:pStyle w:val="List3"/>
            </w:pPr>
            <w:r w:rsidRPr="001C77F9">
              <w:t>2.2</w:t>
            </w:r>
            <w:r w:rsidRPr="001C77F9">
              <w:tab/>
              <w:t xml:space="preserve">Prepare and care for resources in accordance with </w:t>
            </w:r>
            <w:r w:rsidRPr="001C77F9">
              <w:rPr>
                <w:rStyle w:val="BoldandItalics"/>
              </w:rPr>
              <w:t>safety requirements</w:t>
            </w:r>
            <w:r w:rsidRPr="001C77F9">
              <w:t xml:space="preserve"> and organisational requirements. </w:t>
            </w:r>
          </w:p>
          <w:p w:rsidR="00000000" w:rsidP="001C77F9">
            <w:pPr>
              <w:pStyle w:val="List3"/>
              <w:rPr>
                <w:lang w:val="en-NZ"/>
              </w:rPr>
            </w:pPr>
            <w:r w:rsidRPr="001C77F9">
              <w:t>2.3</w:t>
            </w:r>
            <w:r w:rsidRPr="001C77F9">
              <w:tab/>
              <w:t>Follow storage and inventory procedures in accordance with organisational procedures.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77F9">
            <w:pPr>
              <w:pStyle w:val="List2"/>
              <w:rPr>
                <w:lang w:val="en-NZ"/>
              </w:rPr>
            </w:pPr>
            <w:r w:rsidRPr="001C77F9">
              <w:t>3</w:t>
            </w:r>
            <w:r w:rsidRPr="001C77F9">
              <w:tab/>
            </w:r>
            <w:r w:rsidRPr="001C77F9">
              <w:rPr>
                <w:rStyle w:val="SpecialBold"/>
              </w:rPr>
              <w:t>Test design approaches for spatial design</w:t>
            </w:r>
            <w:r w:rsidRPr="001C77F9">
              <w:t>.</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List3"/>
            </w:pPr>
            <w:r w:rsidRPr="001C77F9">
              <w:t>3.1</w:t>
            </w:r>
            <w:r w:rsidRPr="001C77F9">
              <w:tab/>
              <w:t>Produce a preliminary visual representation of the brief.</w:t>
            </w:r>
          </w:p>
          <w:p w:rsidR="00000000" w:rsidRPr="001C77F9" w:rsidP="001C77F9">
            <w:pPr>
              <w:pStyle w:val="List3"/>
            </w:pPr>
            <w:r w:rsidRPr="001C77F9">
              <w:t>3.2</w:t>
            </w:r>
            <w:r w:rsidRPr="001C77F9">
              <w:tab/>
            </w:r>
            <w:r w:rsidRPr="001C77F9">
              <w:rPr>
                <w:rStyle w:val="BoldandItalics"/>
              </w:rPr>
              <w:t>Identify possible approaches</w:t>
            </w:r>
            <w:r w:rsidRPr="001C77F9">
              <w:t xml:space="preserve"> to the design and establish </w:t>
            </w:r>
            <w:r w:rsidRPr="001C77F9">
              <w:rPr>
                <w:rStyle w:val="BoldandItalics"/>
              </w:rPr>
              <w:t>criteria</w:t>
            </w:r>
            <w:r w:rsidRPr="001C77F9">
              <w:t xml:space="preserve"> for the selection of the final </w:t>
            </w:r>
            <w:r w:rsidRPr="001C77F9">
              <w:rPr>
                <w:rStyle w:val="BoldandItalics"/>
              </w:rPr>
              <w:t>approach</w:t>
            </w:r>
            <w:r w:rsidRPr="001C77F9">
              <w:t>.</w:t>
            </w:r>
          </w:p>
          <w:p w:rsidR="00000000" w:rsidRPr="001C77F9" w:rsidP="001C77F9">
            <w:pPr>
              <w:pStyle w:val="List3"/>
            </w:pPr>
            <w:r w:rsidRPr="001C77F9">
              <w:t>3.3</w:t>
            </w:r>
            <w:r w:rsidRPr="001C77F9">
              <w:tab/>
              <w:t xml:space="preserve">Select appropriate tools and equipment for the testing of approaches and </w:t>
            </w:r>
            <w:r w:rsidRPr="001C77F9">
              <w:rPr>
                <w:rStyle w:val="BoldandItalics"/>
              </w:rPr>
              <w:t>techn</w:t>
            </w:r>
            <w:r w:rsidRPr="001C77F9">
              <w:rPr>
                <w:rStyle w:val="BoldandItalics"/>
              </w:rPr>
              <w:t>iques</w:t>
            </w:r>
            <w:r w:rsidRPr="001C77F9">
              <w:t>.</w:t>
            </w:r>
          </w:p>
          <w:p w:rsidR="00000000" w:rsidRPr="001C77F9" w:rsidP="001C77F9">
            <w:pPr>
              <w:pStyle w:val="List3"/>
            </w:pPr>
            <w:r w:rsidRPr="001C77F9">
              <w:t>3.4</w:t>
            </w:r>
            <w:r w:rsidRPr="001C77F9">
              <w:tab/>
              <w:t xml:space="preserve">Test and experiment with a range of techniques and </w:t>
            </w:r>
            <w:r w:rsidRPr="001C77F9">
              <w:rPr>
                <w:rStyle w:val="BoldandItalics"/>
              </w:rPr>
              <w:t>materials</w:t>
            </w:r>
            <w:r w:rsidRPr="001C77F9">
              <w:t xml:space="preserve"> which might meet the requirements of the brief.</w:t>
            </w:r>
          </w:p>
          <w:p w:rsidR="00000000" w:rsidRPr="001C77F9" w:rsidP="001C77F9">
            <w:pPr>
              <w:pStyle w:val="List3"/>
            </w:pPr>
            <w:r w:rsidRPr="001C77F9">
              <w:t>3.5</w:t>
            </w:r>
            <w:r w:rsidRPr="001C77F9">
              <w:tab/>
              <w:t xml:space="preserve">Evaluate </w:t>
            </w:r>
            <w:r w:rsidRPr="001C77F9">
              <w:rPr>
                <w:rStyle w:val="BoldandItalics"/>
              </w:rPr>
              <w:t>testing</w:t>
            </w:r>
            <w:r w:rsidRPr="001C77F9">
              <w:t xml:space="preserve"> </w:t>
            </w:r>
            <w:r w:rsidRPr="001C77F9">
              <w:rPr>
                <w:rStyle w:val="BoldandItalics"/>
              </w:rPr>
              <w:t>processes</w:t>
            </w:r>
            <w:r w:rsidRPr="001C77F9">
              <w:t xml:space="preserve"> against selection criteria and select the preferred approach based on the requirements of the brief.</w:t>
            </w:r>
          </w:p>
          <w:p w:rsidR="00000000" w:rsidP="001C77F9">
            <w:pPr>
              <w:pStyle w:val="List3"/>
              <w:rPr>
                <w:lang w:val="en-NZ"/>
              </w:rPr>
            </w:pPr>
            <w:r w:rsidRPr="001C77F9">
              <w:t>3.6</w:t>
            </w:r>
            <w:r w:rsidRPr="001C77F9">
              <w:tab/>
            </w:r>
            <w:r w:rsidRPr="001C77F9">
              <w:rPr>
                <w:rStyle w:val="BoldandItalics"/>
              </w:rPr>
              <w:t>Refine</w:t>
            </w:r>
            <w:r w:rsidRPr="001C77F9">
              <w:t xml:space="preserve"> and accurately </w:t>
            </w:r>
            <w:r w:rsidRPr="001C77F9">
              <w:rPr>
                <w:rStyle w:val="BoldandItalics"/>
              </w:rPr>
              <w:t>document</w:t>
            </w:r>
            <w:r w:rsidRPr="001C77F9">
              <w:t xml:space="preserve"> the design approach based on testing processes.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C77F9">
            <w:pPr>
              <w:pStyle w:val="List2"/>
              <w:rPr>
                <w:lang w:val="en-NZ"/>
              </w:rPr>
            </w:pPr>
            <w:r w:rsidRPr="001C77F9">
              <w:t>4</w:t>
            </w:r>
            <w:r w:rsidRPr="001C77F9">
              <w:tab/>
            </w:r>
            <w:r w:rsidRPr="001C77F9">
              <w:rPr>
                <w:rStyle w:val="SpecialBold"/>
              </w:rPr>
              <w:t>Fabricate a model or aspect of the design</w:t>
            </w:r>
            <w:r w:rsidRPr="001C77F9">
              <w:t>.</w:t>
            </w:r>
          </w:p>
        </w:tc>
        <w:tc>
          <w:tcPr>
            <w:tcW w:w="5811" w:type="dxa"/>
            <w:tcBorders>
              <w:top w:val="nil"/>
              <w:left w:val="nil"/>
              <w:bottom w:val="nil"/>
              <w:right w:val="nil"/>
            </w:tcBorders>
            <w:tcMar>
              <w:top w:w="0" w:type="dxa"/>
              <w:left w:w="62" w:type="dxa"/>
              <w:bottom w:w="0" w:type="dxa"/>
              <w:right w:w="62" w:type="dxa"/>
            </w:tcMar>
          </w:tcPr>
          <w:p w:rsidR="00000000" w:rsidRPr="001C77F9" w:rsidP="001C77F9">
            <w:pPr>
              <w:pStyle w:val="List3"/>
            </w:pPr>
            <w:r w:rsidRPr="001C77F9">
              <w:t>4.1</w:t>
            </w:r>
            <w:r w:rsidRPr="001C77F9">
              <w:tab/>
              <w:t>Evaluate the need for fabrication and the scope of work required.</w:t>
            </w:r>
          </w:p>
          <w:p w:rsidR="00000000" w:rsidRPr="001C77F9" w:rsidP="001C77F9">
            <w:pPr>
              <w:pStyle w:val="List3"/>
            </w:pPr>
            <w:r w:rsidRPr="001C77F9">
              <w:t>4.2</w:t>
            </w:r>
            <w:r w:rsidRPr="001C77F9">
              <w:tab/>
            </w:r>
            <w:r w:rsidRPr="001C77F9">
              <w:t xml:space="preserve">Select and organise materials, tools and </w:t>
            </w:r>
            <w:r w:rsidRPr="001C77F9">
              <w:t>techniques for fabrication in accordance with the design approach.</w:t>
            </w:r>
          </w:p>
          <w:p w:rsidR="00000000" w:rsidRPr="001C77F9" w:rsidP="001C77F9">
            <w:pPr>
              <w:pStyle w:val="List3"/>
            </w:pPr>
            <w:r w:rsidRPr="001C77F9">
              <w:t>4.3</w:t>
            </w:r>
            <w:r w:rsidRPr="001C77F9">
              <w:tab/>
              <w:t>Safely make the model or maquette ensuring consistency with the selected approach and the brief.</w:t>
            </w:r>
          </w:p>
          <w:p w:rsidR="00000000" w:rsidP="001C77F9">
            <w:pPr>
              <w:pStyle w:val="List3"/>
              <w:rPr>
                <w:lang w:val="en-NZ"/>
              </w:rPr>
            </w:pPr>
            <w:r w:rsidRPr="001C77F9">
              <w:t>4.4</w:t>
            </w:r>
            <w:r w:rsidRPr="001C77F9">
              <w:tab/>
              <w:t>Present the work in accordance with the bri</w:t>
            </w:r>
            <w:r w:rsidRPr="001C77F9">
              <w:t>ef specifications.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C77F9" w:rsidP="001C77F9">
            <w:pPr>
              <w:pStyle w:val="BodyText"/>
            </w:pPr>
          </w:p>
        </w:tc>
      </w:tr>
    </w:tbl>
    <w:p w:rsidR="008234F3" w:rsidP="001C77F9">
      <w:pPr>
        <w:pStyle w:val="BodyText"/>
      </w:pPr>
    </w:p>
    <w:p w:rsidR="008234F3" w:rsidP="001C77F9">
      <w:pPr>
        <w:pStyle w:val="BodyText"/>
      </w:pPr>
    </w:p>
    <w:p w:rsidR="00000000" w:rsidRPr="001C77F9" w:rsidP="001C77F9">
      <w:pPr>
        <w:pStyle w:val="Heading1"/>
      </w:pPr>
      <w:bookmarkStart w:id="9" w:name="O_259056"/>
      <w:bookmarkEnd w:id="9"/>
      <w:r w:rsidRPr="001C77F9">
        <w:t>Required Skills and Knowledge</w:t>
      </w:r>
    </w:p>
    <w:tbl>
      <w:tblPr>
        <w:tblW w:w="0" w:type="auto"/>
        <w:tblLayout w:type="fixed"/>
        <w:tblCellMar>
          <w:left w:w="62" w:type="dxa"/>
          <w:right w:w="62" w:type="dxa"/>
        </w:tblCellMar>
        <w:tblLook w:val="0000"/>
      </w:tblPr>
      <w:tblGrid>
        <w:gridCol w:w="8505"/>
      </w:tblGrid>
      <w:tr w:rsidTr="008234F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Required Skills and knowledge</w:t>
            </w:r>
            <w:r w:rsidRPr="001C77F9">
              <w:t xml:space="preserve"> </w:t>
            </w:r>
          </w:p>
        </w:tc>
      </w:tr>
      <w:tr w:rsidTr="008234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t>This section describes the skills and knowledge required for this unit.</w:t>
            </w:r>
          </w:p>
        </w:tc>
      </w:tr>
      <w:tr w:rsidTr="008234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rPr>
                <w:rStyle w:val="SpecialBold"/>
              </w:rPr>
              <w:t>Required skills</w:t>
            </w:r>
            <w:r w:rsidRPr="001C77F9">
              <w:t>:</w:t>
            </w:r>
          </w:p>
          <w:p w:rsidR="00000000" w:rsidRPr="001C77F9" w:rsidP="001C77F9">
            <w:pPr>
              <w:pStyle w:val="ListBullet"/>
            </w:pPr>
            <w:r w:rsidRPr="001C77F9">
              <w:t>literacy skills sufficient to interpret a brief and to communicate design ideas</w:t>
            </w:r>
          </w:p>
          <w:p w:rsidR="00000000" w:rsidP="001C77F9">
            <w:pPr>
              <w:pStyle w:val="ListBullet"/>
              <w:rPr>
                <w:lang w:val="en-NZ"/>
              </w:rPr>
            </w:pPr>
            <w:r w:rsidRPr="001C77F9">
              <w:t>numeracy skills sufficient to calculate quantities, costs, proportions.</w:t>
            </w:r>
          </w:p>
        </w:tc>
      </w:tr>
      <w:tr w:rsidTr="008234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rPr>
                <w:rStyle w:val="SpecialBold"/>
              </w:rPr>
              <w:t>Required knowledge</w:t>
            </w:r>
            <w:r w:rsidRPr="001C77F9">
              <w:t>:</w:t>
            </w:r>
          </w:p>
          <w:p w:rsidR="00000000" w:rsidRPr="001C77F9" w:rsidP="001C77F9">
            <w:pPr>
              <w:pStyle w:val="ListBullet"/>
            </w:pPr>
            <w:r w:rsidRPr="001C77F9">
              <w:t>formal elements and principles of design in relation to spatial design</w:t>
            </w:r>
          </w:p>
          <w:p w:rsidR="00000000" w:rsidRPr="001C77F9" w:rsidP="001C77F9">
            <w:pPr>
              <w:pStyle w:val="ListBullet"/>
            </w:pPr>
            <w:r w:rsidRPr="001C77F9">
              <w:t>techniques, materials, tools and equipment and their application to different areas of spatial design</w:t>
            </w:r>
          </w:p>
          <w:p w:rsidR="00000000" w:rsidRPr="001C77F9" w:rsidP="001C77F9">
            <w:pPr>
              <w:pStyle w:val="ListBullet"/>
            </w:pPr>
            <w:r w:rsidRPr="001C77F9">
              <w:t>common formats and features of spatial design briefs</w:t>
            </w:r>
          </w:p>
          <w:p w:rsidR="00000000" w:rsidRPr="001C77F9" w:rsidP="001C77F9">
            <w:pPr>
              <w:pStyle w:val="ListBullet"/>
            </w:pPr>
            <w:r w:rsidRPr="001C77F9">
              <w:t>general knowledge about other designers, their ideas, techniques and work</w:t>
            </w:r>
          </w:p>
          <w:p w:rsidR="00000000" w:rsidRPr="001C77F9" w:rsidP="001C77F9">
            <w:pPr>
              <w:pStyle w:val="ListBullet"/>
            </w:pPr>
            <w:r w:rsidRPr="001C77F9">
              <w:t>history and theory of desig</w:t>
            </w:r>
            <w:r w:rsidRPr="001C77F9">
              <w:t>n in relation to spatial design</w:t>
            </w:r>
          </w:p>
          <w:p w:rsidR="00000000" w:rsidP="001C77F9">
            <w:pPr>
              <w:pStyle w:val="ListBullet"/>
              <w:rPr>
                <w:lang w:val="en-NZ"/>
              </w:rPr>
            </w:pPr>
            <w:r w:rsidRPr="001C77F9">
              <w:t>copyright, moral rights and intellectual property issues and legislation and their relevance to spatial design.</w:t>
            </w:r>
          </w:p>
        </w:tc>
      </w:tr>
      <w:tr w:rsidTr="008234F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C77F9" w:rsidP="001C77F9">
            <w:pPr>
              <w:pStyle w:val="BodyText"/>
            </w:pPr>
          </w:p>
        </w:tc>
      </w:tr>
    </w:tbl>
    <w:p w:rsidR="008234F3" w:rsidP="001C77F9">
      <w:pPr>
        <w:pStyle w:val="BodyText"/>
      </w:pPr>
    </w:p>
    <w:p w:rsidR="008234F3" w:rsidP="001C77F9">
      <w:pPr>
        <w:pStyle w:val="BodyText"/>
      </w:pPr>
    </w:p>
    <w:p w:rsidR="00000000" w:rsidRPr="001C77F9" w:rsidP="001C77F9">
      <w:pPr>
        <w:pStyle w:val="Heading1"/>
      </w:pPr>
      <w:bookmarkStart w:id="10" w:name="O_243090"/>
      <w:bookmarkEnd w:id="10"/>
      <w:r w:rsidRPr="001C77F9">
        <w:t>Evidence Guide</w:t>
      </w:r>
    </w:p>
    <w:tbl>
      <w:tblPr>
        <w:tblW w:w="0" w:type="auto"/>
        <w:tblLayout w:type="fixed"/>
        <w:tblCellMar>
          <w:left w:w="62" w:type="dxa"/>
          <w:right w:w="62" w:type="dxa"/>
        </w:tblCellMar>
        <w:tblLook w:val="0000"/>
      </w:tblPr>
      <w:tblGrid>
        <w:gridCol w:w="3061"/>
        <w:gridCol w:w="5444"/>
      </w:tblGrid>
      <w:tr w:rsidTr="008234F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EVIDENCE GUIDE</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t xml:space="preserve">The evidence guide provides advice on assessment and must be read in conjunction with the performance criteria, required skills and knowledge, range statement and the </w:t>
            </w:r>
            <w:r w:rsidRPr="001C77F9">
              <w:t>Assessment Guidelines for the Training Package.</w:t>
            </w: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Critical aspects for assessment and evi</w:t>
            </w:r>
            <w:r w:rsidRPr="001C77F9">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The following evidence is critical to the judgement of competence in this unit:</w:t>
            </w:r>
          </w:p>
          <w:p w:rsidR="00000000" w:rsidRPr="001C77F9" w:rsidP="001C77F9">
            <w:pPr>
              <w:pStyle w:val="ListBullet"/>
            </w:pPr>
            <w:r w:rsidRPr="001C77F9">
              <w:t>testing and use of a range of approaches and techniques for spatial design which are suited to the requirements of the brief</w:t>
            </w:r>
          </w:p>
          <w:p w:rsidR="00000000" w:rsidP="001C77F9">
            <w:pPr>
              <w:pStyle w:val="ListBullet"/>
              <w:rPr>
                <w:lang w:val="en-NZ"/>
              </w:rPr>
            </w:pPr>
            <w:r w:rsidRPr="001C77F9">
              <w:t>knowledge of the processes and techniques used for spatial design in different contexts.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The assessment context must provide for:</w:t>
            </w:r>
          </w:p>
          <w:p w:rsidR="00000000" w:rsidP="001C77F9">
            <w:pPr>
              <w:pStyle w:val="ListBullet"/>
              <w:rPr>
                <w:lang w:val="en-NZ"/>
              </w:rPr>
            </w:pPr>
            <w:r w:rsidRPr="001C77F9">
              <w:t>practical demonstration of skills through the development of a spatial design to meet the requirements of a brief.</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Method of assessment</w:t>
            </w:r>
            <w:r w:rsidRPr="001C77F9">
              <w:t xml:space="preserve"> </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Assessment may incorporat</w:t>
            </w:r>
            <w:r w:rsidRPr="001C77F9">
              <w:t>e a range of methods to assess performance and the application of essential underpinning knowledge, and might include:</w:t>
            </w:r>
          </w:p>
          <w:p w:rsidR="00000000" w:rsidRPr="001C77F9" w:rsidP="001C77F9">
            <w:pPr>
              <w:pStyle w:val="ListBullet"/>
            </w:pPr>
            <w:r w:rsidRPr="001C77F9">
              <w:t>evaluation of visual documentation of the spatial design</w:t>
            </w:r>
          </w:p>
          <w:p w:rsidR="00000000" w:rsidRPr="001C77F9" w:rsidP="001C77F9">
            <w:pPr>
              <w:pStyle w:val="ListBullet"/>
            </w:pPr>
            <w:r w:rsidRPr="001C77F9">
              <w:t xml:space="preserve">evaluation of plans/ models produced by the candidate </w:t>
            </w:r>
          </w:p>
          <w:p w:rsidR="00000000" w:rsidRPr="001C77F9" w:rsidP="001C77F9">
            <w:pPr>
              <w:pStyle w:val="ListBullet"/>
            </w:pPr>
            <w:r w:rsidRPr="001C77F9">
              <w:t xml:space="preserve">questioning and discussion </w:t>
            </w:r>
          </w:p>
          <w:p w:rsidR="00000000" w:rsidRPr="001C77F9" w:rsidP="001C77F9">
            <w:pPr>
              <w:pStyle w:val="ListBullet"/>
            </w:pPr>
            <w:r w:rsidRPr="001C77F9">
              <w:t>review of portfolios of evidence</w:t>
            </w:r>
          </w:p>
          <w:p w:rsidR="00000000" w:rsidRPr="001C77F9" w:rsidP="001C77F9">
            <w:pPr>
              <w:pStyle w:val="ListBullet"/>
            </w:pPr>
            <w:r w:rsidRPr="001C77F9">
              <w:t>third party workplace reports of performance by the candidate.</w:t>
            </w:r>
          </w:p>
          <w:p w:rsidR="00000000" w:rsidP="001C77F9">
            <w:pPr>
              <w:pStyle w:val="BodyText"/>
              <w:rPr>
                <w:lang w:val="en-NZ"/>
              </w:rPr>
            </w:pPr>
            <w:r w:rsidRPr="001C77F9">
              <w:t>Assessment methods should closely reflect workplace demands (e.g. literacy) and the needs of particular groups (e.g. people with dis</w:t>
            </w:r>
            <w:r w:rsidRPr="001C77F9">
              <w:t>abilities, and people who may have literacy or numeracy difficulties such as speakers of languages other than English, remote communities and those with interrupted schooling).</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BodyText"/>
            </w:pPr>
            <w:r w:rsidRPr="001C77F9">
              <w:t>Assessment of this unit requires access to the materials, resources and eq</w:t>
            </w:r>
            <w:r w:rsidRPr="001C77F9">
              <w:t>uipment needed to safely produce a spatial design or representation of a spatial design.</w:t>
            </w:r>
          </w:p>
        </w:tc>
      </w:tr>
    </w:tbl>
    <w:p w:rsidR="008234F3" w:rsidP="001C77F9">
      <w:pPr>
        <w:pStyle w:val="BodyText"/>
      </w:pPr>
    </w:p>
    <w:p w:rsidR="008234F3" w:rsidP="001C77F9">
      <w:pPr>
        <w:pStyle w:val="BodyText"/>
      </w:pPr>
    </w:p>
    <w:p w:rsidR="00000000" w:rsidRPr="001C77F9" w:rsidP="001C77F9">
      <w:pPr>
        <w:pStyle w:val="Heading1"/>
      </w:pPr>
      <w:bookmarkStart w:id="11" w:name="O_251073"/>
      <w:bookmarkEnd w:id="11"/>
      <w:r w:rsidRPr="001C77F9">
        <w:t>Range Statement</w:t>
      </w:r>
    </w:p>
    <w:tbl>
      <w:tblPr>
        <w:tblW w:w="0" w:type="auto"/>
        <w:tblLayout w:type="fixed"/>
        <w:tblCellMar>
          <w:left w:w="62" w:type="dxa"/>
          <w:right w:w="62" w:type="dxa"/>
        </w:tblCellMar>
        <w:tblLook w:val="0000"/>
      </w:tblPr>
      <w:tblGrid>
        <w:gridCol w:w="3061"/>
        <w:gridCol w:w="5444"/>
      </w:tblGrid>
      <w:tr w:rsidTr="008234F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SpecialBold"/>
              </w:rPr>
              <w:t>RANGE STATEMENT</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t>The range state</w:t>
            </w:r>
            <w:r w:rsidRPr="001C77F9">
              <w:t xml:space="preserve">ment relates to the unit of competency as a whole. It allows for different work environments and situations that may affect performance. </w:t>
            </w:r>
            <w:r w:rsidRPr="001C77F9">
              <w:rPr>
                <w:rStyle w:val="BoldandItalics"/>
              </w:rPr>
              <w:t>Bold italicised</w:t>
            </w:r>
            <w:r w:rsidRPr="001C77F9">
              <w:t xml:space="preserve"> wording, if used in the performance criteria, is detailed below. Essential operating conditions that ma</w:t>
            </w:r>
            <w:r w:rsidRPr="001C77F9">
              <w:t>y be present with training and assessment (depending on the work situation needs of the candidate, accessibility of the item, and local industry and regional contexts) may also be included.</w:t>
            </w: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The brief</w:t>
            </w:r>
            <w:r w:rsidRPr="001C77F9">
              <w:t>:</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describes and specifies the work to be completed</w:t>
            </w:r>
          </w:p>
          <w:p w:rsidR="00000000" w:rsidRPr="001C77F9" w:rsidP="001C77F9">
            <w:pPr>
              <w:pStyle w:val="ListBullet"/>
            </w:pPr>
            <w:r w:rsidRPr="001C77F9">
              <w:t>is usually prepared by commissioning body or organisation, e.g. supervisor, client, community organisation</w:t>
            </w:r>
          </w:p>
          <w:p w:rsidR="00000000" w:rsidP="001C77F9">
            <w:pPr>
              <w:pStyle w:val="ListBullet"/>
              <w:rPr>
                <w:lang w:val="en-NZ"/>
              </w:rPr>
            </w:pPr>
            <w:r w:rsidRPr="001C77F9">
              <w:t>may be written, diagrammatic, visual, verbal.</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t xml:space="preserve">The spatial </w:t>
            </w:r>
            <w:r w:rsidRPr="001C77F9">
              <w:rPr>
                <w:rStyle w:val="BoldandItalics"/>
              </w:rPr>
              <w:t>design</w:t>
            </w:r>
            <w:r w:rsidRPr="001C77F9">
              <w:t xml:space="preserve"> work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exhibition design</w:t>
            </w:r>
          </w:p>
          <w:p w:rsidR="00000000" w:rsidRPr="001C77F9" w:rsidP="001C77F9">
            <w:pPr>
              <w:pStyle w:val="ListBullet"/>
            </w:pPr>
            <w:r w:rsidRPr="001C77F9">
              <w:t>fit-outs for exterior spaces or environments</w:t>
            </w:r>
          </w:p>
          <w:p w:rsidR="00000000" w:rsidRPr="001C77F9" w:rsidP="001C77F9">
            <w:pPr>
              <w:pStyle w:val="ListBullet"/>
            </w:pPr>
            <w:r w:rsidRPr="001C77F9">
              <w:t>foyer design</w:t>
            </w:r>
          </w:p>
          <w:p w:rsidR="00000000" w:rsidRPr="001C77F9" w:rsidP="001C77F9">
            <w:pPr>
              <w:pStyle w:val="ListBullet"/>
            </w:pPr>
            <w:r w:rsidRPr="001C77F9">
              <w:t>installation for specific event</w:t>
            </w:r>
          </w:p>
          <w:p w:rsidR="00000000" w:rsidRPr="001C77F9" w:rsidP="001C77F9">
            <w:pPr>
              <w:pStyle w:val="ListBullet"/>
            </w:pPr>
            <w:r w:rsidRPr="001C77F9">
              <w:t>office fit-outs</w:t>
            </w:r>
          </w:p>
          <w:p w:rsidR="00000000" w:rsidP="001C77F9">
            <w:pPr>
              <w:pStyle w:val="ListBullet"/>
              <w:rPr>
                <w:lang w:val="en-NZ"/>
              </w:rPr>
            </w:pPr>
            <w:r w:rsidRPr="001C77F9">
              <w:t>set design.</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Specifications</w:t>
            </w:r>
            <w:r w:rsidRPr="001C77F9">
              <w:t xml:space="preserve"> would be articulated in the brief and may refer to:</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client needs</w:t>
            </w:r>
          </w:p>
          <w:p w:rsidR="00000000" w:rsidRPr="001C77F9" w:rsidP="001C77F9">
            <w:pPr>
              <w:pStyle w:val="ListBullet"/>
            </w:pPr>
            <w:r w:rsidRPr="001C77F9">
              <w:t>dimensions</w:t>
            </w:r>
          </w:p>
          <w:p w:rsidR="00000000" w:rsidRPr="001C77F9" w:rsidP="001C77F9">
            <w:pPr>
              <w:pStyle w:val="ListBullet"/>
            </w:pPr>
            <w:r w:rsidRPr="001C77F9">
              <w:t>purpose</w:t>
            </w:r>
          </w:p>
          <w:p w:rsidR="00000000" w:rsidP="001C77F9">
            <w:pPr>
              <w:pStyle w:val="ListBullet"/>
              <w:rPr>
                <w:lang w:val="en-NZ"/>
              </w:rPr>
            </w:pPr>
            <w:r w:rsidRPr="001C77F9">
              <w:t>style.</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Parameters</w:t>
            </w:r>
            <w:r w:rsidRPr="001C77F9">
              <w:t xml:space="preserve"> </w:t>
            </w:r>
            <w:r w:rsidRPr="001C77F9">
              <w:rPr>
                <w:rStyle w:val="BoldandItalics"/>
              </w:rPr>
              <w:t>or constraints</w:t>
            </w:r>
            <w:r w:rsidRPr="001C77F9">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cost</w:t>
            </w:r>
          </w:p>
          <w:p w:rsidR="00000000" w:rsidRPr="001C77F9" w:rsidP="001C77F9">
            <w:pPr>
              <w:pStyle w:val="ListBullet"/>
            </w:pPr>
            <w:r w:rsidRPr="001C77F9">
              <w:t>legal, contractual, ethical and copyright considerations</w:t>
            </w:r>
          </w:p>
          <w:p w:rsidR="00000000" w:rsidRPr="001C77F9" w:rsidP="001C77F9">
            <w:pPr>
              <w:pStyle w:val="ListBullet"/>
            </w:pPr>
            <w:r w:rsidRPr="001C77F9">
              <w:t>material characteristics</w:t>
            </w:r>
          </w:p>
          <w:p w:rsidR="00000000" w:rsidRPr="001C77F9" w:rsidP="001C77F9">
            <w:pPr>
              <w:pStyle w:val="ListBullet"/>
            </w:pPr>
            <w:r w:rsidRPr="001C77F9">
              <w:t>technology</w:t>
            </w:r>
          </w:p>
          <w:p w:rsidR="00000000" w:rsidP="001C77F9">
            <w:pPr>
              <w:pStyle w:val="ListBullet"/>
              <w:rPr>
                <w:lang w:val="en-NZ"/>
              </w:rPr>
            </w:pPr>
            <w:r w:rsidRPr="001C77F9">
              <w:t>timeframe.</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Information pertinent</w:t>
            </w:r>
            <w:r w:rsidRPr="001C77F9">
              <w:t xml:space="preserve"> to the brief may be about:</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client's organisational background</w:t>
            </w:r>
          </w:p>
          <w:p w:rsidR="00000000" w:rsidRPr="001C77F9" w:rsidP="001C77F9">
            <w:pPr>
              <w:pStyle w:val="ListBullet"/>
            </w:pPr>
            <w:r w:rsidRPr="001C77F9">
              <w:t>health and safety considerations</w:t>
            </w:r>
          </w:p>
          <w:p w:rsidR="00000000" w:rsidRPr="001C77F9" w:rsidP="001C77F9">
            <w:pPr>
              <w:pStyle w:val="ListBullet"/>
            </w:pPr>
            <w:r w:rsidRPr="001C77F9">
              <w:t>legal, contractual, ethical and</w:t>
            </w:r>
            <w:r w:rsidRPr="001C77F9">
              <w:t xml:space="preserve"> copyright considerations</w:t>
            </w:r>
          </w:p>
          <w:p w:rsidR="00000000" w:rsidRPr="001C77F9" w:rsidP="001C77F9">
            <w:pPr>
              <w:pStyle w:val="ListBullet"/>
            </w:pPr>
            <w:r w:rsidRPr="001C77F9">
              <w:t>style considerations</w:t>
            </w:r>
          </w:p>
          <w:p w:rsidR="00000000" w:rsidP="001C77F9">
            <w:pPr>
              <w:pStyle w:val="ListBullet"/>
              <w:rPr>
                <w:lang w:val="en-NZ"/>
              </w:rPr>
            </w:pPr>
            <w:r w:rsidRPr="001C77F9">
              <w:t>subject matter.</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Work</w:t>
            </w:r>
            <w:r w:rsidRPr="001C77F9">
              <w:t xml:space="preserve"> </w:t>
            </w:r>
            <w:r w:rsidRPr="001C77F9">
              <w:rPr>
                <w:rStyle w:val="BoldandItalics"/>
              </w:rPr>
              <w:t>space</w:t>
            </w:r>
            <w:r w:rsidRPr="001C77F9">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drafting table</w:t>
            </w:r>
          </w:p>
          <w:p w:rsidR="00000000" w:rsidRPr="001C77F9" w:rsidP="001C77F9">
            <w:pPr>
              <w:pStyle w:val="ListBullet"/>
            </w:pPr>
            <w:r w:rsidRPr="001C77F9">
              <w:t>electronic equipment</w:t>
            </w:r>
          </w:p>
          <w:p w:rsidR="00000000" w:rsidRPr="001C77F9" w:rsidP="001C77F9">
            <w:pPr>
              <w:pStyle w:val="ListBullet"/>
            </w:pPr>
            <w:r w:rsidRPr="001C77F9">
              <w:t>lighting and power requirements</w:t>
            </w:r>
          </w:p>
          <w:p w:rsidR="00000000" w:rsidP="001C77F9">
            <w:pPr>
              <w:pStyle w:val="ListBullet"/>
              <w:rPr>
                <w:lang w:val="en-NZ"/>
              </w:rPr>
            </w:pPr>
            <w:r w:rsidRPr="001C77F9">
              <w:t>process-specific space needs.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Tools</w:t>
            </w:r>
            <w:r w:rsidRPr="001C77F9">
              <w:t xml:space="preserve"> and </w:t>
            </w:r>
            <w:r w:rsidRPr="001C77F9">
              <w:rPr>
                <w:rStyle w:val="BoldandItalics"/>
              </w:rPr>
              <w:t>equipment</w:t>
            </w:r>
            <w:r w:rsidRPr="001C77F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brushes, containers</w:t>
            </w:r>
          </w:p>
          <w:p w:rsidR="00000000" w:rsidRPr="001C77F9" w:rsidP="001C77F9">
            <w:pPr>
              <w:pStyle w:val="ListBullet"/>
            </w:pPr>
            <w:r w:rsidRPr="001C77F9">
              <w:t>camera, scanner</w:t>
            </w:r>
          </w:p>
          <w:p w:rsidR="00000000" w:rsidRPr="001C77F9" w:rsidP="001C77F9">
            <w:pPr>
              <w:pStyle w:val="ListBullet"/>
            </w:pPr>
            <w:r w:rsidRPr="001C77F9">
              <w:t>computer</w:t>
            </w:r>
          </w:p>
          <w:p w:rsidR="00000000" w:rsidRPr="001C77F9" w:rsidP="001C77F9">
            <w:pPr>
              <w:pStyle w:val="ListBullet"/>
            </w:pPr>
            <w:r w:rsidRPr="001C77F9">
              <w:t>hand tools</w:t>
            </w:r>
          </w:p>
          <w:p w:rsidR="00000000" w:rsidRPr="001C77F9" w:rsidP="001C77F9">
            <w:pPr>
              <w:pStyle w:val="ListBullet"/>
            </w:pPr>
            <w:r w:rsidRPr="001C77F9">
              <w:t>ladders</w:t>
            </w:r>
          </w:p>
          <w:p w:rsidR="00000000" w:rsidRPr="001C77F9" w:rsidP="001C77F9">
            <w:pPr>
              <w:pStyle w:val="ListBullet"/>
            </w:pPr>
            <w:r w:rsidRPr="001C77F9">
              <w:t>lighting equipment</w:t>
            </w:r>
          </w:p>
          <w:p w:rsidR="00000000" w:rsidRPr="001C77F9" w:rsidP="001C77F9">
            <w:pPr>
              <w:pStyle w:val="ListBullet"/>
            </w:pPr>
            <w:r w:rsidRPr="001C77F9">
              <w:t>power tools</w:t>
            </w:r>
          </w:p>
          <w:p w:rsidR="00000000" w:rsidRPr="001C77F9" w:rsidP="001C77F9">
            <w:pPr>
              <w:pStyle w:val="ListBullet"/>
            </w:pPr>
            <w:r w:rsidRPr="001C77F9">
              <w:t>printer</w:t>
            </w:r>
          </w:p>
          <w:p w:rsidR="00000000" w:rsidP="001C77F9">
            <w:pPr>
              <w:pStyle w:val="ListBullet"/>
              <w:rPr>
                <w:lang w:val="en-NZ"/>
              </w:rPr>
            </w:pPr>
            <w:r w:rsidRPr="001C77F9">
              <w:t>relevant software.</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Safety requirements</w:t>
            </w:r>
            <w:r w:rsidRPr="001C77F9">
              <w:t xml:space="preserve"> are in accordance with:</w:t>
            </w:r>
          </w:p>
        </w:tc>
        <w:tc>
          <w:tcPr>
            <w:tcW w:w="5444" w:type="dxa"/>
            <w:tcBorders>
              <w:top w:val="nil"/>
              <w:left w:val="nil"/>
              <w:bottom w:val="nil"/>
              <w:right w:val="nil"/>
            </w:tcBorders>
            <w:tcMar>
              <w:top w:w="0" w:type="dxa"/>
              <w:left w:w="62" w:type="dxa"/>
              <w:bottom w:w="0" w:type="dxa"/>
              <w:right w:w="62" w:type="dxa"/>
            </w:tcMar>
          </w:tcPr>
          <w:p w:rsidR="00000000" w:rsidP="001C77F9">
            <w:pPr>
              <w:pStyle w:val="ListBullet"/>
              <w:rPr>
                <w:lang w:val="en-NZ"/>
              </w:rPr>
            </w:pPr>
            <w:r w:rsidRPr="001C77F9">
              <w:t>Federal, State and Territory legislation, regulation and standards.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Preliminary visual representation</w:t>
            </w:r>
            <w:r w:rsidRPr="001C77F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 xml:space="preserve">CADD </w:t>
            </w:r>
          </w:p>
          <w:p w:rsidR="00000000" w:rsidRPr="001C77F9" w:rsidP="001C77F9">
            <w:pPr>
              <w:pStyle w:val="ListBullet"/>
            </w:pPr>
            <w:r w:rsidRPr="001C77F9">
              <w:t>colour boards</w:t>
            </w:r>
          </w:p>
          <w:p w:rsidR="00000000" w:rsidRPr="001C77F9" w:rsidP="001C77F9">
            <w:pPr>
              <w:pStyle w:val="ListBullet"/>
            </w:pPr>
            <w:r w:rsidRPr="001C77F9">
              <w:t>photography/digital imaging</w:t>
            </w:r>
          </w:p>
          <w:p w:rsidR="00000000" w:rsidRPr="001C77F9" w:rsidP="001C77F9">
            <w:pPr>
              <w:pStyle w:val="ListBullet"/>
            </w:pPr>
            <w:r w:rsidRPr="001C77F9">
              <w:t>plan drawing</w:t>
            </w:r>
          </w:p>
          <w:p w:rsidR="00000000" w:rsidRPr="001C77F9" w:rsidP="001C77F9">
            <w:pPr>
              <w:pStyle w:val="ListBullet"/>
            </w:pPr>
            <w:r w:rsidRPr="001C77F9">
              <w:t>sample boards</w:t>
            </w:r>
          </w:p>
          <w:p w:rsidR="00000000" w:rsidP="001C77F9">
            <w:pPr>
              <w:pStyle w:val="ListBullet"/>
              <w:rPr>
                <w:lang w:val="en-NZ"/>
              </w:rPr>
            </w:pPr>
            <w:r w:rsidRPr="001C77F9">
              <w:t>sketching.</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Identifying possible approaches</w:t>
            </w:r>
            <w:r w:rsidRPr="001C77F9">
              <w:t xml:space="preserve"> includes:</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identifying possible design solutions</w:t>
            </w:r>
          </w:p>
          <w:p w:rsidR="00000000" w:rsidP="001C77F9">
            <w:pPr>
              <w:pStyle w:val="ListBullet"/>
              <w:rPr>
                <w:lang w:val="en-NZ"/>
              </w:rPr>
            </w:pPr>
            <w:r w:rsidRPr="001C77F9">
              <w:t>identifying possible realisation options, e.g. by mean</w:t>
            </w:r>
            <w:r w:rsidRPr="001C77F9">
              <w:t>s of a model, maquette, or by fabricating an aspect of the design.</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Criteria</w:t>
            </w:r>
            <w:r w:rsidRPr="001C77F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access to materials, tools and equipment required to realise the design</w:t>
            </w:r>
          </w:p>
          <w:p w:rsidR="00000000" w:rsidRPr="001C77F9" w:rsidP="001C77F9">
            <w:pPr>
              <w:pStyle w:val="ListBullet"/>
            </w:pPr>
            <w:r w:rsidRPr="001C77F9">
              <w:t>consistency with the brief for the spatial design</w:t>
            </w:r>
          </w:p>
          <w:p w:rsidR="00000000" w:rsidRPr="001C77F9" w:rsidP="001C77F9">
            <w:pPr>
              <w:pStyle w:val="ListBullet"/>
            </w:pPr>
            <w:r w:rsidRPr="001C77F9">
              <w:t>ease of manufacture</w:t>
            </w:r>
          </w:p>
          <w:p w:rsidR="00000000" w:rsidP="001C77F9">
            <w:pPr>
              <w:pStyle w:val="ListBullet"/>
              <w:rPr>
                <w:lang w:val="en-NZ"/>
              </w:rPr>
            </w:pPr>
            <w:r w:rsidRPr="001C77F9">
              <w:t>personal affinity wit</w:t>
            </w:r>
            <w:r w:rsidRPr="001C77F9">
              <w:t>h medium and materials.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t xml:space="preserve">The </w:t>
            </w:r>
            <w:r w:rsidRPr="001C77F9">
              <w:rPr>
                <w:rStyle w:val="BoldandItalics"/>
              </w:rPr>
              <w:t>approach</w:t>
            </w:r>
            <w:r w:rsidRPr="001C77F9">
              <w:t xml:space="preserve"> to the brief encompasses:</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aesthetic considerations</w:t>
            </w:r>
          </w:p>
          <w:p w:rsidR="00000000" w:rsidRPr="001C77F9" w:rsidP="001C77F9">
            <w:pPr>
              <w:pStyle w:val="ListBullet"/>
            </w:pPr>
            <w:r w:rsidRPr="001C77F9">
              <w:t>choice fabrication options</w:t>
            </w:r>
          </w:p>
          <w:p w:rsidR="00000000" w:rsidRPr="001C77F9" w:rsidP="001C77F9">
            <w:pPr>
              <w:pStyle w:val="ListBullet"/>
            </w:pPr>
            <w:r w:rsidRPr="001C77F9">
              <w:t>design solutions</w:t>
            </w:r>
          </w:p>
          <w:p w:rsidR="00000000" w:rsidP="001C77F9">
            <w:pPr>
              <w:pStyle w:val="ListBullet"/>
              <w:rPr>
                <w:lang w:val="en-NZ"/>
              </w:rPr>
            </w:pPr>
            <w:r w:rsidRPr="001C77F9">
              <w:t>the parameters of the brief.</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Techniques</w:t>
            </w:r>
            <w:r w:rsidRPr="001C77F9">
              <w:t xml:space="preserve"> would depend on design solutions and realisation options selected and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carpentry</w:t>
            </w:r>
          </w:p>
          <w:p w:rsidR="00000000" w:rsidRPr="001C77F9" w:rsidP="001C77F9">
            <w:pPr>
              <w:pStyle w:val="ListBullet"/>
            </w:pPr>
            <w:r w:rsidRPr="001C77F9">
              <w:t>digital work</w:t>
            </w:r>
          </w:p>
          <w:p w:rsidR="00000000" w:rsidRPr="001C77F9" w:rsidP="001C77F9">
            <w:pPr>
              <w:pStyle w:val="ListBullet"/>
            </w:pPr>
            <w:r w:rsidRPr="001C77F9">
              <w:t>glass work</w:t>
            </w:r>
          </w:p>
          <w:p w:rsidR="00000000" w:rsidRPr="001C77F9" w:rsidP="001C77F9">
            <w:pPr>
              <w:pStyle w:val="ListBullet"/>
            </w:pPr>
            <w:r w:rsidRPr="001C77F9">
              <w:t xml:space="preserve">lighting </w:t>
            </w:r>
          </w:p>
          <w:p w:rsidR="00000000" w:rsidRPr="001C77F9" w:rsidP="001C77F9">
            <w:pPr>
              <w:pStyle w:val="ListBullet"/>
            </w:pPr>
            <w:r w:rsidRPr="001C77F9">
              <w:t>modelling</w:t>
            </w:r>
          </w:p>
          <w:p w:rsidR="00000000" w:rsidP="001C77F9">
            <w:pPr>
              <w:pStyle w:val="ListBullet"/>
              <w:rPr>
                <w:lang w:val="en-NZ"/>
              </w:rPr>
            </w:pPr>
            <w:r w:rsidRPr="001C77F9">
              <w:t>painting and decoration</w:t>
            </w: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photography</w:t>
            </w:r>
          </w:p>
          <w:p w:rsidR="00000000" w:rsidRPr="001C77F9" w:rsidP="001C77F9">
            <w:pPr>
              <w:pStyle w:val="ListBullet"/>
            </w:pPr>
            <w:r w:rsidRPr="001C77F9">
              <w:t>projection</w:t>
            </w:r>
          </w:p>
          <w:p w:rsidR="00000000" w:rsidRPr="001C77F9" w:rsidP="001C77F9">
            <w:pPr>
              <w:pStyle w:val="ListBullet"/>
            </w:pPr>
            <w:r w:rsidRPr="001C77F9">
              <w:t>surface decoration</w:t>
            </w:r>
          </w:p>
          <w:p w:rsidR="00000000" w:rsidP="001C77F9">
            <w:pPr>
              <w:pStyle w:val="ListBullet"/>
              <w:rPr>
                <w:lang w:val="en-NZ"/>
              </w:rPr>
            </w:pPr>
            <w:r w:rsidRPr="001C77F9">
              <w:t>textile/fibre work.</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Materials</w:t>
            </w:r>
            <w:r w:rsidRPr="001C77F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cardboards, paper</w:t>
            </w:r>
          </w:p>
          <w:p w:rsidR="00000000" w:rsidRPr="001C77F9" w:rsidP="001C77F9">
            <w:pPr>
              <w:pStyle w:val="ListBullet"/>
            </w:pPr>
            <w:r w:rsidRPr="001C77F9">
              <w:t>clays, modelling pastes</w:t>
            </w:r>
          </w:p>
          <w:p w:rsidR="00000000" w:rsidRPr="001C77F9" w:rsidP="001C77F9">
            <w:pPr>
              <w:pStyle w:val="ListBullet"/>
            </w:pPr>
            <w:r w:rsidRPr="001C77F9">
              <w:t>fibres</w:t>
            </w:r>
          </w:p>
          <w:p w:rsidR="00000000" w:rsidRPr="001C77F9" w:rsidP="001C77F9">
            <w:pPr>
              <w:pStyle w:val="ListBullet"/>
            </w:pPr>
            <w:r w:rsidRPr="001C77F9">
              <w:t>glass</w:t>
            </w:r>
          </w:p>
          <w:p w:rsidR="00000000" w:rsidRPr="001C77F9" w:rsidP="001C77F9">
            <w:pPr>
              <w:pStyle w:val="ListBullet"/>
            </w:pPr>
            <w:r w:rsidRPr="001C77F9">
              <w:t>manufactured materials, e.g. tiles, panels, carpeting, textiles</w:t>
            </w:r>
          </w:p>
          <w:p w:rsidR="00000000" w:rsidRPr="001C77F9" w:rsidP="001C77F9">
            <w:pPr>
              <w:pStyle w:val="ListBullet"/>
            </w:pPr>
            <w:r w:rsidRPr="001C77F9">
              <w:t>metals</w:t>
            </w:r>
          </w:p>
          <w:p w:rsidR="00000000" w:rsidRPr="001C77F9" w:rsidP="001C77F9">
            <w:pPr>
              <w:pStyle w:val="ListBullet"/>
            </w:pPr>
            <w:r w:rsidRPr="001C77F9">
              <w:t>natural elements, e.g. water, light, wind, plants</w:t>
            </w:r>
          </w:p>
          <w:p w:rsidR="00000000" w:rsidRPr="001C77F9" w:rsidP="001C77F9">
            <w:pPr>
              <w:pStyle w:val="ListBullet"/>
            </w:pPr>
            <w:r w:rsidRPr="001C77F9">
              <w:t>paints, glazes, stains</w:t>
            </w:r>
          </w:p>
          <w:p w:rsidR="00000000" w:rsidRPr="001C77F9" w:rsidP="001C77F9">
            <w:pPr>
              <w:pStyle w:val="ListBullet"/>
            </w:pPr>
            <w:r w:rsidRPr="001C77F9">
              <w:t>plastics</w:t>
            </w:r>
          </w:p>
          <w:p w:rsidR="00000000" w:rsidP="001C77F9">
            <w:pPr>
              <w:pStyle w:val="ListBullet"/>
              <w:rPr>
                <w:lang w:val="en-NZ"/>
              </w:rPr>
            </w:pPr>
            <w:r w:rsidRPr="001C77F9">
              <w:t>wood and/or wood products.</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Testing processes</w:t>
            </w:r>
            <w:r w:rsidRPr="001C77F9">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 xml:space="preserve">exploring techniques by making practice pieces, test pieces, mock-ups or samples </w:t>
            </w:r>
          </w:p>
          <w:p w:rsidR="00000000" w:rsidP="001C77F9">
            <w:pPr>
              <w:pStyle w:val="ListBullet"/>
              <w:rPr>
                <w:lang w:val="en-NZ"/>
              </w:rPr>
            </w:pPr>
            <w:r w:rsidRPr="001C77F9">
              <w:t>testing materials by applying stress tests, colour tests etc.</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Refining</w:t>
            </w:r>
            <w:r w:rsidRPr="001C77F9">
              <w:t xml:space="preserve"> the approach may include: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adjustment to consideration of elements and principles of d</w:t>
            </w:r>
            <w:r w:rsidRPr="001C77F9">
              <w:t>esign</w:t>
            </w:r>
          </w:p>
          <w:p w:rsidR="00000000" w:rsidRPr="001C77F9" w:rsidP="001C77F9">
            <w:pPr>
              <w:pStyle w:val="ListBullet"/>
            </w:pPr>
            <w:r w:rsidRPr="001C77F9">
              <w:t>adjustment to design solution</w:t>
            </w:r>
          </w:p>
          <w:p w:rsidR="00000000" w:rsidRPr="001C77F9" w:rsidP="001C77F9">
            <w:pPr>
              <w:pStyle w:val="ListBullet"/>
            </w:pPr>
            <w:r w:rsidRPr="001C77F9">
              <w:t>adjustment to utilise the capabilities of the techniques</w:t>
            </w:r>
          </w:p>
          <w:p w:rsidR="00000000" w:rsidP="001C77F9">
            <w:pPr>
              <w:pStyle w:val="ListBullet"/>
              <w:rPr>
                <w:lang w:val="en-NZ"/>
              </w:rPr>
            </w:pPr>
            <w:r w:rsidRPr="001C77F9">
              <w:t>no change.</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C77F9">
            <w:pPr>
              <w:pStyle w:val="BodyText"/>
              <w:rPr>
                <w:lang w:val="en-NZ"/>
              </w:rPr>
            </w:pPr>
          </w:p>
        </w:tc>
      </w:tr>
      <w:tr w:rsidTr="008234F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C77F9">
            <w:pPr>
              <w:pStyle w:val="BodyText"/>
              <w:rPr>
                <w:lang w:val="en-NZ"/>
              </w:rPr>
            </w:pPr>
            <w:r w:rsidRPr="001C77F9">
              <w:rPr>
                <w:rStyle w:val="BoldandItalics"/>
              </w:rPr>
              <w:t>Documenting</w:t>
            </w:r>
            <w:r w:rsidRPr="001C77F9">
              <w:t xml:space="preserve"> the approach may involve:</w:t>
            </w:r>
          </w:p>
        </w:tc>
        <w:tc>
          <w:tcPr>
            <w:tcW w:w="5444" w:type="dxa"/>
            <w:tcBorders>
              <w:top w:val="nil"/>
              <w:left w:val="nil"/>
              <w:bottom w:val="nil"/>
              <w:right w:val="nil"/>
            </w:tcBorders>
            <w:tcMar>
              <w:top w:w="0" w:type="dxa"/>
              <w:left w:w="62" w:type="dxa"/>
              <w:bottom w:w="0" w:type="dxa"/>
              <w:right w:w="62" w:type="dxa"/>
            </w:tcMar>
          </w:tcPr>
          <w:p w:rsidR="00000000" w:rsidRPr="001C77F9" w:rsidP="001C77F9">
            <w:pPr>
              <w:pStyle w:val="ListBullet"/>
            </w:pPr>
            <w:r w:rsidRPr="001C77F9">
              <w:t>final drawings, plans, elevations</w:t>
            </w:r>
          </w:p>
          <w:p w:rsidR="00000000" w:rsidRPr="001C77F9" w:rsidP="001C77F9">
            <w:pPr>
              <w:pStyle w:val="ListBullet"/>
            </w:pPr>
            <w:r w:rsidRPr="001C77F9">
              <w:t>illustrations, photographs</w:t>
            </w:r>
          </w:p>
          <w:p w:rsidR="00000000" w:rsidRPr="001C77F9" w:rsidP="001C77F9">
            <w:pPr>
              <w:pStyle w:val="ListBullet"/>
            </w:pPr>
            <w:r w:rsidRPr="001C77F9">
              <w:t>models</w:t>
            </w:r>
          </w:p>
          <w:p w:rsidR="00000000" w:rsidP="001C77F9">
            <w:pPr>
              <w:pStyle w:val="ListBullet"/>
              <w:rPr>
                <w:lang w:val="en-NZ"/>
              </w:rPr>
            </w:pPr>
            <w:r w:rsidRPr="001C77F9">
              <w:t>specifications for fabrication.</w:t>
            </w:r>
          </w:p>
        </w:tc>
      </w:tr>
      <w:tr w:rsidTr="008234F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C77F9" w:rsidP="001C77F9">
            <w:pPr>
              <w:pStyle w:val="BodyText"/>
            </w:pPr>
          </w:p>
        </w:tc>
      </w:tr>
    </w:tbl>
    <w:p w:rsidR="008234F3" w:rsidP="001C77F9">
      <w:pPr>
        <w:pStyle w:val="BodyText"/>
      </w:pPr>
    </w:p>
    <w:p w:rsidR="008234F3" w:rsidP="001C77F9">
      <w:pPr>
        <w:pStyle w:val="BodyText"/>
      </w:pPr>
    </w:p>
    <w:p w:rsidR="00000000" w:rsidRPr="001C77F9" w:rsidP="001C77F9">
      <w:pPr>
        <w:pStyle w:val="Heading1"/>
      </w:pPr>
      <w:bookmarkStart w:id="12" w:name="O_294420"/>
      <w:bookmarkEnd w:id="12"/>
      <w:r w:rsidRPr="001C77F9">
        <w:t>Unit Sector(s)</w:t>
      </w:r>
    </w:p>
    <w:p w:rsidR="00000000" w:rsidRPr="001C77F9" w:rsidP="001C77F9">
      <w:pPr>
        <w:pStyle w:val="BodyText"/>
      </w:pPr>
      <w:r w:rsidRPr="001C77F9">
        <w:t>Not Applicable</w:t>
      </w:r>
    </w:p>
    <w:p w:rsidR="00000000" w:rsidRPr="001C77F9" w:rsidP="001C77F9"/>
    <w:sectPr w:rsidSect="001C77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4F3" w:rsidP="008234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F3" w:rsidP="001C77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34F3" w:rsidP="001C77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34F3" w:rsidP="001C77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F9" w:rsidRPr="008234F3" w:rsidP="008234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7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F3" w:rsidRPr="002D2AF8" w:rsidP="001C77F9">
    <w:pPr>
      <w:pStyle w:val="Header"/>
      <w:framePr w:wrap="around"/>
    </w:pPr>
    <w:r>
      <w:fldChar w:fldCharType="begin"/>
    </w:r>
    <w:r>
      <w:instrText xml:space="preserve"> TITLE   \* MERGEFORMAT </w:instrText>
    </w:r>
    <w:r>
      <w:fldChar w:fldCharType="separate"/>
    </w:r>
    <w:r>
      <w:t>CUVDSP15B Research and apply techniques for application to spatial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234F3" w:rsidP="001C77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D2B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7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7F9"/>
    <w:pPr>
      <w:spacing w:before="360" w:after="60"/>
      <w:outlineLvl w:val="0"/>
    </w:pPr>
    <w:rPr>
      <w:sz w:val="32"/>
    </w:rPr>
  </w:style>
  <w:style w:type="paragraph" w:styleId="Heading2">
    <w:name w:val="heading 2"/>
    <w:basedOn w:val="HeadingBase"/>
    <w:next w:val="BodyText"/>
    <w:link w:val="Heading2Char"/>
    <w:qFormat/>
    <w:rsid w:val="001C77F9"/>
    <w:pPr>
      <w:keepLines/>
      <w:spacing w:before="240" w:after="120"/>
      <w:outlineLvl w:val="1"/>
    </w:pPr>
    <w:rPr>
      <w:sz w:val="28"/>
      <w:szCs w:val="40"/>
    </w:rPr>
  </w:style>
  <w:style w:type="paragraph" w:styleId="Heading3">
    <w:name w:val="heading 3"/>
    <w:basedOn w:val="HeadingBase"/>
    <w:next w:val="BodyText"/>
    <w:link w:val="Heading3Char"/>
    <w:qFormat/>
    <w:rsid w:val="001C77F9"/>
    <w:pPr>
      <w:spacing w:before="180" w:after="120"/>
      <w:outlineLvl w:val="2"/>
    </w:pPr>
    <w:rPr>
      <w:spacing w:val="-10"/>
      <w:kern w:val="32"/>
    </w:rPr>
  </w:style>
  <w:style w:type="paragraph" w:styleId="Heading4">
    <w:name w:val="heading 4"/>
    <w:basedOn w:val="HeadingBase"/>
    <w:next w:val="BodyText"/>
    <w:link w:val="Heading4Char"/>
    <w:qFormat/>
    <w:rsid w:val="001C77F9"/>
    <w:pPr>
      <w:spacing w:before="160" w:after="120"/>
      <w:outlineLvl w:val="3"/>
    </w:pPr>
    <w:rPr>
      <w:sz w:val="22"/>
    </w:rPr>
  </w:style>
  <w:style w:type="paragraph" w:styleId="Heading5">
    <w:name w:val="heading 5"/>
    <w:basedOn w:val="HeadingBase"/>
    <w:next w:val="Normal"/>
    <w:link w:val="Heading5Char"/>
    <w:qFormat/>
    <w:rsid w:val="001C77F9"/>
    <w:pPr>
      <w:spacing w:before="80"/>
      <w:outlineLvl w:val="4"/>
    </w:pPr>
    <w:rPr>
      <w:color w:val="918585"/>
      <w:sz w:val="20"/>
    </w:rPr>
  </w:style>
  <w:style w:type="paragraph" w:styleId="Heading6">
    <w:name w:val="heading 6"/>
    <w:basedOn w:val="HeadingBase"/>
    <w:next w:val="Normal"/>
    <w:link w:val="Heading6Char"/>
    <w:qFormat/>
    <w:rsid w:val="001C77F9"/>
    <w:pPr>
      <w:spacing w:before="60"/>
      <w:outlineLvl w:val="5"/>
    </w:pPr>
    <w:rPr>
      <w:color w:val="918585"/>
      <w:sz w:val="20"/>
    </w:rPr>
  </w:style>
  <w:style w:type="paragraph" w:styleId="Heading7">
    <w:name w:val="heading 7"/>
    <w:basedOn w:val="Normal"/>
    <w:next w:val="Normal"/>
    <w:link w:val="Heading7Char"/>
    <w:qFormat/>
    <w:rsid w:val="001C77F9"/>
    <w:pPr>
      <w:ind w:left="720"/>
      <w:outlineLvl w:val="6"/>
    </w:pPr>
    <w:rPr>
      <w:i/>
    </w:rPr>
  </w:style>
  <w:style w:type="paragraph" w:styleId="Heading8">
    <w:name w:val="heading 8"/>
    <w:basedOn w:val="Normal"/>
    <w:next w:val="Normal"/>
    <w:link w:val="Heading8Char"/>
    <w:qFormat/>
    <w:rsid w:val="001C77F9"/>
    <w:pPr>
      <w:ind w:left="720"/>
      <w:outlineLvl w:val="7"/>
    </w:pPr>
    <w:rPr>
      <w:i/>
    </w:rPr>
  </w:style>
  <w:style w:type="paragraph" w:styleId="Heading9">
    <w:name w:val="heading 9"/>
    <w:basedOn w:val="Normal"/>
    <w:next w:val="Normal"/>
    <w:link w:val="Heading9Char"/>
    <w:qFormat/>
    <w:rsid w:val="001C77F9"/>
    <w:pPr>
      <w:ind w:left="720"/>
      <w:outlineLvl w:val="8"/>
    </w:pPr>
    <w:rPr>
      <w:i/>
    </w:rPr>
  </w:style>
  <w:style w:type="character" w:default="1" w:styleId="DefaultParagraphFont">
    <w:name w:val="Default Paragraph Font"/>
    <w:uiPriority w:val="1"/>
    <w:unhideWhenUsed/>
    <w:rsid w:val="001C77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7F9"/>
  </w:style>
  <w:style w:type="character" w:customStyle="1" w:styleId="Heading1Char">
    <w:name w:val="Heading 1 Char"/>
    <w:basedOn w:val="DefaultParagraphFont"/>
    <w:link w:val="Heading1"/>
    <w:rsid w:val="001C77F9"/>
    <w:rPr>
      <w:rFonts w:ascii="Times New Roman" w:eastAsia="Times New Roman" w:hAnsi="Times New Roman" w:cs="Times New Roman"/>
      <w:b/>
      <w:sz w:val="32"/>
      <w:szCs w:val="20"/>
      <w:lang w:eastAsia="en-US"/>
    </w:rPr>
  </w:style>
  <w:style w:type="paragraph" w:styleId="BodyText">
    <w:name w:val="Body Text"/>
    <w:basedOn w:val="Normal"/>
    <w:link w:val="BodyTextChar"/>
    <w:rsid w:val="001C77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7F9"/>
    <w:rPr>
      <w:rFonts w:ascii="Times New Roman" w:eastAsia="Times New Roman" w:hAnsi="Times New Roman" w:cs="Times New Roman"/>
      <w:sz w:val="24"/>
      <w:lang w:eastAsia="en-US"/>
    </w:rPr>
  </w:style>
  <w:style w:type="paragraph" w:styleId="Footer">
    <w:name w:val="footer"/>
    <w:basedOn w:val="Normal"/>
    <w:link w:val="FooterChar"/>
    <w:rsid w:val="001C77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7F9"/>
    <w:rPr>
      <w:rFonts w:ascii="Times New Roman" w:eastAsia="Times New Roman" w:hAnsi="Times New Roman" w:cs="Times New Roman"/>
      <w:sz w:val="16"/>
      <w:lang w:eastAsia="en-US"/>
    </w:rPr>
  </w:style>
  <w:style w:type="paragraph" w:styleId="ListBullet">
    <w:name w:val="List Bullet"/>
    <w:basedOn w:val="List"/>
    <w:rsid w:val="001C77F9"/>
    <w:pPr>
      <w:numPr>
        <w:numId w:val="12"/>
      </w:numPr>
      <w:tabs>
        <w:tab w:val="clear" w:pos="340"/>
      </w:tabs>
      <w:spacing w:before="40" w:after="40"/>
    </w:pPr>
  </w:style>
  <w:style w:type="character" w:customStyle="1" w:styleId="SpecialBold">
    <w:name w:val="Special Bold"/>
    <w:basedOn w:val="DefaultParagraphFont"/>
    <w:rsid w:val="001C77F9"/>
    <w:rPr>
      <w:b/>
      <w:spacing w:val="0"/>
    </w:rPr>
  </w:style>
  <w:style w:type="paragraph" w:customStyle="1" w:styleId="SuperHeading">
    <w:name w:val="SuperHeading"/>
    <w:basedOn w:val="Normal"/>
    <w:rsid w:val="001C77F9"/>
    <w:pPr>
      <w:spacing w:before="240" w:after="120"/>
      <w:outlineLvl w:val="0"/>
    </w:pPr>
    <w:rPr>
      <w:rFonts w:ascii="Times New Roman" w:hAnsi="Times New Roman"/>
      <w:b/>
      <w:sz w:val="28"/>
    </w:rPr>
  </w:style>
  <w:style w:type="paragraph" w:customStyle="1" w:styleId="AllowPageBreak">
    <w:name w:val="AllowPageBreak"/>
    <w:rsid w:val="001C77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7F9"/>
    <w:pPr>
      <w:tabs>
        <w:tab w:val="left" w:pos="680"/>
      </w:tabs>
      <w:spacing w:before="60" w:after="60"/>
      <w:ind w:left="680" w:hanging="340"/>
    </w:pPr>
  </w:style>
  <w:style w:type="paragraph" w:styleId="List3">
    <w:name w:val="List 3"/>
    <w:basedOn w:val="BodyText"/>
    <w:rsid w:val="001C77F9"/>
    <w:pPr>
      <w:tabs>
        <w:tab w:val="left" w:pos="1021"/>
      </w:tabs>
      <w:spacing w:before="60" w:after="60"/>
      <w:ind w:left="1020" w:hanging="340"/>
    </w:pPr>
  </w:style>
  <w:style w:type="character" w:customStyle="1" w:styleId="BoldandItalics">
    <w:name w:val="Bold and Italics"/>
    <w:qFormat/>
    <w:rsid w:val="001C77F9"/>
    <w:rPr>
      <w:b/>
      <w:i/>
      <w:u w:val="none"/>
    </w:rPr>
  </w:style>
  <w:style w:type="character" w:customStyle="1" w:styleId="Heading2Char">
    <w:name w:val="Heading 2 Char"/>
    <w:basedOn w:val="DefaultParagraphFont"/>
    <w:link w:val="Heading2"/>
    <w:rsid w:val="001C77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7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7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7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7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7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7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7F9"/>
    <w:rPr>
      <w:rFonts w:ascii="Courier New" w:eastAsia="Times New Roman" w:hAnsi="Courier New" w:cs="Times New Roman"/>
      <w:i/>
      <w:szCs w:val="20"/>
      <w:lang w:eastAsia="en-US"/>
    </w:rPr>
  </w:style>
  <w:style w:type="paragraph" w:customStyle="1" w:styleId="HeadingBase">
    <w:name w:val="Heading Base"/>
    <w:rsid w:val="001C77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7F9"/>
    <w:pPr>
      <w:tabs>
        <w:tab w:val="right" w:leader="dot" w:pos="9072"/>
      </w:tabs>
      <w:ind w:left="567"/>
    </w:pPr>
    <w:rPr>
      <w:szCs w:val="22"/>
    </w:rPr>
  </w:style>
  <w:style w:type="paragraph" w:customStyle="1" w:styleId="TOCBase">
    <w:name w:val="TOC Base"/>
    <w:rsid w:val="001C77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7F9"/>
    <w:pPr>
      <w:tabs>
        <w:tab w:val="right" w:leader="dot" w:pos="9072"/>
      </w:tabs>
      <w:spacing w:before="40" w:after="40"/>
      <w:ind w:left="284"/>
    </w:pPr>
    <w:rPr>
      <w:rFonts w:ascii="Times New Roman" w:hAnsi="Times New Roman"/>
    </w:rPr>
  </w:style>
  <w:style w:type="paragraph" w:styleId="TOC1">
    <w:name w:val="toc 1"/>
    <w:basedOn w:val="TOCBase"/>
    <w:next w:val="Normal"/>
    <w:rsid w:val="001C77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7F9"/>
    <w:pPr>
      <w:spacing w:before="5040"/>
      <w:jc w:val="center"/>
    </w:pPr>
    <w:rPr>
      <w:sz w:val="48"/>
      <w:szCs w:val="72"/>
      <w:lang w:val="en-US"/>
    </w:rPr>
  </w:style>
  <w:style w:type="character" w:customStyle="1" w:styleId="TitleChar">
    <w:name w:val="Title Char"/>
    <w:basedOn w:val="DefaultParagraphFont"/>
    <w:link w:val="Title"/>
    <w:rsid w:val="001C77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7F9"/>
    <w:pPr>
      <w:tabs>
        <w:tab w:val="left" w:pos="3600"/>
        <w:tab w:val="left" w:pos="3958"/>
      </w:tabs>
    </w:pPr>
  </w:style>
  <w:style w:type="paragraph" w:styleId="List">
    <w:name w:val="List"/>
    <w:basedOn w:val="BodyText"/>
    <w:next w:val="BodyText"/>
    <w:rsid w:val="001C77F9"/>
    <w:pPr>
      <w:tabs>
        <w:tab w:val="left" w:pos="340"/>
      </w:tabs>
      <w:spacing w:before="60" w:after="60"/>
      <w:ind w:left="340" w:hanging="340"/>
    </w:pPr>
  </w:style>
  <w:style w:type="paragraph" w:customStyle="1" w:styleId="Note">
    <w:name w:val="Note"/>
    <w:basedOn w:val="BodyText"/>
    <w:rsid w:val="001C77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7F9"/>
    <w:pPr>
      <w:framePr w:wrap="auto" w:hAnchor="text" w:y="6049"/>
    </w:pPr>
    <w:rPr>
      <w:color w:val="000000"/>
      <w:sz w:val="40"/>
    </w:rPr>
  </w:style>
  <w:style w:type="paragraph" w:customStyle="1" w:styleId="TOCTitle">
    <w:name w:val="TOCTitle"/>
    <w:basedOn w:val="Heading1"/>
    <w:rsid w:val="001C77F9"/>
    <w:pPr>
      <w:spacing w:after="240"/>
      <w:jc w:val="center"/>
      <w:outlineLvl w:val="9"/>
    </w:pPr>
    <w:rPr>
      <w:caps/>
    </w:rPr>
  </w:style>
  <w:style w:type="paragraph" w:customStyle="1" w:styleId="Version">
    <w:name w:val="Version"/>
    <w:rsid w:val="001C77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7F9"/>
    <w:pPr>
      <w:numPr>
        <w:numId w:val="13"/>
      </w:numPr>
      <w:tabs>
        <w:tab w:val="clear" w:pos="680"/>
      </w:tabs>
    </w:pPr>
  </w:style>
  <w:style w:type="paragraph" w:styleId="Index1">
    <w:name w:val="index 1"/>
    <w:basedOn w:val="Normal"/>
    <w:next w:val="Normal"/>
    <w:semiHidden/>
    <w:rsid w:val="001C77F9"/>
    <w:pPr>
      <w:keepNext w:val="0"/>
      <w:tabs>
        <w:tab w:val="right" w:pos="4176"/>
      </w:tabs>
      <w:ind w:left="198" w:hanging="198"/>
    </w:pPr>
    <w:rPr>
      <w:rFonts w:ascii="Garamond" w:hAnsi="Garamond"/>
    </w:rPr>
  </w:style>
  <w:style w:type="paragraph" w:styleId="IndexHeading">
    <w:name w:val="index heading"/>
    <w:basedOn w:val="Normal"/>
    <w:next w:val="Index1"/>
    <w:semiHidden/>
    <w:rsid w:val="001C77F9"/>
    <w:pPr>
      <w:spacing w:before="120" w:after="120"/>
    </w:pPr>
    <w:rPr>
      <w:rFonts w:ascii="Arial" w:hAnsi="Arial"/>
      <w:b/>
      <w:color w:val="918585"/>
      <w:sz w:val="24"/>
    </w:rPr>
  </w:style>
  <w:style w:type="paragraph" w:styleId="Header">
    <w:name w:val="header"/>
    <w:basedOn w:val="Normal"/>
    <w:link w:val="HeaderChar"/>
    <w:rsid w:val="001C77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7F9"/>
    <w:rPr>
      <w:rFonts w:ascii="Times New Roman" w:eastAsia="Times New Roman" w:hAnsi="Times New Roman" w:cs="Times New Roman"/>
      <w:sz w:val="16"/>
      <w:szCs w:val="20"/>
      <w:lang w:val="en-GB" w:eastAsia="en-US"/>
    </w:rPr>
  </w:style>
  <w:style w:type="paragraph" w:customStyle="1" w:styleId="Chapter">
    <w:name w:val="Chapter"/>
    <w:basedOn w:val="Normal"/>
    <w:rsid w:val="001C77F9"/>
    <w:pPr>
      <w:spacing w:before="240"/>
    </w:pPr>
    <w:rPr>
      <w:rFonts w:ascii="Times New Roman" w:hAnsi="Times New Roman"/>
      <w:smallCaps/>
      <w:spacing w:val="80"/>
      <w:sz w:val="28"/>
    </w:rPr>
  </w:style>
  <w:style w:type="paragraph" w:customStyle="1" w:styleId="InChapter">
    <w:name w:val="InChapter"/>
    <w:basedOn w:val="Heading3"/>
    <w:rsid w:val="001C77F9"/>
    <w:pPr>
      <w:spacing w:after="240"/>
      <w:outlineLvl w:val="9"/>
    </w:pPr>
    <w:rPr>
      <w:noProof/>
    </w:rPr>
  </w:style>
  <w:style w:type="paragraph" w:styleId="Index2">
    <w:name w:val="index 2"/>
    <w:basedOn w:val="Normal"/>
    <w:next w:val="Normal"/>
    <w:semiHidden/>
    <w:rsid w:val="001C77F9"/>
    <w:pPr>
      <w:tabs>
        <w:tab w:val="right" w:pos="4176"/>
      </w:tabs>
      <w:ind w:left="568" w:hanging="284"/>
    </w:pPr>
    <w:rPr>
      <w:rFonts w:ascii="Garamond" w:hAnsi="Garamond"/>
    </w:rPr>
  </w:style>
  <w:style w:type="paragraph" w:customStyle="1" w:styleId="Byline">
    <w:name w:val="Byline"/>
    <w:rsid w:val="001C77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7F9"/>
    <w:pPr>
      <w:tabs>
        <w:tab w:val="clear" w:pos="3600"/>
        <w:tab w:val="clear" w:pos="3958"/>
      </w:tabs>
      <w:jc w:val="right"/>
    </w:pPr>
  </w:style>
  <w:style w:type="character" w:styleId="Emphasis">
    <w:name w:val="Emphasis"/>
    <w:basedOn w:val="DefaultParagraphFont"/>
    <w:qFormat/>
    <w:rsid w:val="001C77F9"/>
    <w:rPr>
      <w:i/>
    </w:rPr>
  </w:style>
  <w:style w:type="paragraph" w:styleId="Caption">
    <w:name w:val="caption"/>
    <w:basedOn w:val="BodyText"/>
    <w:next w:val="Normal"/>
    <w:qFormat/>
    <w:rsid w:val="001C77F9"/>
    <w:pPr>
      <w:framePr w:w="2268" w:hSpace="181" w:vSpace="181" w:wrap="around" w:vAnchor="text" w:hAnchor="page" w:x="1135" w:y="285" w:anchorLock="1"/>
    </w:pPr>
    <w:rPr>
      <w:i/>
    </w:rPr>
  </w:style>
  <w:style w:type="paragraph" w:customStyle="1" w:styleId="MiniTOCTitle">
    <w:name w:val="MiniTOCTitle"/>
    <w:basedOn w:val="Heading4"/>
    <w:rsid w:val="001C77F9"/>
    <w:pPr>
      <w:spacing w:before="240"/>
      <w:outlineLvl w:val="9"/>
    </w:pPr>
    <w:rPr>
      <w:noProof/>
      <w:sz w:val="24"/>
    </w:rPr>
  </w:style>
  <w:style w:type="paragraph" w:customStyle="1" w:styleId="MiniTOCItem">
    <w:name w:val="MiniTOCItem"/>
    <w:basedOn w:val="ListBullet"/>
    <w:rsid w:val="001C77F9"/>
    <w:pPr>
      <w:numPr>
        <w:numId w:val="0"/>
      </w:numPr>
      <w:tabs>
        <w:tab w:val="right" w:leader="dot" w:pos="6521"/>
      </w:tabs>
      <w:spacing w:before="0" w:after="0"/>
    </w:pPr>
  </w:style>
  <w:style w:type="paragraph" w:customStyle="1" w:styleId="TOFTitle">
    <w:name w:val="TOFTitle"/>
    <w:basedOn w:val="TOCTitle"/>
    <w:rsid w:val="001C77F9"/>
  </w:style>
  <w:style w:type="paragraph" w:styleId="TableofFigures">
    <w:name w:val="table of figures"/>
    <w:basedOn w:val="Normal"/>
    <w:next w:val="Normal"/>
    <w:semiHidden/>
    <w:rsid w:val="001C77F9"/>
    <w:pPr>
      <w:tabs>
        <w:tab w:val="right" w:leader="dot" w:pos="9072"/>
      </w:tabs>
      <w:ind w:left="970" w:hanging="403"/>
    </w:pPr>
    <w:rPr>
      <w:rFonts w:ascii="Times New Roman" w:hAnsi="Times New Roman"/>
      <w:b/>
    </w:rPr>
  </w:style>
  <w:style w:type="paragraph" w:styleId="ListNumber">
    <w:name w:val="List Number"/>
    <w:basedOn w:val="List"/>
    <w:rsid w:val="001C77F9"/>
    <w:pPr>
      <w:numPr>
        <w:numId w:val="10"/>
      </w:numPr>
    </w:pPr>
  </w:style>
  <w:style w:type="character" w:customStyle="1" w:styleId="WingdingSymbols">
    <w:name w:val="Wingding Symbols"/>
    <w:rsid w:val="001C77F9"/>
    <w:rPr>
      <w:rFonts w:ascii="Wingdings" w:hAnsi="Wingdings"/>
    </w:rPr>
  </w:style>
  <w:style w:type="paragraph" w:customStyle="1" w:styleId="TableHeading">
    <w:name w:val="Table Heading"/>
    <w:basedOn w:val="HeadingBase"/>
    <w:rsid w:val="001C77F9"/>
    <w:pPr>
      <w:keepLines/>
      <w:pBdr>
        <w:bottom w:val="single" w:sz="6" w:space="1" w:color="918585"/>
      </w:pBdr>
      <w:spacing w:before="240"/>
    </w:pPr>
  </w:style>
  <w:style w:type="character" w:customStyle="1" w:styleId="HotSpot">
    <w:name w:val="HotSpot"/>
    <w:rsid w:val="001C77F9"/>
    <w:rPr>
      <w:color w:val="0033CC"/>
      <w:u w:val="none"/>
    </w:rPr>
  </w:style>
  <w:style w:type="paragraph" w:customStyle="1" w:styleId="BodyTextRight">
    <w:name w:val="Body Text Right"/>
    <w:basedOn w:val="BodyText"/>
    <w:rsid w:val="001C77F9"/>
    <w:pPr>
      <w:spacing w:before="0" w:after="0"/>
      <w:jc w:val="right"/>
    </w:pPr>
  </w:style>
  <w:style w:type="paragraph" w:styleId="Index3">
    <w:name w:val="index 3"/>
    <w:basedOn w:val="ListNumber2"/>
    <w:next w:val="Normal"/>
    <w:semiHidden/>
    <w:rsid w:val="001C77F9"/>
    <w:pPr>
      <w:numPr>
        <w:numId w:val="0"/>
      </w:numPr>
      <w:tabs>
        <w:tab w:val="right" w:leader="dot" w:pos="4176"/>
      </w:tabs>
    </w:pPr>
  </w:style>
  <w:style w:type="paragraph" w:styleId="ListNumber2">
    <w:name w:val="List Number 2"/>
    <w:basedOn w:val="List2"/>
    <w:rsid w:val="001C77F9"/>
    <w:pPr>
      <w:numPr>
        <w:numId w:val="9"/>
      </w:numPr>
      <w:tabs>
        <w:tab w:val="clear" w:pos="1060"/>
      </w:tabs>
    </w:pPr>
  </w:style>
  <w:style w:type="paragraph" w:customStyle="1" w:styleId="MarginNote">
    <w:name w:val="Margin Note"/>
    <w:basedOn w:val="BodyText"/>
    <w:rsid w:val="001C77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7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7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7F9"/>
    <w:rPr>
      <w:sz w:val="32"/>
    </w:rPr>
  </w:style>
  <w:style w:type="paragraph" w:customStyle="1" w:styleId="HeadingProcedure">
    <w:name w:val="Heading Procedure"/>
    <w:basedOn w:val="HeadingBase"/>
    <w:next w:val="Normal"/>
    <w:rsid w:val="001C77F9"/>
    <w:pPr>
      <w:tabs>
        <w:tab w:val="left" w:pos="0"/>
      </w:tabs>
      <w:spacing w:before="120" w:after="60"/>
    </w:pPr>
    <w:rPr>
      <w:i/>
      <w:color w:val="918585"/>
      <w:sz w:val="22"/>
    </w:rPr>
  </w:style>
  <w:style w:type="paragraph" w:customStyle="1" w:styleId="TableBodyText">
    <w:name w:val="Table Body Text"/>
    <w:basedOn w:val="BodyText"/>
    <w:rsid w:val="001C77F9"/>
    <w:pPr>
      <w:spacing w:before="60" w:after="60"/>
    </w:pPr>
  </w:style>
  <w:style w:type="paragraph" w:styleId="ListContinue">
    <w:name w:val="List Continue"/>
    <w:basedOn w:val="List"/>
    <w:rsid w:val="001C77F9"/>
    <w:pPr>
      <w:ind w:firstLine="0"/>
    </w:pPr>
  </w:style>
  <w:style w:type="paragraph" w:customStyle="1" w:styleId="ListNote">
    <w:name w:val="List Note"/>
    <w:basedOn w:val="List"/>
    <w:rsid w:val="001C77F9"/>
    <w:pPr>
      <w:pBdr>
        <w:top w:val="single" w:sz="6" w:space="2" w:color="918585"/>
        <w:bottom w:val="single" w:sz="6" w:space="2" w:color="918585"/>
      </w:pBdr>
      <w:tabs>
        <w:tab w:val="left" w:pos="1021"/>
      </w:tabs>
      <w:ind w:firstLine="0"/>
    </w:pPr>
  </w:style>
  <w:style w:type="paragraph" w:customStyle="1" w:styleId="Warning">
    <w:name w:val="Warning"/>
    <w:basedOn w:val="BodyText"/>
    <w:rsid w:val="001C77F9"/>
    <w:pPr>
      <w:shd w:val="clear" w:color="auto" w:fill="D9D9D9"/>
      <w:tabs>
        <w:tab w:val="left" w:pos="992"/>
      </w:tabs>
      <w:ind w:left="119" w:right="119"/>
    </w:pPr>
    <w:rPr>
      <w:sz w:val="20"/>
    </w:rPr>
  </w:style>
  <w:style w:type="paragraph" w:customStyle="1" w:styleId="MarginIcons">
    <w:name w:val="Margin Icons"/>
    <w:basedOn w:val="BodyText"/>
    <w:rsid w:val="001C77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7F9"/>
    <w:rPr>
      <w:rFonts w:ascii="Courier New" w:hAnsi="Courier New"/>
    </w:rPr>
  </w:style>
  <w:style w:type="paragraph" w:customStyle="1" w:styleId="NoteBullet">
    <w:name w:val="Note Bullet"/>
    <w:basedOn w:val="Note"/>
    <w:rsid w:val="001C77F9"/>
    <w:pPr>
      <w:tabs>
        <w:tab w:val="clear" w:pos="680"/>
      </w:tabs>
      <w:spacing w:before="60" w:after="60"/>
    </w:pPr>
  </w:style>
  <w:style w:type="paragraph" w:customStyle="1" w:styleId="SubHeading2">
    <w:name w:val="SubHeading2"/>
    <w:basedOn w:val="HeadingBase"/>
    <w:rsid w:val="001C77F9"/>
    <w:pPr>
      <w:spacing w:before="240" w:after="60"/>
    </w:pPr>
    <w:rPr>
      <w:sz w:val="20"/>
    </w:rPr>
  </w:style>
  <w:style w:type="paragraph" w:customStyle="1" w:styleId="SubHeading1">
    <w:name w:val="SubHeading1"/>
    <w:basedOn w:val="HeadingBase"/>
    <w:rsid w:val="001C77F9"/>
    <w:pPr>
      <w:spacing w:before="240" w:after="60"/>
    </w:pPr>
    <w:rPr>
      <w:color w:val="918585"/>
      <w:sz w:val="22"/>
    </w:rPr>
  </w:style>
  <w:style w:type="paragraph" w:customStyle="1" w:styleId="SideHeading">
    <w:name w:val="Side Heading"/>
    <w:basedOn w:val="HeadingBase"/>
    <w:rsid w:val="001C77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7F9"/>
    <w:pPr>
      <w:tabs>
        <w:tab w:val="num" w:pos="360"/>
      </w:tabs>
    </w:pPr>
  </w:style>
  <w:style w:type="paragraph" w:styleId="PlainText">
    <w:name w:val="Plain Text"/>
    <w:basedOn w:val="Normal"/>
    <w:link w:val="PlainTextChar"/>
    <w:rsid w:val="001C77F9"/>
    <w:rPr>
      <w:sz w:val="20"/>
    </w:rPr>
  </w:style>
  <w:style w:type="character" w:customStyle="1" w:styleId="PlainTextChar">
    <w:name w:val="Plain Text Char"/>
    <w:basedOn w:val="DefaultParagraphFont"/>
    <w:link w:val="PlainText"/>
    <w:rsid w:val="001C77F9"/>
    <w:rPr>
      <w:rFonts w:ascii="Courier New" w:eastAsia="Times New Roman" w:hAnsi="Courier New" w:cs="Times New Roman"/>
      <w:sz w:val="20"/>
      <w:szCs w:val="20"/>
      <w:lang w:eastAsia="en-US"/>
    </w:rPr>
  </w:style>
  <w:style w:type="character" w:customStyle="1" w:styleId="MenuOption">
    <w:name w:val="Menu Option"/>
    <w:basedOn w:val="DefaultParagraphFont"/>
    <w:rsid w:val="001C77F9"/>
    <w:rPr>
      <w:b/>
      <w:smallCaps/>
    </w:rPr>
  </w:style>
  <w:style w:type="paragraph" w:customStyle="1" w:styleId="TableListNumber">
    <w:name w:val="Table List Number"/>
    <w:basedOn w:val="ListNumber"/>
    <w:rsid w:val="001C77F9"/>
    <w:pPr>
      <w:numPr>
        <w:numId w:val="0"/>
      </w:numPr>
    </w:pPr>
  </w:style>
  <w:style w:type="paragraph" w:styleId="TOC4">
    <w:name w:val="toc 4"/>
    <w:basedOn w:val="TOCBase"/>
    <w:next w:val="Normal"/>
    <w:semiHidden/>
    <w:rsid w:val="001C77F9"/>
    <w:pPr>
      <w:tabs>
        <w:tab w:val="right" w:leader="dot" w:pos="9071"/>
      </w:tabs>
      <w:ind w:left="1701"/>
    </w:pPr>
  </w:style>
  <w:style w:type="paragraph" w:customStyle="1" w:styleId="ListAlpha">
    <w:name w:val="List Alpha"/>
    <w:basedOn w:val="List"/>
    <w:rsid w:val="001C77F9"/>
    <w:pPr>
      <w:numPr>
        <w:numId w:val="8"/>
      </w:numPr>
    </w:pPr>
  </w:style>
  <w:style w:type="paragraph" w:customStyle="1" w:styleId="ListAlpha2">
    <w:name w:val="List Alpha 2"/>
    <w:basedOn w:val="List2"/>
    <w:rsid w:val="001C77F9"/>
    <w:pPr>
      <w:numPr>
        <w:numId w:val="7"/>
      </w:numPr>
    </w:pPr>
  </w:style>
  <w:style w:type="paragraph" w:styleId="List4">
    <w:name w:val="List 4"/>
    <w:basedOn w:val="BodyText"/>
    <w:rsid w:val="001C77F9"/>
    <w:pPr>
      <w:tabs>
        <w:tab w:val="left" w:pos="1361"/>
      </w:tabs>
      <w:spacing w:before="60" w:after="60"/>
      <w:ind w:left="1361" w:hanging="340"/>
    </w:pPr>
  </w:style>
  <w:style w:type="paragraph" w:styleId="List5">
    <w:name w:val="List 5"/>
    <w:basedOn w:val="BodyText"/>
    <w:rsid w:val="001C77F9"/>
    <w:pPr>
      <w:tabs>
        <w:tab w:val="left" w:pos="1701"/>
      </w:tabs>
      <w:spacing w:before="60" w:after="60"/>
      <w:ind w:left="1701" w:hanging="340"/>
    </w:pPr>
  </w:style>
  <w:style w:type="paragraph" w:styleId="ListBullet3">
    <w:name w:val="List Bullet 3"/>
    <w:basedOn w:val="List3"/>
    <w:rsid w:val="001C77F9"/>
    <w:pPr>
      <w:numPr>
        <w:numId w:val="14"/>
      </w:numPr>
      <w:tabs>
        <w:tab w:val="clear" w:pos="1021"/>
      </w:tabs>
      <w:ind w:left="1037" w:hanging="357"/>
    </w:pPr>
  </w:style>
  <w:style w:type="paragraph" w:styleId="ListBullet4">
    <w:name w:val="List Bullet 4"/>
    <w:basedOn w:val="List4"/>
    <w:rsid w:val="001C77F9"/>
    <w:pPr>
      <w:numPr>
        <w:numId w:val="2"/>
      </w:numPr>
    </w:pPr>
  </w:style>
  <w:style w:type="paragraph" w:styleId="ListBullet5">
    <w:name w:val="List Bullet 5"/>
    <w:basedOn w:val="List5"/>
    <w:rsid w:val="001C77F9"/>
    <w:pPr>
      <w:numPr>
        <w:numId w:val="3"/>
      </w:numPr>
    </w:pPr>
  </w:style>
  <w:style w:type="paragraph" w:styleId="ListContinue2">
    <w:name w:val="List Continue 2"/>
    <w:basedOn w:val="List2"/>
    <w:rsid w:val="001C77F9"/>
    <w:pPr>
      <w:ind w:firstLine="0"/>
    </w:pPr>
  </w:style>
  <w:style w:type="paragraph" w:styleId="ListContinue3">
    <w:name w:val="List Continue 3"/>
    <w:basedOn w:val="List3"/>
    <w:rsid w:val="001C77F9"/>
    <w:pPr>
      <w:ind w:left="1021" w:firstLine="0"/>
    </w:pPr>
  </w:style>
  <w:style w:type="paragraph" w:styleId="ListContinue4">
    <w:name w:val="List Continue 4"/>
    <w:basedOn w:val="List4"/>
    <w:rsid w:val="001C77F9"/>
    <w:pPr>
      <w:ind w:firstLine="0"/>
    </w:pPr>
  </w:style>
  <w:style w:type="paragraph" w:styleId="ListContinue5">
    <w:name w:val="List Continue 5"/>
    <w:basedOn w:val="List5"/>
    <w:rsid w:val="001C77F9"/>
    <w:pPr>
      <w:ind w:firstLine="0"/>
    </w:pPr>
  </w:style>
  <w:style w:type="paragraph" w:styleId="ListNumber3">
    <w:name w:val="List Number 3"/>
    <w:basedOn w:val="List3"/>
    <w:rsid w:val="001C77F9"/>
    <w:pPr>
      <w:numPr>
        <w:numId w:val="4"/>
      </w:numPr>
    </w:pPr>
  </w:style>
  <w:style w:type="paragraph" w:styleId="ListNumber4">
    <w:name w:val="List Number 4"/>
    <w:basedOn w:val="List4"/>
    <w:rsid w:val="001C77F9"/>
    <w:pPr>
      <w:numPr>
        <w:numId w:val="5"/>
      </w:numPr>
    </w:pPr>
  </w:style>
  <w:style w:type="paragraph" w:styleId="ListNumber5">
    <w:name w:val="List Number 5"/>
    <w:basedOn w:val="List5"/>
    <w:rsid w:val="001C77F9"/>
    <w:pPr>
      <w:numPr>
        <w:numId w:val="6"/>
      </w:numPr>
    </w:pPr>
  </w:style>
  <w:style w:type="paragraph" w:styleId="BlockText">
    <w:name w:val="Block Text"/>
    <w:basedOn w:val="Normal"/>
    <w:rsid w:val="001C77F9"/>
    <w:pPr>
      <w:spacing w:after="120"/>
      <w:ind w:left="1440" w:right="1440"/>
    </w:pPr>
  </w:style>
  <w:style w:type="character" w:customStyle="1" w:styleId="Subscript">
    <w:name w:val="Subscript"/>
    <w:basedOn w:val="DefaultParagraphFont"/>
    <w:rsid w:val="001C77F9"/>
    <w:rPr>
      <w:sz w:val="16"/>
      <w:vertAlign w:val="subscript"/>
    </w:rPr>
  </w:style>
  <w:style w:type="character" w:customStyle="1" w:styleId="Superscript">
    <w:name w:val="Superscript"/>
    <w:basedOn w:val="DefaultParagraphFont"/>
    <w:rsid w:val="001C77F9"/>
    <w:rPr>
      <w:sz w:val="16"/>
      <w:vertAlign w:val="superscript"/>
    </w:rPr>
  </w:style>
  <w:style w:type="character" w:customStyle="1" w:styleId="Symbols">
    <w:name w:val="Symbols"/>
    <w:basedOn w:val="DefaultParagraphFont"/>
    <w:rsid w:val="001C77F9"/>
    <w:rPr>
      <w:rFonts w:ascii="Symbol" w:hAnsi="Symbol"/>
    </w:rPr>
  </w:style>
  <w:style w:type="character" w:customStyle="1" w:styleId="MenuOptions">
    <w:name w:val="Menu Options"/>
    <w:basedOn w:val="DefaultParagraphFont"/>
    <w:rsid w:val="001C77F9"/>
    <w:rPr>
      <w:rFonts w:ascii="Arial Narrow" w:hAnsi="Arial Narrow"/>
      <w:smallCaps/>
    </w:rPr>
  </w:style>
  <w:style w:type="character" w:customStyle="1" w:styleId="Buttons">
    <w:name w:val="Buttons"/>
    <w:basedOn w:val="DefaultParagraphFont"/>
    <w:rsid w:val="001C77F9"/>
    <w:rPr>
      <w:b/>
    </w:rPr>
  </w:style>
  <w:style w:type="character" w:customStyle="1" w:styleId="Underlined">
    <w:name w:val="Underlined"/>
    <w:basedOn w:val="DefaultParagraphFont"/>
    <w:rsid w:val="001C77F9"/>
    <w:rPr>
      <w:u w:val="single"/>
    </w:rPr>
  </w:style>
  <w:style w:type="paragraph" w:customStyle="1" w:styleId="TableBodyTextRight">
    <w:name w:val="Table Body Text Right"/>
    <w:basedOn w:val="TableBodyText"/>
    <w:rsid w:val="001C77F9"/>
    <w:pPr>
      <w:widowControl w:val="0"/>
      <w:autoSpaceDE w:val="0"/>
      <w:autoSpaceDN w:val="0"/>
      <w:adjustRightInd w:val="0"/>
      <w:jc w:val="right"/>
    </w:pPr>
    <w:rPr>
      <w:rFonts w:cs="Arial"/>
      <w:szCs w:val="18"/>
    </w:rPr>
  </w:style>
  <w:style w:type="paragraph" w:customStyle="1" w:styleId="CopyrightText">
    <w:name w:val="Copyright Text"/>
    <w:basedOn w:val="BodyText"/>
    <w:rsid w:val="001C77F9"/>
    <w:rPr>
      <w:sz w:val="18"/>
    </w:rPr>
  </w:style>
  <w:style w:type="paragraph" w:customStyle="1" w:styleId="BodySmallRight">
    <w:name w:val="Body Small Right"/>
    <w:basedOn w:val="BodyTextRight"/>
    <w:rsid w:val="001C77F9"/>
    <w:rPr>
      <w:sz w:val="18"/>
      <w:szCs w:val="18"/>
    </w:rPr>
  </w:style>
  <w:style w:type="paragraph" w:customStyle="1" w:styleId="MarginEdition">
    <w:name w:val="Margin Edition"/>
    <w:basedOn w:val="MarginNote"/>
    <w:rsid w:val="001C77F9"/>
    <w:pPr>
      <w:spacing w:before="0" w:after="0"/>
    </w:pPr>
    <w:rPr>
      <w:rFonts w:ascii="Times New Roman" w:hAnsi="Times New Roman"/>
      <w:color w:val="999999"/>
    </w:rPr>
  </w:style>
  <w:style w:type="paragraph" w:customStyle="1" w:styleId="Spacer">
    <w:name w:val="Spacer"/>
    <w:basedOn w:val="Normal"/>
    <w:rsid w:val="001C77F9"/>
    <w:rPr>
      <w:sz w:val="2"/>
      <w:szCs w:val="2"/>
    </w:rPr>
  </w:style>
  <w:style w:type="character" w:customStyle="1" w:styleId="Small">
    <w:name w:val="Small"/>
    <w:basedOn w:val="DefaultParagraphFont"/>
    <w:rsid w:val="001C77F9"/>
    <w:rPr>
      <w:sz w:val="16"/>
    </w:rPr>
  </w:style>
  <w:style w:type="paragraph" w:customStyle="1" w:styleId="WideTable">
    <w:name w:val="Wide Table"/>
    <w:basedOn w:val="Normal"/>
    <w:rsid w:val="001C77F9"/>
    <w:pPr>
      <w:ind w:left="-1418"/>
    </w:pPr>
    <w:rPr>
      <w:sz w:val="2"/>
      <w:szCs w:val="2"/>
    </w:rPr>
  </w:style>
  <w:style w:type="character" w:styleId="PageNumber">
    <w:name w:val="page number"/>
    <w:basedOn w:val="DefaultParagraphFont"/>
    <w:rsid w:val="001C77F9"/>
  </w:style>
  <w:style w:type="paragraph" w:styleId="Quote">
    <w:name w:val="Quote"/>
    <w:basedOn w:val="Heading1"/>
    <w:link w:val="QuoteChar"/>
    <w:qFormat/>
    <w:rsid w:val="001C77F9"/>
    <w:rPr>
      <w:b w:val="0"/>
      <w:sz w:val="72"/>
      <w:szCs w:val="72"/>
      <w:lang w:val="en-NZ"/>
    </w:rPr>
  </w:style>
  <w:style w:type="character" w:customStyle="1" w:styleId="QuoteChar">
    <w:name w:val="Quote Char"/>
    <w:basedOn w:val="DefaultParagraphFont"/>
    <w:link w:val="Quote"/>
    <w:rsid w:val="001C77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7F9"/>
    <w:pPr>
      <w:pageBreakBefore/>
    </w:pPr>
  </w:style>
  <w:style w:type="paragraph" w:customStyle="1" w:styleId="Border">
    <w:name w:val="Border"/>
    <w:basedOn w:val="Normal"/>
    <w:qFormat/>
    <w:rsid w:val="001C77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7F9"/>
    <w:rPr>
      <w:b/>
      <w:bCs/>
      <w:i/>
      <w:iCs/>
      <w:color w:val="auto"/>
    </w:rPr>
  </w:style>
  <w:style w:type="paragraph" w:styleId="IntenseQuote">
    <w:name w:val="Intense Quote"/>
    <w:basedOn w:val="Normal"/>
    <w:next w:val="Normal"/>
    <w:link w:val="IntenseQuoteChar"/>
    <w:uiPriority w:val="30"/>
    <w:qFormat/>
    <w:rsid w:val="001C77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7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7F9"/>
    <w:rPr>
      <w:smallCaps/>
      <w:color w:val="auto"/>
      <w:u w:val="single"/>
    </w:rPr>
  </w:style>
  <w:style w:type="character" w:styleId="IntenseReference">
    <w:name w:val="Intense Reference"/>
    <w:basedOn w:val="DefaultParagraphFont"/>
    <w:uiPriority w:val="32"/>
    <w:qFormat/>
    <w:rsid w:val="001C77F9"/>
    <w:rPr>
      <w:b/>
      <w:bCs/>
      <w:smallCaps/>
      <w:color w:val="auto"/>
      <w:spacing w:val="5"/>
      <w:u w:val="single"/>
    </w:rPr>
  </w:style>
  <w:style w:type="paragraph" w:customStyle="1" w:styleId="2ColumnHeading">
    <w:name w:val="2Column Heading"/>
    <w:basedOn w:val="BodyText"/>
    <w:qFormat/>
    <w:rsid w:val="001C77F9"/>
    <w:pPr>
      <w:spacing w:after="60"/>
      <w:ind w:left="-2268"/>
    </w:pPr>
    <w:rPr>
      <w:b/>
    </w:rPr>
  </w:style>
  <w:style w:type="paragraph" w:customStyle="1" w:styleId="Heading1TOC">
    <w:name w:val="Heading1 TOC"/>
    <w:basedOn w:val="Normal"/>
    <w:qFormat/>
    <w:rsid w:val="001C77F9"/>
    <w:pPr>
      <w:spacing w:before="240" w:after="120"/>
    </w:pPr>
    <w:rPr>
      <w:rFonts w:ascii="Times New Roman" w:hAnsi="Times New Roman"/>
      <w:b/>
      <w:sz w:val="32"/>
    </w:rPr>
  </w:style>
  <w:style w:type="paragraph" w:customStyle="1" w:styleId="Heading2TOC">
    <w:name w:val="Heading2 TOC"/>
    <w:basedOn w:val="Normal"/>
    <w:qFormat/>
    <w:rsid w:val="001C77F9"/>
    <w:pPr>
      <w:spacing w:before="240" w:after="60"/>
    </w:pPr>
    <w:rPr>
      <w:rFonts w:ascii="Times New Roman" w:hAnsi="Times New Roman"/>
      <w:b/>
      <w:sz w:val="28"/>
    </w:rPr>
  </w:style>
  <w:style w:type="character" w:customStyle="1" w:styleId="Underline">
    <w:name w:val="Underline"/>
    <w:basedOn w:val="DefaultParagraphFont"/>
    <w:qFormat/>
    <w:rsid w:val="001C77F9"/>
    <w:rPr>
      <w:u w:val="single"/>
    </w:rPr>
  </w:style>
  <w:style w:type="paragraph" w:styleId="BalloonText">
    <w:name w:val="Balloon Text"/>
    <w:basedOn w:val="Normal"/>
    <w:link w:val="BalloonTextChar"/>
    <w:rsid w:val="001C77F9"/>
    <w:rPr>
      <w:rFonts w:ascii="Tahoma" w:hAnsi="Tahoma" w:cs="Tahoma"/>
      <w:sz w:val="16"/>
      <w:szCs w:val="16"/>
    </w:rPr>
  </w:style>
  <w:style w:type="character" w:customStyle="1" w:styleId="BalloonTextChar">
    <w:name w:val="Balloon Text Char"/>
    <w:basedOn w:val="DefaultParagraphFont"/>
    <w:link w:val="BalloonText"/>
    <w:rsid w:val="001C77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7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7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7F9"/>
    <w:rPr>
      <w:b/>
      <w:color w:val="660033"/>
      <w:spacing w:val="0"/>
    </w:rPr>
  </w:style>
  <w:style w:type="paragraph" w:customStyle="1" w:styleId="Nameditemlist">
    <w:name w:val="Named item list"/>
    <w:basedOn w:val="BodyText"/>
    <w:qFormat/>
    <w:rsid w:val="001C77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1344</Words>
  <Characters>8245</Characters>
  <Application>Microsoft Office Word</Application>
  <DocSecurity>0</DocSecurity>
  <Lines>352</Lines>
  <Paragraphs>187</Paragraphs>
  <ScaleCrop>false</ScaleCrop>
  <Company>Author-it Software Corporation Ltd.</Company>
  <LinksUpToDate>false</LinksUpToDate>
  <CharactersWithSpaces>9512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CUVDSP15B Research and apply techniques for application to spatial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2012-10-05T12:40:00Z</dcterms:created>
  <dcterms:modified xsi:type="dcterms:W3CDTF">2012-10-05T12:40:00Z</dcterms:modified>
</cp:coreProperties>
</file>