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2F7" w:rsidP="008F42F7">
      <w:pPr>
        <w:pStyle w:val="Title"/>
      </w:pPr>
      <w:bookmarkStart w:id="0" w:name="_GoBack"/>
      <w:bookmarkEnd w:id="0"/>
      <w:r>
        <w:fldChar w:fldCharType="begin"/>
      </w:r>
      <w:r>
        <w:instrText xml:space="preserve"> TITLE   \* MERGEFORMAT </w:instrText>
      </w:r>
      <w:r>
        <w:fldChar w:fldCharType="separate"/>
      </w:r>
      <w:r>
        <w:t>CUVDSP13B Research and apply techniques for the design of wearable objects</w:t>
      </w:r>
      <w:r>
        <w:fldChar w:fldCharType="end"/>
      </w:r>
    </w:p>
    <w:p w:rsidR="008F42F7" w:rsidP="008F42F7">
      <w:pPr>
        <w:pStyle w:val="Version"/>
        <w:sectPr w:rsidSect="00A917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7BE" w:rsidP="00A917BE">
      <w:pPr>
        <w:pStyle w:val="SuperHeading"/>
      </w:pPr>
      <w:r w:rsidRPr="00A917BE">
        <w:t>CUVDSP13B Research and apply techniques for the design of wearable objects</w:t>
      </w:r>
    </w:p>
    <w:p w:rsidR="00000000" w:rsidRPr="00A917BE" w:rsidP="00A917BE">
      <w:pPr>
        <w:pStyle w:val="Heading1"/>
      </w:pPr>
      <w:bookmarkStart w:id="1" w:name="O_270391"/>
      <w:bookmarkEnd w:id="1"/>
      <w:r w:rsidRPr="00A917BE">
        <w:t>Modification History</w:t>
      </w:r>
    </w:p>
    <w:p w:rsidR="00000000" w:rsidRPr="00A917BE" w:rsidP="00A917BE">
      <w:pPr>
        <w:pStyle w:val="BodyText"/>
      </w:pPr>
      <w:r w:rsidRPr="00A917BE">
        <w:t>Not Applicable</w:t>
      </w:r>
    </w:p>
    <w:p w:rsidR="00000000" w:rsidRPr="00A917BE" w:rsidP="00A917BE">
      <w:pPr>
        <w:pStyle w:val="AllowPageBreak"/>
      </w:pPr>
    </w:p>
    <w:p w:rsidR="00000000" w:rsidRPr="00A917BE" w:rsidP="00A917BE">
      <w:pPr>
        <w:pStyle w:val="Heading1"/>
      </w:pPr>
      <w:bookmarkStart w:id="2" w:name="O_202684"/>
      <w:bookmarkEnd w:id="2"/>
      <w:r w:rsidRPr="00A917BE">
        <w:t>Unit Descriptor</w:t>
      </w:r>
    </w:p>
    <w:tbl>
      <w:tblPr>
        <w:tblW w:w="0" w:type="auto"/>
        <w:tblLayout w:type="fixed"/>
        <w:tblCellMar>
          <w:left w:w="62" w:type="dxa"/>
          <w:right w:w="62" w:type="dxa"/>
        </w:tblCellMar>
        <w:tblLook w:val="0000"/>
      </w:tblPr>
      <w:tblGrid>
        <w:gridCol w:w="2694"/>
        <w:gridCol w:w="5811"/>
      </w:tblGrid>
      <w:tr w:rsidTr="008F42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SpecialBold"/>
              </w:rPr>
              <w:t>Unit d</w:t>
            </w:r>
            <w:r w:rsidRPr="00A917BE">
              <w:rPr>
                <w:rStyle w:val="SpecialBold"/>
              </w:rPr>
              <w:t>escriptor</w:t>
            </w:r>
          </w:p>
        </w:tc>
        <w:tc>
          <w:tcPr>
            <w:tcW w:w="5811" w:type="dxa"/>
            <w:tcBorders>
              <w:top w:val="nil"/>
              <w:left w:val="nil"/>
              <w:bottom w:val="nil"/>
              <w:right w:val="nil"/>
            </w:tcBorders>
            <w:tcMar>
              <w:top w:w="0" w:type="dxa"/>
              <w:left w:w="62" w:type="dxa"/>
              <w:bottom w:w="0" w:type="dxa"/>
              <w:right w:w="62" w:type="dxa"/>
            </w:tcMar>
          </w:tcPr>
          <w:p w:rsidR="00000000" w:rsidRPr="00A917BE" w:rsidP="00A917BE">
            <w:pPr>
              <w:pStyle w:val="BodyText"/>
            </w:pPr>
            <w:r w:rsidRPr="00A917BE">
              <w:t>This unit describes the skills and knowledge required to research and apply techniques for the design of wearable objects. As this unit is introductory in nature, the outcome of the work could be a completed object, but is more likely to be a pro</w:t>
            </w:r>
            <w:r w:rsidRPr="00A917BE">
              <w:t>totype or model for the object or an aspect of the object. The focus of the unit is on a general knowledge of the design techniques for wearable objects and the practical application of those techniques. This is a specialisation unit and refers to a specif</w:t>
            </w:r>
            <w:r w:rsidRPr="00A917BE">
              <w:t>ic design form. This work requires some guidance.</w:t>
            </w:r>
          </w:p>
          <w:p w:rsidR="00000000" w:rsidRPr="00A917BE" w:rsidP="00A917BE">
            <w:pPr>
              <w:pStyle w:val="BodyText"/>
            </w:pPr>
            <w:r w:rsidRPr="00A917BE">
              <w:t>No licensing, legislative, regulatory or certification requirements apply to this unit at the time of endorsement.</w:t>
            </w:r>
          </w:p>
        </w:tc>
      </w:tr>
    </w:tbl>
    <w:p w:rsidR="008F42F7" w:rsidP="00A917BE">
      <w:pPr>
        <w:pStyle w:val="BodyText"/>
      </w:pPr>
    </w:p>
    <w:p w:rsidR="008F42F7" w:rsidP="00A917BE">
      <w:pPr>
        <w:pStyle w:val="BodyText"/>
      </w:pPr>
    </w:p>
    <w:p w:rsidR="00000000" w:rsidRPr="00A917BE" w:rsidP="00A917BE">
      <w:pPr>
        <w:pStyle w:val="Heading1"/>
      </w:pPr>
      <w:bookmarkStart w:id="3" w:name="O_275630"/>
      <w:bookmarkEnd w:id="3"/>
      <w:r w:rsidRPr="00A917BE">
        <w:t>Application of the Unit</w:t>
      </w:r>
    </w:p>
    <w:p w:rsidR="00000000" w:rsidRPr="00A917BE" w:rsidP="00A917BE">
      <w:pPr>
        <w:pStyle w:val="BodyText"/>
      </w:pPr>
      <w:r w:rsidRPr="00A917BE">
        <w:t>Not Applicable</w:t>
      </w:r>
    </w:p>
    <w:p w:rsidR="00000000" w:rsidRPr="00A917BE" w:rsidP="00A917BE">
      <w:pPr>
        <w:pStyle w:val="AllowPageBreak"/>
      </w:pPr>
    </w:p>
    <w:p w:rsidR="00000000" w:rsidRPr="00A917BE" w:rsidP="00A917BE">
      <w:pPr>
        <w:pStyle w:val="Heading1"/>
      </w:pPr>
      <w:bookmarkStart w:id="4" w:name="O_278651"/>
      <w:bookmarkEnd w:id="4"/>
      <w:r w:rsidRPr="00A917BE">
        <w:t>Licensing/Regulatory Information</w:t>
      </w:r>
    </w:p>
    <w:p w:rsidR="00000000" w:rsidRPr="00A917BE" w:rsidP="00A917BE">
      <w:pPr>
        <w:pStyle w:val="BodyText"/>
      </w:pPr>
      <w:r w:rsidRPr="00A917BE">
        <w:t>Refer to Unit Descriptor</w:t>
      </w:r>
    </w:p>
    <w:p w:rsidR="00000000" w:rsidRPr="00A917BE" w:rsidP="00A917BE">
      <w:pPr>
        <w:pStyle w:val="AllowPageBreak"/>
      </w:pPr>
    </w:p>
    <w:p w:rsidR="00000000" w:rsidRPr="00A917BE" w:rsidP="00A917BE">
      <w:pPr>
        <w:pStyle w:val="Heading1"/>
      </w:pPr>
      <w:bookmarkStart w:id="5" w:name="O_202686"/>
      <w:bookmarkEnd w:id="5"/>
      <w:r w:rsidRPr="00A917BE">
        <w:t>Pre-Requisites</w:t>
      </w:r>
    </w:p>
    <w:tbl>
      <w:tblPr>
        <w:tblW w:w="0" w:type="auto"/>
        <w:tblLayout w:type="fixed"/>
        <w:tblCellMar>
          <w:left w:w="62" w:type="dxa"/>
          <w:right w:w="62" w:type="dxa"/>
        </w:tblCellMar>
        <w:tblLook w:val="0000"/>
      </w:tblPr>
      <w:tblGrid>
        <w:gridCol w:w="2694"/>
        <w:gridCol w:w="5811"/>
      </w:tblGrid>
      <w:tr w:rsidTr="008F42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A917BE" w:rsidP="00A917BE">
            <w:pPr>
              <w:pStyle w:val="BodyText"/>
            </w:pPr>
            <w:r w:rsidRPr="00A917BE">
              <w:t>It is highly recommended that this unit be assessed with or after the following units:</w:t>
            </w:r>
          </w:p>
          <w:p w:rsidR="00000000" w:rsidRPr="00A917BE" w:rsidP="00A917BE">
            <w:pPr>
              <w:pStyle w:val="ListBullet"/>
            </w:pPr>
            <w:r w:rsidRPr="00A917BE">
              <w:t>CUVDES05B Interpret and respond to a brief</w:t>
            </w:r>
          </w:p>
          <w:p w:rsidR="00000000" w:rsidRPr="00A917BE" w:rsidP="00A917BE">
            <w:pPr>
              <w:pStyle w:val="ListBullet"/>
            </w:pPr>
            <w:r w:rsidRPr="00A917BE">
              <w:t>Core Design Units</w:t>
            </w:r>
          </w:p>
          <w:p w:rsidR="00000000" w:rsidRPr="00A917BE" w:rsidP="00A917BE">
            <w:pPr>
              <w:pStyle w:val="ListBullet"/>
            </w:pPr>
            <w:r w:rsidRPr="00A917BE">
              <w:t>At least one of the drawing units relating to the representation of concept.</w:t>
            </w:r>
          </w:p>
          <w:p w:rsidR="00000000" w:rsidP="00A917BE">
            <w:pPr>
              <w:pStyle w:val="BodyText"/>
              <w:rPr>
                <w:lang w:val="en-NZ"/>
              </w:rPr>
            </w:pPr>
            <w:r w:rsidRPr="00A917BE">
              <w:t>This unit also has strong linkages to units within the Textiles, Clothing and Footwear Training Package and the Costume units within the Entertainment Training Package. Depending</w:t>
            </w:r>
            <w:r w:rsidRPr="00A917BE">
              <w:t xml:space="preserve"> on the context, combined assessment and/or training with those units would also be appropriate.</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917BE" w:rsidP="00A917BE">
            <w:pPr>
              <w:pStyle w:val="BodyText"/>
            </w:pPr>
          </w:p>
        </w:tc>
      </w:tr>
    </w:tbl>
    <w:p w:rsidR="008F42F7" w:rsidP="00A917BE">
      <w:pPr>
        <w:pStyle w:val="BodyText"/>
      </w:pPr>
    </w:p>
    <w:p w:rsidR="008F42F7" w:rsidP="00A917BE">
      <w:pPr>
        <w:pStyle w:val="BodyText"/>
      </w:pPr>
    </w:p>
    <w:p w:rsidR="00000000" w:rsidRPr="00A917BE" w:rsidP="00A917BE">
      <w:pPr>
        <w:pStyle w:val="Heading1"/>
      </w:pPr>
      <w:bookmarkStart w:id="6" w:name="O_202685"/>
      <w:bookmarkEnd w:id="6"/>
      <w:r w:rsidRPr="00A917BE">
        <w:t>Employability Skills Information</w:t>
      </w:r>
    </w:p>
    <w:tbl>
      <w:tblPr>
        <w:tblW w:w="0" w:type="auto"/>
        <w:tblLayout w:type="fixed"/>
        <w:tblCellMar>
          <w:left w:w="62" w:type="dxa"/>
          <w:right w:w="62" w:type="dxa"/>
        </w:tblCellMar>
        <w:tblLook w:val="0000"/>
      </w:tblPr>
      <w:tblGrid>
        <w:gridCol w:w="2694"/>
        <w:gridCol w:w="5811"/>
      </w:tblGrid>
      <w:tr w:rsidTr="008F42F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917BE" w:rsidP="00A917BE">
            <w:pPr>
              <w:pStyle w:val="BodyText"/>
            </w:pPr>
            <w:r w:rsidRPr="00A917BE">
              <w:t>This unit contains employability skills.</w:t>
            </w:r>
          </w:p>
        </w:tc>
      </w:tr>
    </w:tbl>
    <w:p w:rsidR="008F42F7" w:rsidP="00A917BE">
      <w:pPr>
        <w:pStyle w:val="BodyText"/>
      </w:pPr>
    </w:p>
    <w:p w:rsidR="008F42F7" w:rsidP="00A917BE">
      <w:pPr>
        <w:pStyle w:val="BodyText"/>
      </w:pPr>
    </w:p>
    <w:p w:rsidR="00000000" w:rsidRPr="00A917BE" w:rsidP="00A917BE">
      <w:pPr>
        <w:pStyle w:val="Heading1"/>
      </w:pPr>
      <w:bookmarkStart w:id="7" w:name="O_288437"/>
      <w:bookmarkEnd w:id="7"/>
      <w:r w:rsidRPr="00A917BE">
        <w:t>Elements and Performance Criteria Pre-Content</w:t>
      </w:r>
    </w:p>
    <w:tbl>
      <w:tblPr>
        <w:tblW w:w="0" w:type="auto"/>
        <w:tblLayout w:type="fixed"/>
        <w:tblCellMar>
          <w:left w:w="62" w:type="dxa"/>
          <w:right w:w="62" w:type="dxa"/>
        </w:tblCellMar>
        <w:tblLook w:val="0000"/>
      </w:tblPr>
      <w:tblGrid>
        <w:gridCol w:w="2694"/>
        <w:gridCol w:w="5811"/>
      </w:tblGrid>
      <w:tr w:rsidTr="008F42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917BE" w:rsidP="00A917BE">
            <w:pPr>
              <w:pStyle w:val="BodyText"/>
            </w:pPr>
            <w:r w:rsidRPr="00A917BE">
              <w:t xml:space="preserve">Performance criteria describe the performance needed to demonstrate achievement of the element. Where </w:t>
            </w:r>
            <w:r w:rsidRPr="00A917BE">
              <w:rPr>
                <w:rStyle w:val="BoldandItalics"/>
              </w:rPr>
              <w:t>bold italicised</w:t>
            </w:r>
            <w:r w:rsidRPr="00A917BE">
              <w:t xml:space="preserve"> text is used, further information is detailed in the required skills and knowledge section and the range statement. Assessment of performance is to be consistent with the evidence guide.</w:t>
            </w:r>
          </w:p>
        </w:tc>
      </w:tr>
    </w:tbl>
    <w:p w:rsidR="00000000" w:rsidRPr="00A917BE" w:rsidP="00A917BE">
      <w:pPr>
        <w:pStyle w:val="BodyText"/>
      </w:pPr>
    </w:p>
    <w:p w:rsidR="00000000" w:rsidRPr="00A917BE" w:rsidP="00A917BE">
      <w:pPr>
        <w:pStyle w:val="AllowPageBreak"/>
      </w:pPr>
    </w:p>
    <w:p w:rsidR="00000000" w:rsidRPr="00A917BE" w:rsidP="00A917BE">
      <w:pPr>
        <w:pStyle w:val="Heading1"/>
      </w:pPr>
      <w:bookmarkStart w:id="8" w:name="O_235104"/>
      <w:bookmarkEnd w:id="8"/>
      <w:r w:rsidRPr="00A917BE">
        <w:t>Elements and Performance Criteria</w:t>
      </w:r>
    </w:p>
    <w:tbl>
      <w:tblPr>
        <w:tblW w:w="0" w:type="auto"/>
        <w:tblLayout w:type="fixed"/>
        <w:tblCellMar>
          <w:left w:w="62" w:type="dxa"/>
          <w:right w:w="62" w:type="dxa"/>
        </w:tblCellMar>
        <w:tblLook w:val="0000"/>
      </w:tblPr>
      <w:tblGrid>
        <w:gridCol w:w="2694"/>
        <w:gridCol w:w="5811"/>
      </w:tblGrid>
      <w:tr w:rsidTr="008F42F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917BE" w:rsidP="00A917BE">
            <w:pPr>
              <w:pStyle w:val="BodyText"/>
            </w:pPr>
            <w:r w:rsidRPr="00A917BE">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SpecialBold"/>
              </w:rPr>
              <w:t>PERFORM</w:t>
            </w:r>
            <w:r w:rsidRPr="00A917BE">
              <w:rPr>
                <w:rStyle w:val="SpecialBold"/>
              </w:rPr>
              <w:t>ANCE CRITERIA</w:t>
            </w:r>
          </w:p>
        </w:tc>
      </w:tr>
      <w:tr w:rsidTr="008F42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7BE">
            <w:pPr>
              <w:pStyle w:val="List2"/>
              <w:rPr>
                <w:lang w:val="en-NZ"/>
              </w:rPr>
            </w:pPr>
            <w:r w:rsidRPr="00A917BE">
              <w:t>1</w:t>
            </w:r>
            <w:r w:rsidRPr="00A917BE">
              <w:tab/>
            </w:r>
            <w:r w:rsidRPr="00A917BE">
              <w:rPr>
                <w:rStyle w:val="SpecialBold"/>
              </w:rPr>
              <w:t>Interpret the brief for the design of a wearable object</w:t>
            </w:r>
            <w:r w:rsidRPr="00A917BE">
              <w:t>.</w:t>
            </w:r>
          </w:p>
        </w:tc>
        <w:tc>
          <w:tcPr>
            <w:tcW w:w="5811" w:type="dxa"/>
            <w:tcBorders>
              <w:top w:val="nil"/>
              <w:left w:val="nil"/>
              <w:bottom w:val="nil"/>
              <w:right w:val="nil"/>
            </w:tcBorders>
            <w:tcMar>
              <w:top w:w="0" w:type="dxa"/>
              <w:left w:w="62" w:type="dxa"/>
              <w:bottom w:w="0" w:type="dxa"/>
              <w:right w:w="62" w:type="dxa"/>
            </w:tcMar>
          </w:tcPr>
          <w:p w:rsidR="00000000" w:rsidRPr="00A917BE" w:rsidP="00A917BE">
            <w:pPr>
              <w:pStyle w:val="List3"/>
            </w:pPr>
            <w:r w:rsidRPr="00A917BE">
              <w:t>1.1</w:t>
            </w:r>
            <w:r w:rsidRPr="00A917BE">
              <w:tab/>
              <w:t xml:space="preserve">Correctly interpret the specifications of </w:t>
            </w:r>
            <w:r w:rsidRPr="00A917BE">
              <w:rPr>
                <w:rStyle w:val="BoldandItalics"/>
              </w:rPr>
              <w:t>the brief</w:t>
            </w:r>
            <w:r w:rsidRPr="00A917BE">
              <w:t>.</w:t>
            </w:r>
          </w:p>
          <w:p w:rsidR="00000000" w:rsidRPr="00A917BE" w:rsidP="00A917BE">
            <w:pPr>
              <w:pStyle w:val="List3"/>
            </w:pPr>
            <w:r w:rsidRPr="00A917BE">
              <w:t>1.2</w:t>
            </w:r>
            <w:r w:rsidRPr="00A917BE">
              <w:tab/>
              <w:t xml:space="preserve">Determine the user or client for the proposed </w:t>
            </w:r>
            <w:r w:rsidRPr="00A917BE">
              <w:rPr>
                <w:rStyle w:val="BoldandItalics"/>
              </w:rPr>
              <w:t>object</w:t>
            </w:r>
            <w:r w:rsidRPr="00A917BE">
              <w:t xml:space="preserve"> to inform design decisions.</w:t>
            </w:r>
          </w:p>
          <w:p w:rsidR="00000000" w:rsidRPr="00A917BE" w:rsidP="00A917BE">
            <w:pPr>
              <w:pStyle w:val="List3"/>
            </w:pPr>
            <w:r w:rsidRPr="00A917BE">
              <w:t>1.3</w:t>
            </w:r>
            <w:r w:rsidRPr="00A917BE">
              <w:tab/>
              <w:t xml:space="preserve">Clarify </w:t>
            </w:r>
            <w:r w:rsidRPr="00A917BE">
              <w:rPr>
                <w:rStyle w:val="BoldandItalics"/>
              </w:rPr>
              <w:t>specifications</w:t>
            </w:r>
            <w:r w:rsidRPr="00A917BE">
              <w:t xml:space="preserve">, </w:t>
            </w:r>
            <w:r w:rsidRPr="00A917BE">
              <w:rPr>
                <w:rStyle w:val="BoldandItalics"/>
              </w:rPr>
              <w:t>parameters or constraints</w:t>
            </w:r>
            <w:r w:rsidRPr="00A917BE">
              <w:t xml:space="preserve"> of the brief in consultation with relevant colleagues.</w:t>
            </w:r>
          </w:p>
          <w:p w:rsidR="00000000" w:rsidP="00A917BE">
            <w:pPr>
              <w:pStyle w:val="List3"/>
              <w:rPr>
                <w:lang w:val="en-NZ"/>
              </w:rPr>
            </w:pPr>
            <w:r w:rsidRPr="00A917BE">
              <w:t>1.4</w:t>
            </w:r>
            <w:r w:rsidRPr="00A917BE">
              <w:tab/>
              <w:t xml:space="preserve">Source and evaluate </w:t>
            </w:r>
            <w:r w:rsidRPr="00A917BE">
              <w:rPr>
                <w:rStyle w:val="BoldandItalics"/>
              </w:rPr>
              <w:t>information pertinent</w:t>
            </w:r>
            <w:r w:rsidRPr="00A917BE">
              <w:t xml:space="preserve"> to the brief.</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7BE">
            <w:pPr>
              <w:pStyle w:val="List2"/>
              <w:rPr>
                <w:lang w:val="en-NZ"/>
              </w:rPr>
            </w:pPr>
            <w:r w:rsidRPr="00A917BE">
              <w:t>2</w:t>
            </w:r>
            <w:r w:rsidRPr="00A917BE">
              <w:tab/>
            </w:r>
            <w:r w:rsidRPr="00A917BE">
              <w:rPr>
                <w:rStyle w:val="SpecialBold"/>
              </w:rPr>
              <w:t>Organise resources for wearable object design</w:t>
            </w:r>
            <w:r w:rsidRPr="00A917BE">
              <w:t>.</w:t>
            </w:r>
          </w:p>
        </w:tc>
        <w:tc>
          <w:tcPr>
            <w:tcW w:w="5811" w:type="dxa"/>
            <w:tcBorders>
              <w:top w:val="nil"/>
              <w:left w:val="nil"/>
              <w:bottom w:val="nil"/>
              <w:right w:val="nil"/>
            </w:tcBorders>
            <w:tcMar>
              <w:top w:w="0" w:type="dxa"/>
              <w:left w:w="62" w:type="dxa"/>
              <w:bottom w:w="0" w:type="dxa"/>
              <w:right w:w="62" w:type="dxa"/>
            </w:tcMar>
          </w:tcPr>
          <w:p w:rsidR="00000000" w:rsidRPr="00A917BE" w:rsidP="00A917BE">
            <w:pPr>
              <w:pStyle w:val="List3"/>
            </w:pPr>
            <w:r w:rsidRPr="00A917BE">
              <w:t>2.1</w:t>
            </w:r>
            <w:r w:rsidRPr="00A917BE">
              <w:tab/>
              <w:t>Correctly identify the resources required for the design o</w:t>
            </w:r>
            <w:r w:rsidRPr="00A917BE">
              <w:t xml:space="preserve">f wearable objects, including </w:t>
            </w:r>
            <w:r w:rsidRPr="00A917BE">
              <w:rPr>
                <w:rStyle w:val="BoldandItalics"/>
              </w:rPr>
              <w:t>work space</w:t>
            </w:r>
            <w:r w:rsidRPr="00A917BE">
              <w:t xml:space="preserve">, </w:t>
            </w:r>
            <w:r w:rsidRPr="00A917BE">
              <w:rPr>
                <w:rStyle w:val="BoldandItalics"/>
              </w:rPr>
              <w:t>materials</w:t>
            </w:r>
            <w:r w:rsidRPr="00A917BE">
              <w:t xml:space="preserve">, </w:t>
            </w:r>
            <w:r w:rsidRPr="00A917BE">
              <w:rPr>
                <w:rStyle w:val="BoldandItalics"/>
              </w:rPr>
              <w:t>tools</w:t>
            </w:r>
            <w:r w:rsidRPr="00A917BE">
              <w:t xml:space="preserve"> and </w:t>
            </w:r>
            <w:r w:rsidRPr="00A917BE">
              <w:rPr>
                <w:rStyle w:val="BoldandItalics"/>
              </w:rPr>
              <w:t>equipment</w:t>
            </w:r>
            <w:r w:rsidRPr="00A917BE">
              <w:t>.</w:t>
            </w:r>
          </w:p>
          <w:p w:rsidR="00000000" w:rsidRPr="00A917BE" w:rsidP="00A917BE">
            <w:pPr>
              <w:pStyle w:val="List3"/>
            </w:pPr>
            <w:r w:rsidRPr="00A917BE">
              <w:t>2.2</w:t>
            </w:r>
            <w:r w:rsidRPr="00A917BE">
              <w:tab/>
              <w:t xml:space="preserve">Prepare and care for resources in accordance with </w:t>
            </w:r>
            <w:r w:rsidRPr="00A917BE">
              <w:rPr>
                <w:rStyle w:val="BoldandItalics"/>
              </w:rPr>
              <w:t>safety requirements</w:t>
            </w:r>
            <w:r w:rsidRPr="00A917BE">
              <w:t xml:space="preserve"> and organisational requirements.</w:t>
            </w:r>
          </w:p>
          <w:p w:rsidR="00000000" w:rsidP="00A917BE">
            <w:pPr>
              <w:pStyle w:val="List3"/>
              <w:rPr>
                <w:lang w:val="en-NZ"/>
              </w:rPr>
            </w:pPr>
            <w:r w:rsidRPr="00A917BE">
              <w:t>2.3</w:t>
            </w:r>
            <w:r w:rsidRPr="00A917BE">
              <w:tab/>
              <w:t>Follow storage and inventory procedures in accordance with organisation</w:t>
            </w:r>
            <w:r w:rsidRPr="00A917BE">
              <w:t>al procedures.</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7BE">
            <w:pPr>
              <w:pStyle w:val="List2"/>
              <w:rPr>
                <w:lang w:val="en-NZ"/>
              </w:rPr>
            </w:pPr>
            <w:r w:rsidRPr="00A917BE">
              <w:t>3</w:t>
            </w:r>
            <w:r w:rsidRPr="00A917BE">
              <w:tab/>
            </w:r>
            <w:r w:rsidRPr="00A917BE">
              <w:rPr>
                <w:rStyle w:val="SpecialBold"/>
              </w:rPr>
              <w:t>Test design approaches for wearable objects</w:t>
            </w:r>
            <w:r w:rsidRPr="00A917BE">
              <w:t>.</w:t>
            </w:r>
          </w:p>
        </w:tc>
        <w:tc>
          <w:tcPr>
            <w:tcW w:w="5811" w:type="dxa"/>
            <w:tcBorders>
              <w:top w:val="nil"/>
              <w:left w:val="nil"/>
              <w:bottom w:val="nil"/>
              <w:right w:val="nil"/>
            </w:tcBorders>
            <w:tcMar>
              <w:top w:w="0" w:type="dxa"/>
              <w:left w:w="62" w:type="dxa"/>
              <w:bottom w:w="0" w:type="dxa"/>
              <w:right w:w="62" w:type="dxa"/>
            </w:tcMar>
          </w:tcPr>
          <w:p w:rsidR="00000000" w:rsidRPr="00A917BE" w:rsidP="00A917BE">
            <w:pPr>
              <w:pStyle w:val="List3"/>
            </w:pPr>
            <w:r w:rsidRPr="00A917BE">
              <w:t>3.1</w:t>
            </w:r>
            <w:r w:rsidRPr="00A917BE">
              <w:tab/>
              <w:t>Produce a preliminary visual representation of the brief.</w:t>
            </w:r>
          </w:p>
          <w:p w:rsidR="00000000" w:rsidRPr="00A917BE" w:rsidP="00A917BE">
            <w:pPr>
              <w:pStyle w:val="List3"/>
            </w:pPr>
            <w:r w:rsidRPr="00A917BE">
              <w:t>3.2</w:t>
            </w:r>
            <w:r w:rsidRPr="00A917BE">
              <w:tab/>
              <w:t xml:space="preserve">Identify possible approaches to the design and establish </w:t>
            </w:r>
            <w:r w:rsidRPr="00A917BE">
              <w:rPr>
                <w:rStyle w:val="BoldandItalics"/>
              </w:rPr>
              <w:t>criteria for the selection</w:t>
            </w:r>
            <w:r w:rsidRPr="00A917BE">
              <w:t xml:space="preserve"> of the final </w:t>
            </w:r>
            <w:r w:rsidRPr="00A917BE">
              <w:rPr>
                <w:rStyle w:val="BoldandItalics"/>
              </w:rPr>
              <w:t>approach</w:t>
            </w:r>
            <w:r w:rsidRPr="00A917BE">
              <w:t>.</w:t>
            </w:r>
          </w:p>
          <w:p w:rsidR="00000000" w:rsidRPr="00A917BE" w:rsidP="00A917BE">
            <w:pPr>
              <w:pStyle w:val="List3"/>
            </w:pPr>
            <w:r w:rsidRPr="00A917BE">
              <w:t>3.3</w:t>
            </w:r>
            <w:r w:rsidRPr="00A917BE">
              <w:tab/>
            </w:r>
            <w:r w:rsidRPr="00A917BE">
              <w:t xml:space="preserve">Select appropriate materials, tools and equipment for the testing of approaches and </w:t>
            </w:r>
            <w:r w:rsidRPr="00A917BE">
              <w:rPr>
                <w:rStyle w:val="BoldandItalics"/>
              </w:rPr>
              <w:t>techniques</w:t>
            </w:r>
            <w:r w:rsidRPr="00A917BE">
              <w:t>.</w:t>
            </w:r>
          </w:p>
          <w:p w:rsidR="00000000" w:rsidRPr="00A917BE" w:rsidP="00A917BE">
            <w:pPr>
              <w:pStyle w:val="List3"/>
            </w:pPr>
            <w:r w:rsidRPr="00A917BE">
              <w:t>3.4</w:t>
            </w:r>
            <w:r w:rsidRPr="00A917BE">
              <w:tab/>
              <w:t>Test and experiment with a range of techniques and materials which might meet the requirements of the brief.</w:t>
            </w:r>
          </w:p>
          <w:p w:rsidR="00000000" w:rsidRPr="00A917BE" w:rsidP="00A917BE">
            <w:pPr>
              <w:pStyle w:val="List3"/>
            </w:pPr>
            <w:r w:rsidRPr="00A917BE">
              <w:t>3.5</w:t>
            </w:r>
            <w:r w:rsidRPr="00A917BE">
              <w:tab/>
              <w:t xml:space="preserve">Evaluate </w:t>
            </w:r>
            <w:r w:rsidRPr="00A917BE">
              <w:rPr>
                <w:rStyle w:val="BoldandItalics"/>
              </w:rPr>
              <w:t>testing processes</w:t>
            </w:r>
            <w:r w:rsidRPr="00A917BE">
              <w:t xml:space="preserve"> against selectio</w:t>
            </w:r>
            <w:r w:rsidRPr="00A917BE">
              <w:t>n criteria and select the preferred approach based on the requirements of the brief.</w:t>
            </w:r>
          </w:p>
          <w:p w:rsidR="00000000" w:rsidP="00A917BE">
            <w:pPr>
              <w:pStyle w:val="List3"/>
              <w:rPr>
                <w:lang w:val="en-NZ"/>
              </w:rPr>
            </w:pPr>
            <w:r w:rsidRPr="00A917BE">
              <w:t>3.6</w:t>
            </w:r>
            <w:r w:rsidRPr="00A917BE">
              <w:tab/>
            </w:r>
            <w:r w:rsidRPr="00A917BE">
              <w:rPr>
                <w:rStyle w:val="BoldandItalics"/>
              </w:rPr>
              <w:t>Refine</w:t>
            </w:r>
            <w:r w:rsidRPr="00A917BE">
              <w:t xml:space="preserve"> and accurately </w:t>
            </w:r>
            <w:r w:rsidRPr="00A917BE">
              <w:rPr>
                <w:rStyle w:val="BoldandItalics"/>
              </w:rPr>
              <w:t>document</w:t>
            </w:r>
            <w:r w:rsidRPr="00A917BE">
              <w:t xml:space="preserve"> the design approach based on testing processes.</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17BE">
            <w:pPr>
              <w:pStyle w:val="List2"/>
              <w:rPr>
                <w:lang w:val="en-NZ"/>
              </w:rPr>
            </w:pPr>
            <w:r w:rsidRPr="00A917BE">
              <w:t>4</w:t>
            </w:r>
            <w:r w:rsidRPr="00A917BE">
              <w:tab/>
            </w:r>
            <w:r w:rsidRPr="00A917BE">
              <w:rPr>
                <w:rStyle w:val="SpecialBold"/>
              </w:rPr>
              <w:t>Make the wearable object</w:t>
            </w:r>
            <w:r w:rsidRPr="00A917BE">
              <w:t xml:space="preserve">, </w:t>
            </w:r>
            <w:r w:rsidRPr="00A917BE">
              <w:rPr>
                <w:rStyle w:val="SpecialBold"/>
              </w:rPr>
              <w:t>prototype or model</w:t>
            </w:r>
            <w:r w:rsidRPr="00A917BE">
              <w:t>.</w:t>
            </w:r>
          </w:p>
        </w:tc>
        <w:tc>
          <w:tcPr>
            <w:tcW w:w="5811" w:type="dxa"/>
            <w:tcBorders>
              <w:top w:val="nil"/>
              <w:left w:val="nil"/>
              <w:bottom w:val="nil"/>
              <w:right w:val="nil"/>
            </w:tcBorders>
            <w:tcMar>
              <w:top w:w="0" w:type="dxa"/>
              <w:left w:w="62" w:type="dxa"/>
              <w:bottom w:w="0" w:type="dxa"/>
              <w:right w:w="62" w:type="dxa"/>
            </w:tcMar>
          </w:tcPr>
          <w:p w:rsidR="00000000" w:rsidRPr="00A917BE" w:rsidP="00A917BE">
            <w:pPr>
              <w:pStyle w:val="List3"/>
            </w:pPr>
            <w:r w:rsidRPr="00A917BE">
              <w:t>4.1</w:t>
            </w:r>
            <w:r w:rsidRPr="00A917BE">
              <w:tab/>
            </w:r>
            <w:r w:rsidRPr="00A917BE">
              <w:t>Evaluate the need for object fabrication and the scope of work required.</w:t>
            </w:r>
          </w:p>
          <w:p w:rsidR="00000000" w:rsidRPr="00A917BE" w:rsidP="00A917BE">
            <w:pPr>
              <w:pStyle w:val="List3"/>
            </w:pPr>
            <w:r w:rsidRPr="00A917BE">
              <w:t>4.2</w:t>
            </w:r>
            <w:r w:rsidRPr="00A917BE">
              <w:tab/>
              <w:t>Select and organise materials, tools and equipment for fabrication in accordance with the design approach.</w:t>
            </w:r>
          </w:p>
          <w:p w:rsidR="00000000" w:rsidRPr="00A917BE" w:rsidP="00A917BE">
            <w:pPr>
              <w:pStyle w:val="List3"/>
            </w:pPr>
            <w:r w:rsidRPr="00A917BE">
              <w:t>4.3</w:t>
            </w:r>
            <w:r w:rsidRPr="00A917BE">
              <w:tab/>
              <w:t>Safely make the object, prototype or sample ensuring consistency wit</w:t>
            </w:r>
            <w:r w:rsidRPr="00A917BE">
              <w:t>h the concept and the brief.</w:t>
            </w:r>
          </w:p>
          <w:p w:rsidR="00000000" w:rsidP="00A917BE">
            <w:pPr>
              <w:pStyle w:val="List3"/>
              <w:rPr>
                <w:lang w:val="en-NZ"/>
              </w:rPr>
            </w:pPr>
            <w:r w:rsidRPr="00A917BE">
              <w:t>4.4</w:t>
            </w:r>
            <w:r w:rsidRPr="00A917BE">
              <w:tab/>
              <w:t>Present the object, prototype or model in accordance with the brief specifications.</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917BE" w:rsidP="00A917BE">
            <w:pPr>
              <w:pStyle w:val="BodyText"/>
            </w:pPr>
          </w:p>
        </w:tc>
      </w:tr>
    </w:tbl>
    <w:p w:rsidR="008F42F7" w:rsidP="00A917BE">
      <w:pPr>
        <w:pStyle w:val="BodyText"/>
      </w:pPr>
    </w:p>
    <w:p w:rsidR="008F42F7" w:rsidP="00A917BE">
      <w:pPr>
        <w:pStyle w:val="BodyText"/>
      </w:pPr>
    </w:p>
    <w:p w:rsidR="00000000" w:rsidRPr="00A917BE" w:rsidP="00A917BE">
      <w:pPr>
        <w:pStyle w:val="Heading1"/>
      </w:pPr>
      <w:bookmarkStart w:id="9" w:name="O_259054"/>
      <w:bookmarkEnd w:id="9"/>
      <w:r w:rsidRPr="00A917BE">
        <w:t>Required Skills and Knowledge</w:t>
      </w:r>
    </w:p>
    <w:tbl>
      <w:tblPr>
        <w:tblW w:w="0" w:type="auto"/>
        <w:tblLayout w:type="fixed"/>
        <w:tblCellMar>
          <w:left w:w="62" w:type="dxa"/>
          <w:right w:w="62" w:type="dxa"/>
        </w:tblCellMar>
        <w:tblLook w:val="0000"/>
      </w:tblPr>
      <w:tblGrid>
        <w:gridCol w:w="8505"/>
      </w:tblGrid>
      <w:tr w:rsidTr="008F42F7">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SpecialBold"/>
              </w:rPr>
              <w:t>Required Skills and knowledge</w:t>
            </w:r>
            <w:r w:rsidRPr="00A917BE">
              <w:t xml:space="preserve"> </w:t>
            </w:r>
          </w:p>
        </w:tc>
      </w:tr>
      <w:tr w:rsidTr="008F42F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t>This section describes the skills and knowledge required for this unit.</w:t>
            </w:r>
          </w:p>
        </w:tc>
      </w:tr>
      <w:tr w:rsidTr="008F42F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917BE" w:rsidP="00A917BE">
            <w:pPr>
              <w:pStyle w:val="BodyText"/>
            </w:pPr>
            <w:r w:rsidRPr="00A917BE">
              <w:rPr>
                <w:rStyle w:val="SpecialBold"/>
              </w:rPr>
              <w:t>Required skills</w:t>
            </w:r>
            <w:r w:rsidRPr="00A917BE">
              <w:t>:</w:t>
            </w:r>
          </w:p>
          <w:p w:rsidR="00000000" w:rsidRPr="00A917BE" w:rsidP="00A917BE">
            <w:pPr>
              <w:pStyle w:val="ListBullet"/>
            </w:pPr>
            <w:r w:rsidRPr="00A917BE">
              <w:t>literacy skills sufficient to interpret a brief and communicate design ideas</w:t>
            </w:r>
          </w:p>
          <w:p w:rsidR="00000000" w:rsidP="00A917BE">
            <w:pPr>
              <w:pStyle w:val="ListBullet"/>
              <w:rPr>
                <w:lang w:val="en-NZ"/>
              </w:rPr>
            </w:pPr>
            <w:r w:rsidRPr="00A917BE">
              <w:t>numeracy skills sufficient to calculate quantities, proportions, costs.</w:t>
            </w:r>
          </w:p>
        </w:tc>
      </w:tr>
      <w:tr w:rsidTr="008F42F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917BE" w:rsidP="00A917BE">
            <w:pPr>
              <w:pStyle w:val="BodyText"/>
            </w:pPr>
            <w:r w:rsidRPr="00A917BE">
              <w:rPr>
                <w:rStyle w:val="SpecialBold"/>
              </w:rPr>
              <w:t>Required knowledge</w:t>
            </w:r>
            <w:r w:rsidRPr="00A917BE">
              <w:t>:</w:t>
            </w:r>
          </w:p>
          <w:p w:rsidR="00000000" w:rsidRPr="00A917BE" w:rsidP="00A917BE">
            <w:pPr>
              <w:pStyle w:val="ListBullet"/>
            </w:pPr>
            <w:r w:rsidRPr="00A917BE">
              <w:t>work and ideas of other designers of wearable objects</w:t>
            </w:r>
          </w:p>
          <w:p w:rsidR="00000000" w:rsidRPr="00A917BE" w:rsidP="00A917BE">
            <w:pPr>
              <w:pStyle w:val="ListBullet"/>
            </w:pPr>
            <w:r w:rsidRPr="00A917BE">
              <w:t>formal elements and principles of design in relation to the design of wearable objects</w:t>
            </w:r>
          </w:p>
          <w:p w:rsidR="00000000" w:rsidRPr="00A917BE" w:rsidP="00A917BE">
            <w:pPr>
              <w:pStyle w:val="ListBullet"/>
            </w:pPr>
            <w:r w:rsidRPr="00A917BE">
              <w:t xml:space="preserve">techniques materials, tools and equipment and their application to the designing and making of </w:t>
            </w:r>
            <w:r w:rsidRPr="00A917BE">
              <w:t>wearable objects</w:t>
            </w:r>
          </w:p>
          <w:p w:rsidR="00000000" w:rsidRPr="00A917BE" w:rsidP="00A917BE">
            <w:pPr>
              <w:pStyle w:val="ListBullet"/>
            </w:pPr>
            <w:r w:rsidRPr="00A917BE">
              <w:t>capabilities of different types of equipment used in the manufacture of wearable objects</w:t>
            </w:r>
          </w:p>
          <w:p w:rsidR="00000000" w:rsidRPr="00A917BE" w:rsidP="00A917BE">
            <w:pPr>
              <w:pStyle w:val="ListBullet"/>
            </w:pPr>
            <w:r w:rsidRPr="00A917BE">
              <w:t>common formats and features of briefs relating to the design of wearable objects</w:t>
            </w:r>
          </w:p>
          <w:p w:rsidR="00000000" w:rsidRPr="00A917BE" w:rsidP="00A917BE">
            <w:pPr>
              <w:pStyle w:val="ListBullet"/>
            </w:pPr>
            <w:r w:rsidRPr="00A917BE">
              <w:t>history and theory of design in relation to the design of wearable ob</w:t>
            </w:r>
            <w:r w:rsidRPr="00A917BE">
              <w:t>jects</w:t>
            </w:r>
          </w:p>
          <w:p w:rsidR="00000000" w:rsidP="00A917BE">
            <w:pPr>
              <w:pStyle w:val="ListBullet"/>
              <w:rPr>
                <w:lang w:val="en-NZ"/>
              </w:rPr>
            </w:pPr>
            <w:r w:rsidRPr="00A917BE">
              <w:t>copyright, moral rights and intellectual property issues and legislation and their relevance to the design of wearable objects.</w:t>
            </w:r>
          </w:p>
        </w:tc>
      </w:tr>
      <w:tr w:rsidTr="008F42F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917BE" w:rsidP="00A917BE">
            <w:pPr>
              <w:pStyle w:val="BodyText"/>
            </w:pPr>
          </w:p>
        </w:tc>
      </w:tr>
    </w:tbl>
    <w:p w:rsidR="008F42F7" w:rsidP="00A917BE">
      <w:pPr>
        <w:pStyle w:val="BodyText"/>
      </w:pPr>
    </w:p>
    <w:p w:rsidR="008F42F7" w:rsidP="00A917BE">
      <w:pPr>
        <w:pStyle w:val="BodyText"/>
      </w:pPr>
    </w:p>
    <w:p w:rsidR="00000000" w:rsidRPr="00A917BE" w:rsidP="00A917BE">
      <w:pPr>
        <w:pStyle w:val="Heading1"/>
      </w:pPr>
      <w:bookmarkStart w:id="10" w:name="O_243088"/>
      <w:bookmarkEnd w:id="10"/>
      <w:r w:rsidRPr="00A917BE">
        <w:t>Evidence Guide</w:t>
      </w:r>
    </w:p>
    <w:tbl>
      <w:tblPr>
        <w:tblW w:w="0" w:type="auto"/>
        <w:tblLayout w:type="fixed"/>
        <w:tblCellMar>
          <w:left w:w="62" w:type="dxa"/>
          <w:right w:w="62" w:type="dxa"/>
        </w:tblCellMar>
        <w:tblLook w:val="0000"/>
      </w:tblPr>
      <w:tblGrid>
        <w:gridCol w:w="3061"/>
        <w:gridCol w:w="5444"/>
      </w:tblGrid>
      <w:tr w:rsidTr="008F42F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SpecialBold"/>
              </w:rPr>
              <w:t>EVIDENCE GUIDE</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t>The evidence guide provides advice on assessment and must be read in conjunction with the performance criteria, required skills and knowledge, range statement and the Assessment Guidelines for the Training Package.</w:t>
            </w: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SpecialBold"/>
              </w:rPr>
              <w:t>Critical aspects for assessment and evi</w:t>
            </w:r>
            <w:r w:rsidRPr="00A917BE">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BodyText"/>
            </w:pPr>
            <w:r w:rsidRPr="00A917BE">
              <w:t>The following evidence is critical to the judgement of competence in this unit:</w:t>
            </w:r>
          </w:p>
          <w:p w:rsidR="00000000" w:rsidRPr="00A917BE" w:rsidP="00A917BE">
            <w:pPr>
              <w:pStyle w:val="ListBullet"/>
            </w:pPr>
            <w:r w:rsidRPr="00A917BE">
              <w:t xml:space="preserve">testing and use of a range of approaches and techniques for the design of a wearable object which are suited </w:t>
            </w:r>
            <w:r w:rsidRPr="00A917BE">
              <w:t>to the requirements of the brief</w:t>
            </w:r>
          </w:p>
          <w:p w:rsidR="00000000" w:rsidP="00A917BE">
            <w:pPr>
              <w:pStyle w:val="ListBullet"/>
              <w:rPr>
                <w:lang w:val="en-NZ"/>
              </w:rPr>
            </w:pPr>
            <w:r w:rsidRPr="00A917BE">
              <w:t>knowledge of the processes and techniques used in the process of designing wearable objects.</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BodyText"/>
            </w:pPr>
            <w:r w:rsidRPr="00A917BE">
              <w:t>The assessment context must provide for:</w:t>
            </w:r>
          </w:p>
          <w:p w:rsidR="00000000" w:rsidP="00A917BE">
            <w:pPr>
              <w:pStyle w:val="ListBullet"/>
              <w:rPr>
                <w:lang w:val="en-NZ"/>
              </w:rPr>
            </w:pPr>
            <w:r w:rsidRPr="00A917BE">
              <w:t>practical demonstration of skills through the design of a wearable object to meet a brief.</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SpecialBold"/>
              </w:rPr>
              <w:t>Method of assessment</w:t>
            </w:r>
            <w:r w:rsidRPr="00A917BE">
              <w:t xml:space="preserve"> </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BodyText"/>
            </w:pPr>
            <w:r w:rsidRPr="00A917BE">
              <w:t>Assessment may incorporate a range of methods to assess performance and the application of essential underpinning knowledge, and might include:</w:t>
            </w:r>
          </w:p>
          <w:p w:rsidR="00000000" w:rsidRPr="00A917BE" w:rsidP="00A917BE">
            <w:pPr>
              <w:pStyle w:val="ListBullet"/>
            </w:pPr>
            <w:r w:rsidRPr="00A917BE">
              <w:t>evaluation of objects designed by the candidate</w:t>
            </w:r>
          </w:p>
          <w:p w:rsidR="00000000" w:rsidRPr="00A917BE" w:rsidP="00A917BE">
            <w:pPr>
              <w:pStyle w:val="ListBullet"/>
            </w:pPr>
            <w:r w:rsidRPr="00A917BE">
              <w:t xml:space="preserve">questioning and discussion </w:t>
            </w:r>
          </w:p>
          <w:p w:rsidR="00000000" w:rsidRPr="00A917BE" w:rsidP="00A917BE">
            <w:pPr>
              <w:pStyle w:val="ListBullet"/>
            </w:pPr>
            <w:r w:rsidRPr="00A917BE">
              <w:t>review of visual documentation for the object</w:t>
            </w:r>
          </w:p>
          <w:p w:rsidR="00000000" w:rsidRPr="00A917BE" w:rsidP="00A917BE">
            <w:pPr>
              <w:pStyle w:val="ListBullet"/>
            </w:pPr>
            <w:r w:rsidRPr="00A917BE">
              <w:t>review of portfolios of evidence</w:t>
            </w:r>
          </w:p>
          <w:p w:rsidR="00000000" w:rsidRPr="00A917BE" w:rsidP="00A917BE">
            <w:pPr>
              <w:pStyle w:val="ListBullet"/>
            </w:pPr>
            <w:r w:rsidRPr="00A917BE">
              <w:t>third party workplace reports of performance by the candidate.</w:t>
            </w:r>
          </w:p>
          <w:p w:rsidR="00000000" w:rsidP="00A917BE">
            <w:pPr>
              <w:pStyle w:val="BodyText"/>
              <w:rPr>
                <w:lang w:val="en-NZ"/>
              </w:rPr>
            </w:pPr>
            <w:r w:rsidRPr="00A917BE">
              <w:t>Assessment methods should closely reflect workplace demands (e.g. literacy) and the needs of particular groups (e.</w:t>
            </w:r>
            <w:r w:rsidRPr="00A917BE">
              <w:t>g. people with disabilities and people who may have literacy or numeracy difficulties such as speakers of languages other than English, remote communities and those with interrupted schooling).</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BodyText"/>
            </w:pPr>
            <w:r w:rsidRPr="00A917BE">
              <w:t>Assessment of this unit requires access to the materials,</w:t>
            </w:r>
            <w:r w:rsidRPr="00A917BE">
              <w:t xml:space="preserve"> resources and equipment needed to design and make wearable objects.</w:t>
            </w:r>
          </w:p>
        </w:tc>
      </w:tr>
    </w:tbl>
    <w:p w:rsidR="008F42F7" w:rsidP="00A917BE">
      <w:pPr>
        <w:pStyle w:val="BodyText"/>
      </w:pPr>
    </w:p>
    <w:p w:rsidR="008F42F7" w:rsidP="00A917BE">
      <w:pPr>
        <w:pStyle w:val="BodyText"/>
      </w:pPr>
    </w:p>
    <w:p w:rsidR="00000000" w:rsidRPr="00A917BE" w:rsidP="00A917BE">
      <w:pPr>
        <w:pStyle w:val="Heading1"/>
      </w:pPr>
      <w:bookmarkStart w:id="11" w:name="O_251071"/>
      <w:bookmarkEnd w:id="11"/>
      <w:r w:rsidRPr="00A917BE">
        <w:t>Range Statement</w:t>
      </w:r>
    </w:p>
    <w:tbl>
      <w:tblPr>
        <w:tblW w:w="0" w:type="auto"/>
        <w:tblLayout w:type="fixed"/>
        <w:tblCellMar>
          <w:left w:w="62" w:type="dxa"/>
          <w:right w:w="62" w:type="dxa"/>
        </w:tblCellMar>
        <w:tblLook w:val="0000"/>
      </w:tblPr>
      <w:tblGrid>
        <w:gridCol w:w="3061"/>
        <w:gridCol w:w="5444"/>
      </w:tblGrid>
      <w:tr w:rsidTr="008F42F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SpecialBold"/>
              </w:rPr>
              <w:t>RANGE STATEMENT</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t>The range statement relates to the unit of competency as a whole. It</w:t>
            </w:r>
            <w:r w:rsidRPr="00A917BE">
              <w:t xml:space="preserve"> allows for different work environments and situations that may affect performance. </w:t>
            </w:r>
            <w:r w:rsidRPr="00A917BE">
              <w:rPr>
                <w:rStyle w:val="BoldandItalics"/>
              </w:rPr>
              <w:t>Bold italicised</w:t>
            </w:r>
            <w:r w:rsidRPr="00A917BE">
              <w:t xml:space="preserve"> wording, if used in the performance criteria, is detailed below. Essential operating conditions that may be present with training and assessment (depending </w:t>
            </w:r>
            <w:r w:rsidRPr="00A917BE">
              <w:t>on the work situation needs of the candidate, accessibility of the item, and local industry and regional contexts) may also be included.</w:t>
            </w: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The brief</w:t>
            </w:r>
            <w:r w:rsidRPr="00A917BE">
              <w:t>:</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describes and specifies the work to be completed</w:t>
            </w:r>
          </w:p>
          <w:p w:rsidR="00000000" w:rsidRPr="00A917BE" w:rsidP="00A917BE">
            <w:pPr>
              <w:pStyle w:val="ListBullet"/>
            </w:pPr>
            <w:r w:rsidRPr="00A917BE">
              <w:t>is usually prepared by commissioning body or organisation, e.g. supervisor, client, community organisation</w:t>
            </w:r>
          </w:p>
          <w:p w:rsidR="00000000" w:rsidP="00A917BE">
            <w:pPr>
              <w:pStyle w:val="ListBullet"/>
              <w:rPr>
                <w:lang w:val="en-NZ"/>
              </w:rPr>
            </w:pPr>
            <w:r w:rsidRPr="00A917BE">
              <w:t>may be written, diagrammatic, visual, verbal.</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t xml:space="preserve">The wearable </w:t>
            </w:r>
            <w:r w:rsidRPr="00A917BE">
              <w:rPr>
                <w:rStyle w:val="BoldandItalics"/>
              </w:rPr>
              <w:t>object</w:t>
            </w:r>
            <w:r w:rsidRPr="00A917BE">
              <w:t xml:space="preserve"> to be designed and made may be the whole object, part of the object, a prototyp</w:t>
            </w:r>
            <w:r w:rsidRPr="00A917BE">
              <w:t>e or model and may include but is not limited to:</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accessories</w:t>
            </w:r>
          </w:p>
          <w:p w:rsidR="00000000" w:rsidRPr="00A917BE" w:rsidP="00A917BE">
            <w:pPr>
              <w:pStyle w:val="ListBullet"/>
            </w:pPr>
            <w:r w:rsidRPr="00A917BE">
              <w:t>costumes</w:t>
            </w:r>
          </w:p>
          <w:p w:rsidR="00000000" w:rsidRPr="00A917BE" w:rsidP="00A917BE">
            <w:pPr>
              <w:pStyle w:val="ListBullet"/>
            </w:pPr>
            <w:r w:rsidRPr="00A917BE">
              <w:t>fashion clothing</w:t>
            </w:r>
          </w:p>
          <w:p w:rsidR="00000000" w:rsidRPr="00A917BE" w:rsidP="00A917BE">
            <w:pPr>
              <w:pStyle w:val="ListBullet"/>
            </w:pPr>
            <w:r w:rsidRPr="00A917BE">
              <w:t>footwear</w:t>
            </w:r>
          </w:p>
          <w:p w:rsidR="00000000" w:rsidRPr="00A917BE" w:rsidP="00A917BE">
            <w:pPr>
              <w:pStyle w:val="ListBullet"/>
            </w:pPr>
            <w:r w:rsidRPr="00A917BE">
              <w:t>jewellery</w:t>
            </w:r>
          </w:p>
          <w:p w:rsidR="00000000" w:rsidP="00A917BE">
            <w:pPr>
              <w:pStyle w:val="ListBullet"/>
              <w:rPr>
                <w:lang w:val="en-NZ"/>
              </w:rPr>
            </w:pPr>
            <w:r w:rsidRPr="00A917BE">
              <w:t>millinery.</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Specifications</w:t>
            </w:r>
            <w:r w:rsidRPr="00A917BE">
              <w:t xml:space="preserve"> would be articulated in the brief and may refer to:</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audience</w:t>
            </w:r>
          </w:p>
          <w:p w:rsidR="00000000" w:rsidRPr="00A917BE" w:rsidP="00A917BE">
            <w:pPr>
              <w:pStyle w:val="ListBullet"/>
            </w:pPr>
            <w:r w:rsidRPr="00A917BE">
              <w:t>medium</w:t>
            </w:r>
          </w:p>
          <w:p w:rsidR="00000000" w:rsidRPr="00A917BE" w:rsidP="00A917BE">
            <w:pPr>
              <w:pStyle w:val="ListBullet"/>
            </w:pPr>
            <w:r w:rsidRPr="00A917BE">
              <w:t>purpose</w:t>
            </w:r>
          </w:p>
          <w:p w:rsidR="00000000" w:rsidP="00A917BE">
            <w:pPr>
              <w:pStyle w:val="ListBullet"/>
              <w:rPr>
                <w:lang w:val="en-NZ"/>
              </w:rPr>
            </w:pPr>
            <w:r w:rsidRPr="00A917BE">
              <w:t>style.</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Parameters or constraints</w:t>
            </w:r>
            <w:r w:rsidRPr="00A917BE">
              <w:t xml:space="preserve"> may refer to:</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budgeting and financing requirements</w:t>
            </w:r>
          </w:p>
          <w:p w:rsidR="00000000" w:rsidRPr="00A917BE" w:rsidP="00A917BE">
            <w:pPr>
              <w:pStyle w:val="ListBullet"/>
            </w:pPr>
            <w:r w:rsidRPr="00A917BE">
              <w:t xml:space="preserve">cost of production </w:t>
            </w:r>
          </w:p>
          <w:p w:rsidR="00000000" w:rsidRPr="00A917BE" w:rsidP="00A917BE">
            <w:pPr>
              <w:pStyle w:val="ListBullet"/>
            </w:pPr>
            <w:r w:rsidRPr="00A917BE">
              <w:t>number of items</w:t>
            </w:r>
          </w:p>
          <w:p w:rsidR="00000000" w:rsidRPr="00A917BE" w:rsidP="00A917BE">
            <w:pPr>
              <w:pStyle w:val="ListBullet"/>
            </w:pPr>
            <w:r w:rsidRPr="00A917BE">
              <w:t>outlets</w:t>
            </w:r>
          </w:p>
          <w:p w:rsidR="00000000" w:rsidP="00A917BE">
            <w:pPr>
              <w:pStyle w:val="ListBullet"/>
              <w:rPr>
                <w:lang w:val="en-NZ"/>
              </w:rPr>
            </w:pPr>
            <w:r w:rsidRPr="00A917BE">
              <w:t>time frames.</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Information pertinent</w:t>
            </w:r>
            <w:r w:rsidRPr="00A917BE">
              <w:t xml:space="preserve"> to the brief may be about:</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design standards</w:t>
            </w:r>
          </w:p>
          <w:p w:rsidR="00000000" w:rsidRPr="00A917BE" w:rsidP="00A917BE">
            <w:pPr>
              <w:pStyle w:val="ListBullet"/>
            </w:pPr>
            <w:r w:rsidRPr="00A917BE">
              <w:t>health and safety</w:t>
            </w:r>
          </w:p>
          <w:p w:rsidR="00000000" w:rsidRPr="00A917BE" w:rsidP="00A917BE">
            <w:pPr>
              <w:pStyle w:val="ListBullet"/>
            </w:pPr>
            <w:r w:rsidRPr="00A917BE">
              <w:t>industry standards</w:t>
            </w:r>
          </w:p>
          <w:p w:rsidR="00000000" w:rsidRPr="00A917BE" w:rsidP="00A917BE">
            <w:pPr>
              <w:pStyle w:val="ListBullet"/>
            </w:pPr>
            <w:r w:rsidRPr="00A917BE">
              <w:t>legal, contractual, ethical and copyright considerations</w:t>
            </w:r>
          </w:p>
          <w:p w:rsidR="00000000" w:rsidRPr="00A917BE" w:rsidP="00A917BE">
            <w:pPr>
              <w:pStyle w:val="ListBullet"/>
            </w:pPr>
            <w:r w:rsidRPr="00A917BE">
              <w:t>material characteristics and capabilities</w:t>
            </w:r>
          </w:p>
          <w:p w:rsidR="00000000" w:rsidRPr="00A917BE" w:rsidP="00A917BE">
            <w:pPr>
              <w:pStyle w:val="ListBullet"/>
            </w:pPr>
            <w:r w:rsidRPr="00A917BE">
              <w:t>stylistic considerations</w:t>
            </w:r>
          </w:p>
          <w:p w:rsidR="00000000" w:rsidP="00A917BE">
            <w:pPr>
              <w:pStyle w:val="ListBullet"/>
              <w:rPr>
                <w:lang w:val="en-NZ"/>
              </w:rPr>
            </w:pPr>
            <w:r w:rsidRPr="00A917BE">
              <w:t>technological considerations.</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Work space</w:t>
            </w:r>
            <w:r w:rsidRPr="00A917BE">
              <w:t xml:space="preserve"> needs may include:</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dry areas</w:t>
            </w:r>
          </w:p>
          <w:p w:rsidR="00000000" w:rsidRPr="00A917BE" w:rsidP="00A917BE">
            <w:pPr>
              <w:pStyle w:val="ListBullet"/>
            </w:pPr>
            <w:r w:rsidRPr="00A917BE">
              <w:t>dust extraction</w:t>
            </w:r>
          </w:p>
          <w:p w:rsidR="00000000" w:rsidRPr="00A917BE" w:rsidP="00A917BE">
            <w:pPr>
              <w:pStyle w:val="ListBullet"/>
            </w:pPr>
            <w:r w:rsidRPr="00A917BE">
              <w:t>lighting</w:t>
            </w:r>
          </w:p>
          <w:p w:rsidR="00000000" w:rsidRPr="00A917BE" w:rsidP="00A917BE">
            <w:pPr>
              <w:pStyle w:val="ListBullet"/>
            </w:pPr>
            <w:r w:rsidRPr="00A917BE">
              <w:t>process specific space needs</w:t>
            </w:r>
          </w:p>
          <w:p w:rsidR="00000000" w:rsidRPr="00A917BE" w:rsidP="00A917BE">
            <w:pPr>
              <w:pStyle w:val="ListBullet"/>
            </w:pPr>
            <w:r w:rsidRPr="00A917BE">
              <w:t>ventilation</w:t>
            </w:r>
          </w:p>
          <w:p w:rsidR="00000000" w:rsidP="00A917BE">
            <w:pPr>
              <w:pStyle w:val="ListBullet"/>
              <w:rPr>
                <w:lang w:val="en-NZ"/>
              </w:rPr>
            </w:pPr>
            <w:r w:rsidRPr="00A917BE">
              <w:t>wet areas.</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Materials</w:t>
            </w:r>
            <w:r w:rsidRPr="00A917B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fabric, fibre, spun fibre, felt, straw</w:t>
            </w:r>
          </w:p>
          <w:p w:rsidR="00000000" w:rsidRPr="00A917BE" w:rsidP="00A917BE">
            <w:pPr>
              <w:pStyle w:val="ListBullet"/>
            </w:pPr>
            <w:r w:rsidRPr="00A917BE">
              <w:t>found objects</w:t>
            </w:r>
          </w:p>
          <w:p w:rsidR="00000000" w:rsidRPr="00A917BE" w:rsidP="00A917BE">
            <w:pPr>
              <w:pStyle w:val="ListBullet"/>
            </w:pPr>
            <w:r w:rsidRPr="00A917BE">
              <w:t>leather</w:t>
            </w:r>
          </w:p>
          <w:p w:rsidR="00000000" w:rsidRPr="00A917BE" w:rsidP="00A917BE">
            <w:pPr>
              <w:pStyle w:val="ListBullet"/>
            </w:pPr>
            <w:r w:rsidRPr="00A917BE">
              <w:t>metal, wire, plastics, latex, acrylic, rubber</w:t>
            </w:r>
          </w:p>
          <w:p w:rsidR="00000000" w:rsidRPr="00A917BE" w:rsidP="00A917BE">
            <w:pPr>
              <w:pStyle w:val="ListBullet"/>
            </w:pPr>
            <w:r w:rsidRPr="00A917BE">
              <w:t>paints, inks, dyes</w:t>
            </w:r>
          </w:p>
          <w:p w:rsidR="00000000" w:rsidRPr="00A917BE" w:rsidP="00A917BE">
            <w:pPr>
              <w:pStyle w:val="ListBullet"/>
            </w:pPr>
            <w:r w:rsidRPr="00A917BE">
              <w:t>paper</w:t>
            </w:r>
          </w:p>
          <w:p w:rsidR="00000000" w:rsidRPr="00A917BE" w:rsidP="00A917BE">
            <w:pPr>
              <w:pStyle w:val="ListBullet"/>
            </w:pPr>
            <w:r w:rsidRPr="00A917BE">
              <w:t>paper, cardboard, pulp</w:t>
            </w:r>
          </w:p>
          <w:p w:rsidR="00000000" w:rsidRPr="00A917BE" w:rsidP="00A917BE">
            <w:pPr>
              <w:pStyle w:val="ListBullet"/>
            </w:pPr>
            <w:r w:rsidRPr="00A917BE">
              <w:t>plastics</w:t>
            </w:r>
          </w:p>
          <w:p w:rsidR="00000000" w:rsidRPr="00A917BE" w:rsidP="00A917BE">
            <w:pPr>
              <w:pStyle w:val="ListBullet"/>
            </w:pPr>
            <w:r w:rsidRPr="00A917BE">
              <w:t>stones</w:t>
            </w:r>
          </w:p>
          <w:p w:rsidR="00000000" w:rsidP="00A917BE">
            <w:pPr>
              <w:pStyle w:val="ListBullet"/>
              <w:rPr>
                <w:lang w:val="en-NZ"/>
              </w:rPr>
            </w:pPr>
            <w:r w:rsidRPr="00A917BE">
              <w:t>wood.</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Tools</w:t>
            </w:r>
            <w:r w:rsidRPr="00A917BE">
              <w:t xml:space="preserve"> and </w:t>
            </w:r>
            <w:r w:rsidRPr="00A917BE">
              <w:rPr>
                <w:rStyle w:val="BoldandItalics"/>
              </w:rPr>
              <w:t>equipment</w:t>
            </w:r>
            <w:r w:rsidRPr="00A917BE">
              <w:t xml:space="preserve"> relate to requirements for dressmaking, shoemaking and leather work, millinery and jewellery making and include among others:</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blocks</w:t>
            </w:r>
          </w:p>
          <w:p w:rsidR="00000000" w:rsidRPr="00A917BE" w:rsidP="00A917BE">
            <w:pPr>
              <w:pStyle w:val="ListBullet"/>
            </w:pPr>
            <w:r w:rsidRPr="00A917BE">
              <w:t>hand tools</w:t>
            </w:r>
          </w:p>
          <w:p w:rsidR="00000000" w:rsidRPr="00A917BE" w:rsidP="00A917BE">
            <w:pPr>
              <w:pStyle w:val="ListBullet"/>
            </w:pPr>
            <w:r w:rsidRPr="00A917BE">
              <w:t>lasts</w:t>
            </w:r>
          </w:p>
          <w:p w:rsidR="00000000" w:rsidRPr="00A917BE" w:rsidP="00A917BE">
            <w:pPr>
              <w:pStyle w:val="ListBullet"/>
            </w:pPr>
            <w:r w:rsidRPr="00A917BE">
              <w:t>leather working tools</w:t>
            </w:r>
          </w:p>
          <w:p w:rsidR="00000000" w:rsidRPr="00A917BE" w:rsidP="00A917BE">
            <w:pPr>
              <w:pStyle w:val="ListBullet"/>
            </w:pPr>
            <w:r w:rsidRPr="00A917BE">
              <w:t>metal working tools</w:t>
            </w:r>
          </w:p>
          <w:p w:rsidR="00000000" w:rsidRPr="00A917BE" w:rsidP="00A917BE">
            <w:pPr>
              <w:pStyle w:val="ListBullet"/>
            </w:pPr>
            <w:r w:rsidRPr="00A917BE">
              <w:t>painting and dying equipment</w:t>
            </w:r>
          </w:p>
          <w:p w:rsidR="00000000" w:rsidRPr="00A917BE" w:rsidP="00A917BE">
            <w:pPr>
              <w:pStyle w:val="ListBullet"/>
            </w:pPr>
            <w:r w:rsidRPr="00A917BE">
              <w:t>sewing machines for fabric and lea</w:t>
            </w:r>
            <w:r w:rsidRPr="00A917BE">
              <w:t>ther</w:t>
            </w:r>
          </w:p>
          <w:p w:rsidR="00000000" w:rsidRPr="00A917BE" w:rsidP="00A917BE">
            <w:pPr>
              <w:pStyle w:val="ListBullet"/>
            </w:pPr>
            <w:r w:rsidRPr="00A917BE">
              <w:t>weaving equipment</w:t>
            </w:r>
          </w:p>
          <w:p w:rsidR="00000000" w:rsidP="00A917BE">
            <w:pPr>
              <w:pStyle w:val="ListBullet"/>
              <w:rPr>
                <w:lang w:val="en-NZ"/>
              </w:rPr>
            </w:pPr>
            <w:r w:rsidRPr="00A917BE">
              <w:t>wood working tools.</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Safety requirements</w:t>
            </w:r>
            <w:r w:rsidRPr="00A917BE">
              <w:t xml:space="preserve"> are in accordance with:</w:t>
            </w:r>
          </w:p>
        </w:tc>
        <w:tc>
          <w:tcPr>
            <w:tcW w:w="5444" w:type="dxa"/>
            <w:tcBorders>
              <w:top w:val="nil"/>
              <w:left w:val="nil"/>
              <w:bottom w:val="nil"/>
              <w:right w:val="nil"/>
            </w:tcBorders>
            <w:tcMar>
              <w:top w:w="0" w:type="dxa"/>
              <w:left w:w="62" w:type="dxa"/>
              <w:bottom w:w="0" w:type="dxa"/>
              <w:right w:w="62" w:type="dxa"/>
            </w:tcMar>
          </w:tcPr>
          <w:p w:rsidR="00000000" w:rsidP="00A917BE">
            <w:pPr>
              <w:pStyle w:val="ListBullet"/>
              <w:rPr>
                <w:lang w:val="en-NZ"/>
              </w:rPr>
            </w:pPr>
            <w:r w:rsidRPr="00A917BE">
              <w:t>Federal, State and Territory legislation, regulation and standards.</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Preliminary visual representation</w:t>
            </w:r>
            <w:r w:rsidRPr="00A917BE">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computer-aided drawing</w:t>
            </w:r>
          </w:p>
          <w:p w:rsidR="00000000" w:rsidRPr="00A917BE" w:rsidP="00A917BE">
            <w:pPr>
              <w:pStyle w:val="ListBullet"/>
            </w:pPr>
            <w:r w:rsidRPr="00A917BE">
              <w:t>sketching</w:t>
            </w:r>
          </w:p>
          <w:p w:rsidR="00000000" w:rsidP="00A917BE">
            <w:pPr>
              <w:pStyle w:val="ListBullet"/>
              <w:rPr>
                <w:lang w:val="en-NZ"/>
              </w:rPr>
            </w:pPr>
            <w:r w:rsidRPr="00A917BE">
              <w:t>mock-up.</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Criteria for the selection</w:t>
            </w:r>
            <w:r w:rsidRPr="00A917BE">
              <w:t xml:space="preserve"> of the approach may include:</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access to materials, tools and equipment required for the making of the object</w:t>
            </w:r>
          </w:p>
          <w:p w:rsidR="00000000" w:rsidRPr="00A917BE" w:rsidP="00A917BE">
            <w:pPr>
              <w:pStyle w:val="ListBullet"/>
            </w:pPr>
            <w:r w:rsidRPr="00A917BE">
              <w:t>access to specialist fabricators</w:t>
            </w:r>
          </w:p>
          <w:p w:rsidR="00000000" w:rsidRPr="00A917BE" w:rsidP="00A917BE">
            <w:pPr>
              <w:pStyle w:val="ListBullet"/>
            </w:pPr>
            <w:r w:rsidRPr="00A917BE">
              <w:t>consistency with the brief for the wearable object</w:t>
            </w:r>
          </w:p>
          <w:p w:rsidR="00000000" w:rsidRPr="00A917BE" w:rsidP="00A917BE">
            <w:pPr>
              <w:pStyle w:val="ListBullet"/>
            </w:pPr>
            <w:r w:rsidRPr="00A917BE">
              <w:t>ease of manufacture</w:t>
            </w:r>
          </w:p>
          <w:p w:rsidR="00000000" w:rsidP="00A917BE">
            <w:pPr>
              <w:pStyle w:val="ListBullet"/>
              <w:rPr>
                <w:lang w:val="en-NZ"/>
              </w:rPr>
            </w:pPr>
            <w:r w:rsidRPr="00A917BE">
              <w:t>personal affinity</w:t>
            </w:r>
            <w:r w:rsidRPr="00A917BE">
              <w:t xml:space="preserve"> with medium and materials.</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t xml:space="preserve">The </w:t>
            </w:r>
            <w:r w:rsidRPr="00A917BE">
              <w:rPr>
                <w:rStyle w:val="BoldandItalics"/>
              </w:rPr>
              <w:t>approach</w:t>
            </w:r>
            <w:r w:rsidRPr="00A917BE">
              <w:t xml:space="preserve"> may encompass:</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aesthetic and stylistic considerations</w:t>
            </w:r>
          </w:p>
          <w:p w:rsidR="00000000" w:rsidRPr="00A917BE" w:rsidP="00A917BE">
            <w:pPr>
              <w:pStyle w:val="ListBullet"/>
            </w:pPr>
            <w:r w:rsidRPr="00A917BE">
              <w:t>choice of medium and materials</w:t>
            </w:r>
          </w:p>
          <w:p w:rsidR="00000000" w:rsidRPr="00A917BE" w:rsidP="00A917BE">
            <w:pPr>
              <w:pStyle w:val="ListBullet"/>
            </w:pPr>
            <w:r w:rsidRPr="00A917BE">
              <w:t>design solutions</w:t>
            </w:r>
          </w:p>
          <w:p w:rsidR="00000000" w:rsidP="00A917BE">
            <w:pPr>
              <w:pStyle w:val="ListBullet"/>
              <w:rPr>
                <w:lang w:val="en-NZ"/>
              </w:rPr>
            </w:pPr>
            <w:r w:rsidRPr="00A917BE">
              <w:t>the parameters of the brief.</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Techniques</w:t>
            </w:r>
            <w:r w:rsidRPr="00A917B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crimping, lasting, inseaming, bottoming, treeing and finishing</w:t>
            </w:r>
          </w:p>
          <w:p w:rsidR="00000000" w:rsidRPr="00A917BE" w:rsidP="00A917BE">
            <w:pPr>
              <w:pStyle w:val="ListBullet"/>
            </w:pPr>
            <w:r w:rsidRPr="00A917BE">
              <w:t>leather work</w:t>
            </w:r>
          </w:p>
          <w:p w:rsidR="00000000" w:rsidRPr="00A917BE" w:rsidP="00A917BE">
            <w:pPr>
              <w:pStyle w:val="ListBullet"/>
            </w:pPr>
            <w:r w:rsidRPr="00A917BE">
              <w:t>metal work, casting, embossing, etching, engraving, stone setting</w:t>
            </w:r>
          </w:p>
          <w:p w:rsidR="00000000" w:rsidRPr="00A917BE" w:rsidP="00A917BE">
            <w:pPr>
              <w:pStyle w:val="ListBullet"/>
            </w:pPr>
            <w:r w:rsidRPr="00A917BE">
              <w:t>painting, printing, dying</w:t>
            </w:r>
          </w:p>
          <w:p w:rsidR="00000000" w:rsidRPr="00A917BE" w:rsidP="00A917BE">
            <w:pPr>
              <w:pStyle w:val="ListBullet"/>
            </w:pPr>
            <w:r w:rsidRPr="00A917BE">
              <w:t>sewing, knotting, weaving, knitting, stitching</w:t>
            </w:r>
          </w:p>
          <w:p w:rsidR="00000000" w:rsidP="00A917BE">
            <w:pPr>
              <w:pStyle w:val="ListBullet"/>
              <w:rPr>
                <w:lang w:val="en-NZ"/>
              </w:rPr>
            </w:pPr>
            <w:r w:rsidRPr="00A917BE">
              <w:t>straw and felt blocking, weaving, trimming, embellishing, millinery stitching.</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Testing</w:t>
            </w:r>
            <w:r w:rsidRPr="00A917BE">
              <w:t xml:space="preserve"> </w:t>
            </w:r>
            <w:r w:rsidRPr="00A917BE">
              <w:rPr>
                <w:rStyle w:val="BoldandItalics"/>
              </w:rPr>
              <w:t>processes</w:t>
            </w:r>
            <w:r w:rsidRPr="00A917BE">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exploring techniques by making practice pieces, test pieces, mock-ups or samples</w:t>
            </w:r>
          </w:p>
          <w:p w:rsidR="00000000" w:rsidP="00A917BE">
            <w:pPr>
              <w:pStyle w:val="ListBullet"/>
              <w:rPr>
                <w:lang w:val="en-NZ"/>
              </w:rPr>
            </w:pPr>
            <w:r w:rsidRPr="00A917BE">
              <w:t>testing materials by applying stress tests, colour tests etc.</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Refining</w:t>
            </w:r>
            <w:r w:rsidRPr="00A917BE">
              <w:t xml:space="preserve"> the approach may include:</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adjustment to design</w:t>
            </w:r>
          </w:p>
          <w:p w:rsidR="00000000" w:rsidRPr="00A917BE" w:rsidP="00A917BE">
            <w:pPr>
              <w:pStyle w:val="ListBullet"/>
            </w:pPr>
            <w:r w:rsidRPr="00A917BE">
              <w:t>adjustment to design considerations</w:t>
            </w:r>
          </w:p>
          <w:p w:rsidR="00000000" w:rsidRPr="00A917BE" w:rsidP="00A917BE">
            <w:pPr>
              <w:pStyle w:val="ListBullet"/>
            </w:pPr>
            <w:r w:rsidRPr="00A917BE">
              <w:t>adjustment to utilise the capabilities of the techniques</w:t>
            </w:r>
          </w:p>
          <w:p w:rsidR="00000000" w:rsidP="00A917BE">
            <w:pPr>
              <w:pStyle w:val="ListBullet"/>
              <w:rPr>
                <w:lang w:val="en-NZ"/>
              </w:rPr>
            </w:pPr>
            <w:r w:rsidRPr="00A917BE">
              <w:t>no change.</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917BE">
            <w:pPr>
              <w:pStyle w:val="BodyText"/>
              <w:rPr>
                <w:lang w:val="en-NZ"/>
              </w:rPr>
            </w:pPr>
          </w:p>
        </w:tc>
      </w:tr>
      <w:tr w:rsidTr="008F42F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917BE">
            <w:pPr>
              <w:pStyle w:val="BodyText"/>
              <w:rPr>
                <w:lang w:val="en-NZ"/>
              </w:rPr>
            </w:pPr>
            <w:r w:rsidRPr="00A917BE">
              <w:rPr>
                <w:rStyle w:val="BoldandItalics"/>
              </w:rPr>
              <w:t>Documenting</w:t>
            </w:r>
            <w:r w:rsidRPr="00A917BE">
              <w:t xml:space="preserve"> the concept may involve:</w:t>
            </w:r>
          </w:p>
        </w:tc>
        <w:tc>
          <w:tcPr>
            <w:tcW w:w="5444" w:type="dxa"/>
            <w:tcBorders>
              <w:top w:val="nil"/>
              <w:left w:val="nil"/>
              <w:bottom w:val="nil"/>
              <w:right w:val="nil"/>
            </w:tcBorders>
            <w:tcMar>
              <w:top w:w="0" w:type="dxa"/>
              <w:left w:w="62" w:type="dxa"/>
              <w:bottom w:w="0" w:type="dxa"/>
              <w:right w:w="62" w:type="dxa"/>
            </w:tcMar>
          </w:tcPr>
          <w:p w:rsidR="00000000" w:rsidRPr="00A917BE" w:rsidP="00A917BE">
            <w:pPr>
              <w:pStyle w:val="ListBullet"/>
            </w:pPr>
            <w:r w:rsidRPr="00A917BE">
              <w:t>final drawings</w:t>
            </w:r>
          </w:p>
          <w:p w:rsidR="00000000" w:rsidRPr="00A917BE" w:rsidP="00A917BE">
            <w:pPr>
              <w:pStyle w:val="ListBullet"/>
            </w:pPr>
            <w:r w:rsidRPr="00A917BE">
              <w:t>illustrations, photographs</w:t>
            </w:r>
          </w:p>
          <w:p w:rsidR="00000000" w:rsidRPr="00A917BE" w:rsidP="00A917BE">
            <w:pPr>
              <w:pStyle w:val="ListBullet"/>
            </w:pPr>
            <w:r w:rsidRPr="00A917BE">
              <w:t>material samples</w:t>
            </w:r>
          </w:p>
          <w:p w:rsidR="00000000" w:rsidRPr="00A917BE" w:rsidP="00A917BE">
            <w:pPr>
              <w:pStyle w:val="ListBullet"/>
            </w:pPr>
            <w:r w:rsidRPr="00A917BE">
              <w:t>models</w:t>
            </w:r>
          </w:p>
          <w:p w:rsidR="00000000" w:rsidRPr="00A917BE" w:rsidP="00A917BE">
            <w:pPr>
              <w:pStyle w:val="ListBullet"/>
            </w:pPr>
            <w:r w:rsidRPr="00A917BE">
              <w:t>specifications for fabrication</w:t>
            </w:r>
          </w:p>
          <w:p w:rsidR="00000000" w:rsidP="00A917BE">
            <w:pPr>
              <w:pStyle w:val="ListBullet"/>
              <w:rPr>
                <w:lang w:val="en-NZ"/>
              </w:rPr>
            </w:pPr>
            <w:r w:rsidRPr="00A917BE">
              <w:t>written rationale or description.</w:t>
            </w:r>
          </w:p>
        </w:tc>
      </w:tr>
      <w:tr w:rsidTr="008F42F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917BE" w:rsidP="00A917BE">
            <w:pPr>
              <w:pStyle w:val="BodyText"/>
            </w:pPr>
          </w:p>
        </w:tc>
      </w:tr>
    </w:tbl>
    <w:p w:rsidR="008F42F7" w:rsidP="00A917BE">
      <w:pPr>
        <w:pStyle w:val="BodyText"/>
      </w:pPr>
    </w:p>
    <w:p w:rsidR="008F42F7" w:rsidP="00A917BE">
      <w:pPr>
        <w:pStyle w:val="BodyText"/>
      </w:pPr>
    </w:p>
    <w:p w:rsidR="00000000" w:rsidRPr="00A917BE" w:rsidP="00A917BE">
      <w:pPr>
        <w:pStyle w:val="Heading1"/>
      </w:pPr>
      <w:bookmarkStart w:id="12" w:name="O_294418"/>
      <w:bookmarkEnd w:id="12"/>
      <w:r w:rsidRPr="00A917BE">
        <w:t>Unit Sector(s)</w:t>
      </w:r>
    </w:p>
    <w:p w:rsidR="00000000" w:rsidRPr="00A917BE" w:rsidP="00A917BE">
      <w:pPr>
        <w:pStyle w:val="BodyText"/>
      </w:pPr>
      <w:r w:rsidRPr="00A917BE">
        <w:t>Not Applicable</w:t>
      </w:r>
    </w:p>
    <w:p w:rsidR="00000000" w:rsidRPr="00A917BE" w:rsidP="00A917BE"/>
    <w:sectPr w:rsidSect="00A917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2F7" w:rsidP="008F42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2F7" w:rsidP="00A917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42F7" w:rsidP="00A917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42F7" w:rsidP="00A917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BE" w:rsidRPr="008F42F7" w:rsidP="008F42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2F7" w:rsidRPr="002D2AF8" w:rsidP="00A917BE">
    <w:pPr>
      <w:pStyle w:val="Header"/>
      <w:framePr w:wrap="around"/>
    </w:pPr>
    <w:r>
      <w:fldChar w:fldCharType="begin"/>
    </w:r>
    <w:r>
      <w:instrText xml:space="preserve"> TITLE   \* MERGEFORMAT </w:instrText>
    </w:r>
    <w:r>
      <w:fldChar w:fldCharType="separate"/>
    </w:r>
    <w:r>
      <w:t>CUVDSP13B Research and apply techniques for the design of wearable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F42F7" w:rsidP="00A917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8679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7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7BE"/>
    <w:pPr>
      <w:spacing w:before="360" w:after="60"/>
      <w:outlineLvl w:val="0"/>
    </w:pPr>
    <w:rPr>
      <w:sz w:val="32"/>
    </w:rPr>
  </w:style>
  <w:style w:type="paragraph" w:styleId="Heading2">
    <w:name w:val="heading 2"/>
    <w:basedOn w:val="HeadingBase"/>
    <w:next w:val="BodyText"/>
    <w:link w:val="Heading2Char"/>
    <w:qFormat/>
    <w:rsid w:val="00A917BE"/>
    <w:pPr>
      <w:keepLines/>
      <w:spacing w:before="240" w:after="120"/>
      <w:outlineLvl w:val="1"/>
    </w:pPr>
    <w:rPr>
      <w:sz w:val="28"/>
      <w:szCs w:val="40"/>
    </w:rPr>
  </w:style>
  <w:style w:type="paragraph" w:styleId="Heading3">
    <w:name w:val="heading 3"/>
    <w:basedOn w:val="HeadingBase"/>
    <w:next w:val="BodyText"/>
    <w:link w:val="Heading3Char"/>
    <w:qFormat/>
    <w:rsid w:val="00A917BE"/>
    <w:pPr>
      <w:spacing w:before="180" w:after="120"/>
      <w:outlineLvl w:val="2"/>
    </w:pPr>
    <w:rPr>
      <w:spacing w:val="-10"/>
      <w:kern w:val="32"/>
    </w:rPr>
  </w:style>
  <w:style w:type="paragraph" w:styleId="Heading4">
    <w:name w:val="heading 4"/>
    <w:basedOn w:val="HeadingBase"/>
    <w:next w:val="BodyText"/>
    <w:link w:val="Heading4Char"/>
    <w:qFormat/>
    <w:rsid w:val="00A917BE"/>
    <w:pPr>
      <w:spacing w:before="160" w:after="120"/>
      <w:outlineLvl w:val="3"/>
    </w:pPr>
    <w:rPr>
      <w:sz w:val="22"/>
    </w:rPr>
  </w:style>
  <w:style w:type="paragraph" w:styleId="Heading5">
    <w:name w:val="heading 5"/>
    <w:basedOn w:val="HeadingBase"/>
    <w:next w:val="Normal"/>
    <w:link w:val="Heading5Char"/>
    <w:qFormat/>
    <w:rsid w:val="00A917BE"/>
    <w:pPr>
      <w:spacing w:before="80"/>
      <w:outlineLvl w:val="4"/>
    </w:pPr>
    <w:rPr>
      <w:color w:val="918585"/>
      <w:sz w:val="20"/>
    </w:rPr>
  </w:style>
  <w:style w:type="paragraph" w:styleId="Heading6">
    <w:name w:val="heading 6"/>
    <w:basedOn w:val="HeadingBase"/>
    <w:next w:val="Normal"/>
    <w:link w:val="Heading6Char"/>
    <w:qFormat/>
    <w:rsid w:val="00A917BE"/>
    <w:pPr>
      <w:spacing w:before="60"/>
      <w:outlineLvl w:val="5"/>
    </w:pPr>
    <w:rPr>
      <w:color w:val="918585"/>
      <w:sz w:val="20"/>
    </w:rPr>
  </w:style>
  <w:style w:type="paragraph" w:styleId="Heading7">
    <w:name w:val="heading 7"/>
    <w:basedOn w:val="Normal"/>
    <w:next w:val="Normal"/>
    <w:link w:val="Heading7Char"/>
    <w:qFormat/>
    <w:rsid w:val="00A917BE"/>
    <w:pPr>
      <w:ind w:left="720"/>
      <w:outlineLvl w:val="6"/>
    </w:pPr>
    <w:rPr>
      <w:i/>
    </w:rPr>
  </w:style>
  <w:style w:type="paragraph" w:styleId="Heading8">
    <w:name w:val="heading 8"/>
    <w:basedOn w:val="Normal"/>
    <w:next w:val="Normal"/>
    <w:link w:val="Heading8Char"/>
    <w:qFormat/>
    <w:rsid w:val="00A917BE"/>
    <w:pPr>
      <w:ind w:left="720"/>
      <w:outlineLvl w:val="7"/>
    </w:pPr>
    <w:rPr>
      <w:i/>
    </w:rPr>
  </w:style>
  <w:style w:type="paragraph" w:styleId="Heading9">
    <w:name w:val="heading 9"/>
    <w:basedOn w:val="Normal"/>
    <w:next w:val="Normal"/>
    <w:link w:val="Heading9Char"/>
    <w:qFormat/>
    <w:rsid w:val="00A917BE"/>
    <w:pPr>
      <w:ind w:left="720"/>
      <w:outlineLvl w:val="8"/>
    </w:pPr>
    <w:rPr>
      <w:i/>
    </w:rPr>
  </w:style>
  <w:style w:type="character" w:default="1" w:styleId="DefaultParagraphFont">
    <w:name w:val="Default Paragraph Font"/>
    <w:uiPriority w:val="1"/>
    <w:unhideWhenUsed/>
    <w:rsid w:val="00A917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7BE"/>
  </w:style>
  <w:style w:type="character" w:customStyle="1" w:styleId="Heading1Char">
    <w:name w:val="Heading 1 Char"/>
    <w:basedOn w:val="DefaultParagraphFont"/>
    <w:link w:val="Heading1"/>
    <w:rsid w:val="00A917BE"/>
    <w:rPr>
      <w:rFonts w:ascii="Times New Roman" w:eastAsia="Times New Roman" w:hAnsi="Times New Roman" w:cs="Times New Roman"/>
      <w:b/>
      <w:sz w:val="32"/>
      <w:szCs w:val="20"/>
      <w:lang w:eastAsia="en-US"/>
    </w:rPr>
  </w:style>
  <w:style w:type="paragraph" w:styleId="BodyText">
    <w:name w:val="Body Text"/>
    <w:basedOn w:val="Normal"/>
    <w:link w:val="BodyTextChar"/>
    <w:rsid w:val="00A917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7BE"/>
    <w:rPr>
      <w:rFonts w:ascii="Times New Roman" w:eastAsia="Times New Roman" w:hAnsi="Times New Roman" w:cs="Times New Roman"/>
      <w:sz w:val="24"/>
      <w:lang w:eastAsia="en-US"/>
    </w:rPr>
  </w:style>
  <w:style w:type="paragraph" w:styleId="Footer">
    <w:name w:val="footer"/>
    <w:basedOn w:val="Normal"/>
    <w:link w:val="FooterChar"/>
    <w:rsid w:val="00A917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7BE"/>
    <w:rPr>
      <w:rFonts w:ascii="Times New Roman" w:eastAsia="Times New Roman" w:hAnsi="Times New Roman" w:cs="Times New Roman"/>
      <w:sz w:val="16"/>
      <w:lang w:eastAsia="en-US"/>
    </w:rPr>
  </w:style>
  <w:style w:type="paragraph" w:styleId="ListBullet">
    <w:name w:val="List Bullet"/>
    <w:basedOn w:val="List"/>
    <w:rsid w:val="00A917BE"/>
    <w:pPr>
      <w:numPr>
        <w:numId w:val="12"/>
      </w:numPr>
      <w:tabs>
        <w:tab w:val="clear" w:pos="340"/>
      </w:tabs>
      <w:spacing w:before="40" w:after="40"/>
    </w:pPr>
  </w:style>
  <w:style w:type="character" w:customStyle="1" w:styleId="SpecialBold">
    <w:name w:val="Special Bold"/>
    <w:basedOn w:val="DefaultParagraphFont"/>
    <w:rsid w:val="00A917BE"/>
    <w:rPr>
      <w:b/>
      <w:spacing w:val="0"/>
    </w:rPr>
  </w:style>
  <w:style w:type="paragraph" w:customStyle="1" w:styleId="SuperHeading">
    <w:name w:val="SuperHeading"/>
    <w:basedOn w:val="Normal"/>
    <w:rsid w:val="00A917BE"/>
    <w:pPr>
      <w:spacing w:before="240" w:after="120"/>
      <w:outlineLvl w:val="0"/>
    </w:pPr>
    <w:rPr>
      <w:rFonts w:ascii="Times New Roman" w:hAnsi="Times New Roman"/>
      <w:b/>
      <w:sz w:val="28"/>
    </w:rPr>
  </w:style>
  <w:style w:type="paragraph" w:customStyle="1" w:styleId="AllowPageBreak">
    <w:name w:val="AllowPageBreak"/>
    <w:rsid w:val="00A917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17BE"/>
    <w:pPr>
      <w:tabs>
        <w:tab w:val="left" w:pos="680"/>
      </w:tabs>
      <w:spacing w:before="60" w:after="60"/>
      <w:ind w:left="680" w:hanging="340"/>
    </w:pPr>
  </w:style>
  <w:style w:type="paragraph" w:styleId="List3">
    <w:name w:val="List 3"/>
    <w:basedOn w:val="BodyText"/>
    <w:rsid w:val="00A917BE"/>
    <w:pPr>
      <w:tabs>
        <w:tab w:val="left" w:pos="1021"/>
      </w:tabs>
      <w:spacing w:before="60" w:after="60"/>
      <w:ind w:left="1020" w:hanging="340"/>
    </w:pPr>
  </w:style>
  <w:style w:type="character" w:customStyle="1" w:styleId="BoldandItalics">
    <w:name w:val="Bold and Italics"/>
    <w:qFormat/>
    <w:rsid w:val="00A917BE"/>
    <w:rPr>
      <w:b/>
      <w:i/>
      <w:u w:val="none"/>
    </w:rPr>
  </w:style>
  <w:style w:type="character" w:customStyle="1" w:styleId="Heading2Char">
    <w:name w:val="Heading 2 Char"/>
    <w:basedOn w:val="DefaultParagraphFont"/>
    <w:link w:val="Heading2"/>
    <w:rsid w:val="00A917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7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7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7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7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7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7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7BE"/>
    <w:rPr>
      <w:rFonts w:ascii="Courier New" w:eastAsia="Times New Roman" w:hAnsi="Courier New" w:cs="Times New Roman"/>
      <w:i/>
      <w:szCs w:val="20"/>
      <w:lang w:eastAsia="en-US"/>
    </w:rPr>
  </w:style>
  <w:style w:type="paragraph" w:customStyle="1" w:styleId="HeadingBase">
    <w:name w:val="Heading Base"/>
    <w:rsid w:val="00A917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7BE"/>
    <w:pPr>
      <w:tabs>
        <w:tab w:val="right" w:leader="dot" w:pos="9072"/>
      </w:tabs>
      <w:ind w:left="567"/>
    </w:pPr>
    <w:rPr>
      <w:szCs w:val="22"/>
    </w:rPr>
  </w:style>
  <w:style w:type="paragraph" w:customStyle="1" w:styleId="TOCBase">
    <w:name w:val="TOC Base"/>
    <w:rsid w:val="00A917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7BE"/>
    <w:pPr>
      <w:tabs>
        <w:tab w:val="right" w:leader="dot" w:pos="9072"/>
      </w:tabs>
      <w:spacing w:before="40" w:after="40"/>
      <w:ind w:left="284"/>
    </w:pPr>
    <w:rPr>
      <w:rFonts w:ascii="Times New Roman" w:hAnsi="Times New Roman"/>
    </w:rPr>
  </w:style>
  <w:style w:type="paragraph" w:styleId="TOC1">
    <w:name w:val="toc 1"/>
    <w:basedOn w:val="TOCBase"/>
    <w:next w:val="Normal"/>
    <w:rsid w:val="00A917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7BE"/>
    <w:pPr>
      <w:spacing w:before="5040"/>
      <w:jc w:val="center"/>
    </w:pPr>
    <w:rPr>
      <w:sz w:val="48"/>
      <w:szCs w:val="72"/>
      <w:lang w:val="en-US"/>
    </w:rPr>
  </w:style>
  <w:style w:type="character" w:customStyle="1" w:styleId="TitleChar">
    <w:name w:val="Title Char"/>
    <w:basedOn w:val="DefaultParagraphFont"/>
    <w:link w:val="Title"/>
    <w:rsid w:val="00A917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7BE"/>
    <w:pPr>
      <w:tabs>
        <w:tab w:val="left" w:pos="3600"/>
        <w:tab w:val="left" w:pos="3958"/>
      </w:tabs>
    </w:pPr>
  </w:style>
  <w:style w:type="paragraph" w:styleId="List">
    <w:name w:val="List"/>
    <w:basedOn w:val="BodyText"/>
    <w:next w:val="BodyText"/>
    <w:rsid w:val="00A917BE"/>
    <w:pPr>
      <w:tabs>
        <w:tab w:val="left" w:pos="340"/>
      </w:tabs>
      <w:spacing w:before="60" w:after="60"/>
      <w:ind w:left="340" w:hanging="340"/>
    </w:pPr>
  </w:style>
  <w:style w:type="paragraph" w:customStyle="1" w:styleId="Note">
    <w:name w:val="Note"/>
    <w:basedOn w:val="BodyText"/>
    <w:rsid w:val="00A917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7BE"/>
    <w:pPr>
      <w:framePr w:wrap="auto" w:hAnchor="text" w:y="6049"/>
    </w:pPr>
    <w:rPr>
      <w:color w:val="000000"/>
      <w:sz w:val="40"/>
    </w:rPr>
  </w:style>
  <w:style w:type="paragraph" w:customStyle="1" w:styleId="TOCTitle">
    <w:name w:val="TOCTitle"/>
    <w:basedOn w:val="Heading1"/>
    <w:rsid w:val="00A917BE"/>
    <w:pPr>
      <w:spacing w:after="240"/>
      <w:jc w:val="center"/>
      <w:outlineLvl w:val="9"/>
    </w:pPr>
    <w:rPr>
      <w:caps/>
    </w:rPr>
  </w:style>
  <w:style w:type="paragraph" w:customStyle="1" w:styleId="Version">
    <w:name w:val="Version"/>
    <w:rsid w:val="00A917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7BE"/>
    <w:pPr>
      <w:numPr>
        <w:numId w:val="13"/>
      </w:numPr>
      <w:tabs>
        <w:tab w:val="clear" w:pos="680"/>
      </w:tabs>
    </w:pPr>
  </w:style>
  <w:style w:type="paragraph" w:styleId="Index1">
    <w:name w:val="index 1"/>
    <w:basedOn w:val="Normal"/>
    <w:next w:val="Normal"/>
    <w:semiHidden/>
    <w:rsid w:val="00A917BE"/>
    <w:pPr>
      <w:keepNext w:val="0"/>
      <w:tabs>
        <w:tab w:val="right" w:pos="4176"/>
      </w:tabs>
      <w:ind w:left="198" w:hanging="198"/>
    </w:pPr>
    <w:rPr>
      <w:rFonts w:ascii="Garamond" w:hAnsi="Garamond"/>
    </w:rPr>
  </w:style>
  <w:style w:type="paragraph" w:styleId="IndexHeading">
    <w:name w:val="index heading"/>
    <w:basedOn w:val="Normal"/>
    <w:next w:val="Index1"/>
    <w:semiHidden/>
    <w:rsid w:val="00A917BE"/>
    <w:pPr>
      <w:spacing w:before="120" w:after="120"/>
    </w:pPr>
    <w:rPr>
      <w:rFonts w:ascii="Arial" w:hAnsi="Arial"/>
      <w:b/>
      <w:color w:val="918585"/>
      <w:sz w:val="24"/>
    </w:rPr>
  </w:style>
  <w:style w:type="paragraph" w:styleId="Header">
    <w:name w:val="header"/>
    <w:basedOn w:val="Normal"/>
    <w:link w:val="HeaderChar"/>
    <w:rsid w:val="00A917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7BE"/>
    <w:rPr>
      <w:rFonts w:ascii="Times New Roman" w:eastAsia="Times New Roman" w:hAnsi="Times New Roman" w:cs="Times New Roman"/>
      <w:sz w:val="16"/>
      <w:szCs w:val="20"/>
      <w:lang w:val="en-GB" w:eastAsia="en-US"/>
    </w:rPr>
  </w:style>
  <w:style w:type="paragraph" w:customStyle="1" w:styleId="Chapter">
    <w:name w:val="Chapter"/>
    <w:basedOn w:val="Normal"/>
    <w:rsid w:val="00A917BE"/>
    <w:pPr>
      <w:spacing w:before="240"/>
    </w:pPr>
    <w:rPr>
      <w:rFonts w:ascii="Times New Roman" w:hAnsi="Times New Roman"/>
      <w:smallCaps/>
      <w:spacing w:val="80"/>
      <w:sz w:val="28"/>
    </w:rPr>
  </w:style>
  <w:style w:type="paragraph" w:customStyle="1" w:styleId="InChapter">
    <w:name w:val="InChapter"/>
    <w:basedOn w:val="Heading3"/>
    <w:rsid w:val="00A917BE"/>
    <w:pPr>
      <w:spacing w:after="240"/>
      <w:outlineLvl w:val="9"/>
    </w:pPr>
    <w:rPr>
      <w:noProof/>
    </w:rPr>
  </w:style>
  <w:style w:type="paragraph" w:styleId="Index2">
    <w:name w:val="index 2"/>
    <w:basedOn w:val="Normal"/>
    <w:next w:val="Normal"/>
    <w:semiHidden/>
    <w:rsid w:val="00A917BE"/>
    <w:pPr>
      <w:tabs>
        <w:tab w:val="right" w:pos="4176"/>
      </w:tabs>
      <w:ind w:left="568" w:hanging="284"/>
    </w:pPr>
    <w:rPr>
      <w:rFonts w:ascii="Garamond" w:hAnsi="Garamond"/>
    </w:rPr>
  </w:style>
  <w:style w:type="paragraph" w:customStyle="1" w:styleId="Byline">
    <w:name w:val="Byline"/>
    <w:rsid w:val="00A917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7BE"/>
    <w:pPr>
      <w:tabs>
        <w:tab w:val="clear" w:pos="3600"/>
        <w:tab w:val="clear" w:pos="3958"/>
      </w:tabs>
      <w:jc w:val="right"/>
    </w:pPr>
  </w:style>
  <w:style w:type="character" w:styleId="Emphasis">
    <w:name w:val="Emphasis"/>
    <w:basedOn w:val="DefaultParagraphFont"/>
    <w:qFormat/>
    <w:rsid w:val="00A917BE"/>
    <w:rPr>
      <w:i/>
    </w:rPr>
  </w:style>
  <w:style w:type="paragraph" w:styleId="Caption">
    <w:name w:val="caption"/>
    <w:basedOn w:val="BodyText"/>
    <w:next w:val="Normal"/>
    <w:qFormat/>
    <w:rsid w:val="00A917BE"/>
    <w:pPr>
      <w:framePr w:w="2268" w:hSpace="181" w:vSpace="181" w:wrap="around" w:vAnchor="text" w:hAnchor="page" w:x="1135" w:y="285" w:anchorLock="1"/>
    </w:pPr>
    <w:rPr>
      <w:i/>
    </w:rPr>
  </w:style>
  <w:style w:type="paragraph" w:customStyle="1" w:styleId="MiniTOCTitle">
    <w:name w:val="MiniTOCTitle"/>
    <w:basedOn w:val="Heading4"/>
    <w:rsid w:val="00A917BE"/>
    <w:pPr>
      <w:spacing w:before="240"/>
      <w:outlineLvl w:val="9"/>
    </w:pPr>
    <w:rPr>
      <w:noProof/>
      <w:sz w:val="24"/>
    </w:rPr>
  </w:style>
  <w:style w:type="paragraph" w:customStyle="1" w:styleId="MiniTOCItem">
    <w:name w:val="MiniTOCItem"/>
    <w:basedOn w:val="ListBullet"/>
    <w:rsid w:val="00A917BE"/>
    <w:pPr>
      <w:numPr>
        <w:numId w:val="0"/>
      </w:numPr>
      <w:tabs>
        <w:tab w:val="right" w:leader="dot" w:pos="6521"/>
      </w:tabs>
      <w:spacing w:before="0" w:after="0"/>
    </w:pPr>
  </w:style>
  <w:style w:type="paragraph" w:customStyle="1" w:styleId="TOFTitle">
    <w:name w:val="TOFTitle"/>
    <w:basedOn w:val="TOCTitle"/>
    <w:rsid w:val="00A917BE"/>
  </w:style>
  <w:style w:type="paragraph" w:styleId="TableofFigures">
    <w:name w:val="table of figures"/>
    <w:basedOn w:val="Normal"/>
    <w:next w:val="Normal"/>
    <w:semiHidden/>
    <w:rsid w:val="00A917BE"/>
    <w:pPr>
      <w:tabs>
        <w:tab w:val="right" w:leader="dot" w:pos="9072"/>
      </w:tabs>
      <w:ind w:left="970" w:hanging="403"/>
    </w:pPr>
    <w:rPr>
      <w:rFonts w:ascii="Times New Roman" w:hAnsi="Times New Roman"/>
      <w:b/>
    </w:rPr>
  </w:style>
  <w:style w:type="paragraph" w:styleId="ListNumber">
    <w:name w:val="List Number"/>
    <w:basedOn w:val="List"/>
    <w:rsid w:val="00A917BE"/>
    <w:pPr>
      <w:numPr>
        <w:numId w:val="10"/>
      </w:numPr>
    </w:pPr>
  </w:style>
  <w:style w:type="character" w:customStyle="1" w:styleId="WingdingSymbols">
    <w:name w:val="Wingding Symbols"/>
    <w:rsid w:val="00A917BE"/>
    <w:rPr>
      <w:rFonts w:ascii="Wingdings" w:hAnsi="Wingdings"/>
    </w:rPr>
  </w:style>
  <w:style w:type="paragraph" w:customStyle="1" w:styleId="TableHeading">
    <w:name w:val="Table Heading"/>
    <w:basedOn w:val="HeadingBase"/>
    <w:rsid w:val="00A917BE"/>
    <w:pPr>
      <w:keepLines/>
      <w:pBdr>
        <w:bottom w:val="single" w:sz="6" w:space="1" w:color="918585"/>
      </w:pBdr>
      <w:spacing w:before="240"/>
    </w:pPr>
  </w:style>
  <w:style w:type="character" w:customStyle="1" w:styleId="HotSpot">
    <w:name w:val="HotSpot"/>
    <w:rsid w:val="00A917BE"/>
    <w:rPr>
      <w:color w:val="0033CC"/>
      <w:u w:val="none"/>
    </w:rPr>
  </w:style>
  <w:style w:type="paragraph" w:customStyle="1" w:styleId="BodyTextRight">
    <w:name w:val="Body Text Right"/>
    <w:basedOn w:val="BodyText"/>
    <w:rsid w:val="00A917BE"/>
    <w:pPr>
      <w:spacing w:before="0" w:after="0"/>
      <w:jc w:val="right"/>
    </w:pPr>
  </w:style>
  <w:style w:type="paragraph" w:styleId="Index3">
    <w:name w:val="index 3"/>
    <w:basedOn w:val="ListNumber2"/>
    <w:next w:val="Normal"/>
    <w:semiHidden/>
    <w:rsid w:val="00A917BE"/>
    <w:pPr>
      <w:numPr>
        <w:numId w:val="0"/>
      </w:numPr>
      <w:tabs>
        <w:tab w:val="right" w:leader="dot" w:pos="4176"/>
      </w:tabs>
    </w:pPr>
  </w:style>
  <w:style w:type="paragraph" w:styleId="ListNumber2">
    <w:name w:val="List Number 2"/>
    <w:basedOn w:val="List2"/>
    <w:rsid w:val="00A917BE"/>
    <w:pPr>
      <w:numPr>
        <w:numId w:val="9"/>
      </w:numPr>
      <w:tabs>
        <w:tab w:val="clear" w:pos="1060"/>
      </w:tabs>
    </w:pPr>
  </w:style>
  <w:style w:type="paragraph" w:customStyle="1" w:styleId="MarginNote">
    <w:name w:val="Margin Note"/>
    <w:basedOn w:val="BodyText"/>
    <w:rsid w:val="00A917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7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7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7BE"/>
    <w:rPr>
      <w:sz w:val="32"/>
    </w:rPr>
  </w:style>
  <w:style w:type="paragraph" w:customStyle="1" w:styleId="HeadingProcedure">
    <w:name w:val="Heading Procedure"/>
    <w:basedOn w:val="HeadingBase"/>
    <w:next w:val="Normal"/>
    <w:rsid w:val="00A917BE"/>
    <w:pPr>
      <w:tabs>
        <w:tab w:val="left" w:pos="0"/>
      </w:tabs>
      <w:spacing w:before="120" w:after="60"/>
    </w:pPr>
    <w:rPr>
      <w:i/>
      <w:color w:val="918585"/>
      <w:sz w:val="22"/>
    </w:rPr>
  </w:style>
  <w:style w:type="paragraph" w:customStyle="1" w:styleId="TableBodyText">
    <w:name w:val="Table Body Text"/>
    <w:basedOn w:val="BodyText"/>
    <w:rsid w:val="00A917BE"/>
    <w:pPr>
      <w:spacing w:before="60" w:after="60"/>
    </w:pPr>
  </w:style>
  <w:style w:type="paragraph" w:styleId="ListContinue">
    <w:name w:val="List Continue"/>
    <w:basedOn w:val="List"/>
    <w:rsid w:val="00A917BE"/>
    <w:pPr>
      <w:ind w:firstLine="0"/>
    </w:pPr>
  </w:style>
  <w:style w:type="paragraph" w:customStyle="1" w:styleId="ListNote">
    <w:name w:val="List Note"/>
    <w:basedOn w:val="List"/>
    <w:rsid w:val="00A917BE"/>
    <w:pPr>
      <w:pBdr>
        <w:top w:val="single" w:sz="6" w:space="2" w:color="918585"/>
        <w:bottom w:val="single" w:sz="6" w:space="2" w:color="918585"/>
      </w:pBdr>
      <w:tabs>
        <w:tab w:val="left" w:pos="1021"/>
      </w:tabs>
      <w:ind w:firstLine="0"/>
    </w:pPr>
  </w:style>
  <w:style w:type="paragraph" w:customStyle="1" w:styleId="Warning">
    <w:name w:val="Warning"/>
    <w:basedOn w:val="BodyText"/>
    <w:rsid w:val="00A917BE"/>
    <w:pPr>
      <w:shd w:val="clear" w:color="auto" w:fill="D9D9D9"/>
      <w:tabs>
        <w:tab w:val="left" w:pos="992"/>
      </w:tabs>
      <w:ind w:left="119" w:right="119"/>
    </w:pPr>
    <w:rPr>
      <w:sz w:val="20"/>
    </w:rPr>
  </w:style>
  <w:style w:type="paragraph" w:customStyle="1" w:styleId="MarginIcons">
    <w:name w:val="Margin Icons"/>
    <w:basedOn w:val="BodyText"/>
    <w:rsid w:val="00A917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7BE"/>
    <w:rPr>
      <w:rFonts w:ascii="Courier New" w:hAnsi="Courier New"/>
    </w:rPr>
  </w:style>
  <w:style w:type="paragraph" w:customStyle="1" w:styleId="NoteBullet">
    <w:name w:val="Note Bullet"/>
    <w:basedOn w:val="Note"/>
    <w:rsid w:val="00A917BE"/>
    <w:pPr>
      <w:tabs>
        <w:tab w:val="clear" w:pos="680"/>
      </w:tabs>
      <w:spacing w:before="60" w:after="60"/>
    </w:pPr>
  </w:style>
  <w:style w:type="paragraph" w:customStyle="1" w:styleId="SubHeading2">
    <w:name w:val="SubHeading2"/>
    <w:basedOn w:val="HeadingBase"/>
    <w:rsid w:val="00A917BE"/>
    <w:pPr>
      <w:spacing w:before="240" w:after="60"/>
    </w:pPr>
    <w:rPr>
      <w:sz w:val="20"/>
    </w:rPr>
  </w:style>
  <w:style w:type="paragraph" w:customStyle="1" w:styleId="SubHeading1">
    <w:name w:val="SubHeading1"/>
    <w:basedOn w:val="HeadingBase"/>
    <w:rsid w:val="00A917BE"/>
    <w:pPr>
      <w:spacing w:before="240" w:after="60"/>
    </w:pPr>
    <w:rPr>
      <w:color w:val="918585"/>
      <w:sz w:val="22"/>
    </w:rPr>
  </w:style>
  <w:style w:type="paragraph" w:customStyle="1" w:styleId="SideHeading">
    <w:name w:val="Side Heading"/>
    <w:basedOn w:val="HeadingBase"/>
    <w:rsid w:val="00A917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7BE"/>
    <w:pPr>
      <w:tabs>
        <w:tab w:val="num" w:pos="360"/>
      </w:tabs>
    </w:pPr>
  </w:style>
  <w:style w:type="paragraph" w:styleId="PlainText">
    <w:name w:val="Plain Text"/>
    <w:basedOn w:val="Normal"/>
    <w:link w:val="PlainTextChar"/>
    <w:rsid w:val="00A917BE"/>
    <w:rPr>
      <w:sz w:val="20"/>
    </w:rPr>
  </w:style>
  <w:style w:type="character" w:customStyle="1" w:styleId="PlainTextChar">
    <w:name w:val="Plain Text Char"/>
    <w:basedOn w:val="DefaultParagraphFont"/>
    <w:link w:val="PlainText"/>
    <w:rsid w:val="00A917BE"/>
    <w:rPr>
      <w:rFonts w:ascii="Courier New" w:eastAsia="Times New Roman" w:hAnsi="Courier New" w:cs="Times New Roman"/>
      <w:sz w:val="20"/>
      <w:szCs w:val="20"/>
      <w:lang w:eastAsia="en-US"/>
    </w:rPr>
  </w:style>
  <w:style w:type="character" w:customStyle="1" w:styleId="MenuOption">
    <w:name w:val="Menu Option"/>
    <w:basedOn w:val="DefaultParagraphFont"/>
    <w:rsid w:val="00A917BE"/>
    <w:rPr>
      <w:b/>
      <w:smallCaps/>
    </w:rPr>
  </w:style>
  <w:style w:type="paragraph" w:customStyle="1" w:styleId="TableListNumber">
    <w:name w:val="Table List Number"/>
    <w:basedOn w:val="ListNumber"/>
    <w:rsid w:val="00A917BE"/>
    <w:pPr>
      <w:numPr>
        <w:numId w:val="0"/>
      </w:numPr>
    </w:pPr>
  </w:style>
  <w:style w:type="paragraph" w:styleId="TOC4">
    <w:name w:val="toc 4"/>
    <w:basedOn w:val="TOCBase"/>
    <w:next w:val="Normal"/>
    <w:semiHidden/>
    <w:rsid w:val="00A917BE"/>
    <w:pPr>
      <w:tabs>
        <w:tab w:val="right" w:leader="dot" w:pos="9071"/>
      </w:tabs>
      <w:ind w:left="1701"/>
    </w:pPr>
  </w:style>
  <w:style w:type="paragraph" w:customStyle="1" w:styleId="ListAlpha">
    <w:name w:val="List Alpha"/>
    <w:basedOn w:val="List"/>
    <w:rsid w:val="00A917BE"/>
    <w:pPr>
      <w:numPr>
        <w:numId w:val="8"/>
      </w:numPr>
    </w:pPr>
  </w:style>
  <w:style w:type="paragraph" w:customStyle="1" w:styleId="ListAlpha2">
    <w:name w:val="List Alpha 2"/>
    <w:basedOn w:val="List2"/>
    <w:rsid w:val="00A917BE"/>
    <w:pPr>
      <w:numPr>
        <w:numId w:val="7"/>
      </w:numPr>
    </w:pPr>
  </w:style>
  <w:style w:type="paragraph" w:styleId="List4">
    <w:name w:val="List 4"/>
    <w:basedOn w:val="BodyText"/>
    <w:rsid w:val="00A917BE"/>
    <w:pPr>
      <w:tabs>
        <w:tab w:val="left" w:pos="1361"/>
      </w:tabs>
      <w:spacing w:before="60" w:after="60"/>
      <w:ind w:left="1361" w:hanging="340"/>
    </w:pPr>
  </w:style>
  <w:style w:type="paragraph" w:styleId="List5">
    <w:name w:val="List 5"/>
    <w:basedOn w:val="BodyText"/>
    <w:rsid w:val="00A917BE"/>
    <w:pPr>
      <w:tabs>
        <w:tab w:val="left" w:pos="1701"/>
      </w:tabs>
      <w:spacing w:before="60" w:after="60"/>
      <w:ind w:left="1701" w:hanging="340"/>
    </w:pPr>
  </w:style>
  <w:style w:type="paragraph" w:styleId="ListBullet3">
    <w:name w:val="List Bullet 3"/>
    <w:basedOn w:val="List3"/>
    <w:rsid w:val="00A917BE"/>
    <w:pPr>
      <w:numPr>
        <w:numId w:val="14"/>
      </w:numPr>
      <w:tabs>
        <w:tab w:val="clear" w:pos="1021"/>
      </w:tabs>
      <w:ind w:left="1037" w:hanging="357"/>
    </w:pPr>
  </w:style>
  <w:style w:type="paragraph" w:styleId="ListBullet4">
    <w:name w:val="List Bullet 4"/>
    <w:basedOn w:val="List4"/>
    <w:rsid w:val="00A917BE"/>
    <w:pPr>
      <w:numPr>
        <w:numId w:val="2"/>
      </w:numPr>
    </w:pPr>
  </w:style>
  <w:style w:type="paragraph" w:styleId="ListBullet5">
    <w:name w:val="List Bullet 5"/>
    <w:basedOn w:val="List5"/>
    <w:rsid w:val="00A917BE"/>
    <w:pPr>
      <w:numPr>
        <w:numId w:val="3"/>
      </w:numPr>
    </w:pPr>
  </w:style>
  <w:style w:type="paragraph" w:styleId="ListContinue2">
    <w:name w:val="List Continue 2"/>
    <w:basedOn w:val="List2"/>
    <w:rsid w:val="00A917BE"/>
    <w:pPr>
      <w:ind w:firstLine="0"/>
    </w:pPr>
  </w:style>
  <w:style w:type="paragraph" w:styleId="ListContinue3">
    <w:name w:val="List Continue 3"/>
    <w:basedOn w:val="List3"/>
    <w:rsid w:val="00A917BE"/>
    <w:pPr>
      <w:ind w:left="1021" w:firstLine="0"/>
    </w:pPr>
  </w:style>
  <w:style w:type="paragraph" w:styleId="ListContinue4">
    <w:name w:val="List Continue 4"/>
    <w:basedOn w:val="List4"/>
    <w:rsid w:val="00A917BE"/>
    <w:pPr>
      <w:ind w:firstLine="0"/>
    </w:pPr>
  </w:style>
  <w:style w:type="paragraph" w:styleId="ListContinue5">
    <w:name w:val="List Continue 5"/>
    <w:basedOn w:val="List5"/>
    <w:rsid w:val="00A917BE"/>
    <w:pPr>
      <w:ind w:firstLine="0"/>
    </w:pPr>
  </w:style>
  <w:style w:type="paragraph" w:styleId="ListNumber3">
    <w:name w:val="List Number 3"/>
    <w:basedOn w:val="List3"/>
    <w:rsid w:val="00A917BE"/>
    <w:pPr>
      <w:numPr>
        <w:numId w:val="4"/>
      </w:numPr>
    </w:pPr>
  </w:style>
  <w:style w:type="paragraph" w:styleId="ListNumber4">
    <w:name w:val="List Number 4"/>
    <w:basedOn w:val="List4"/>
    <w:rsid w:val="00A917BE"/>
    <w:pPr>
      <w:numPr>
        <w:numId w:val="5"/>
      </w:numPr>
    </w:pPr>
  </w:style>
  <w:style w:type="paragraph" w:styleId="ListNumber5">
    <w:name w:val="List Number 5"/>
    <w:basedOn w:val="List5"/>
    <w:rsid w:val="00A917BE"/>
    <w:pPr>
      <w:numPr>
        <w:numId w:val="6"/>
      </w:numPr>
    </w:pPr>
  </w:style>
  <w:style w:type="paragraph" w:styleId="BlockText">
    <w:name w:val="Block Text"/>
    <w:basedOn w:val="Normal"/>
    <w:rsid w:val="00A917BE"/>
    <w:pPr>
      <w:spacing w:after="120"/>
      <w:ind w:left="1440" w:right="1440"/>
    </w:pPr>
  </w:style>
  <w:style w:type="character" w:customStyle="1" w:styleId="Subscript">
    <w:name w:val="Subscript"/>
    <w:basedOn w:val="DefaultParagraphFont"/>
    <w:rsid w:val="00A917BE"/>
    <w:rPr>
      <w:sz w:val="16"/>
      <w:vertAlign w:val="subscript"/>
    </w:rPr>
  </w:style>
  <w:style w:type="character" w:customStyle="1" w:styleId="Superscript">
    <w:name w:val="Superscript"/>
    <w:basedOn w:val="DefaultParagraphFont"/>
    <w:rsid w:val="00A917BE"/>
    <w:rPr>
      <w:sz w:val="16"/>
      <w:vertAlign w:val="superscript"/>
    </w:rPr>
  </w:style>
  <w:style w:type="character" w:customStyle="1" w:styleId="Symbols">
    <w:name w:val="Symbols"/>
    <w:basedOn w:val="DefaultParagraphFont"/>
    <w:rsid w:val="00A917BE"/>
    <w:rPr>
      <w:rFonts w:ascii="Symbol" w:hAnsi="Symbol"/>
    </w:rPr>
  </w:style>
  <w:style w:type="character" w:customStyle="1" w:styleId="MenuOptions">
    <w:name w:val="Menu Options"/>
    <w:basedOn w:val="DefaultParagraphFont"/>
    <w:rsid w:val="00A917BE"/>
    <w:rPr>
      <w:rFonts w:ascii="Arial Narrow" w:hAnsi="Arial Narrow"/>
      <w:smallCaps/>
    </w:rPr>
  </w:style>
  <w:style w:type="character" w:customStyle="1" w:styleId="Buttons">
    <w:name w:val="Buttons"/>
    <w:basedOn w:val="DefaultParagraphFont"/>
    <w:rsid w:val="00A917BE"/>
    <w:rPr>
      <w:b/>
    </w:rPr>
  </w:style>
  <w:style w:type="character" w:customStyle="1" w:styleId="Underlined">
    <w:name w:val="Underlined"/>
    <w:basedOn w:val="DefaultParagraphFont"/>
    <w:rsid w:val="00A917BE"/>
    <w:rPr>
      <w:u w:val="single"/>
    </w:rPr>
  </w:style>
  <w:style w:type="paragraph" w:customStyle="1" w:styleId="TableBodyTextRight">
    <w:name w:val="Table Body Text Right"/>
    <w:basedOn w:val="TableBodyText"/>
    <w:rsid w:val="00A917BE"/>
    <w:pPr>
      <w:widowControl w:val="0"/>
      <w:autoSpaceDE w:val="0"/>
      <w:autoSpaceDN w:val="0"/>
      <w:adjustRightInd w:val="0"/>
      <w:jc w:val="right"/>
    </w:pPr>
    <w:rPr>
      <w:rFonts w:cs="Arial"/>
      <w:szCs w:val="18"/>
    </w:rPr>
  </w:style>
  <w:style w:type="paragraph" w:customStyle="1" w:styleId="CopyrightText">
    <w:name w:val="Copyright Text"/>
    <w:basedOn w:val="BodyText"/>
    <w:rsid w:val="00A917BE"/>
    <w:rPr>
      <w:sz w:val="18"/>
    </w:rPr>
  </w:style>
  <w:style w:type="paragraph" w:customStyle="1" w:styleId="BodySmallRight">
    <w:name w:val="Body Small Right"/>
    <w:basedOn w:val="BodyTextRight"/>
    <w:rsid w:val="00A917BE"/>
    <w:rPr>
      <w:sz w:val="18"/>
      <w:szCs w:val="18"/>
    </w:rPr>
  </w:style>
  <w:style w:type="paragraph" w:customStyle="1" w:styleId="MarginEdition">
    <w:name w:val="Margin Edition"/>
    <w:basedOn w:val="MarginNote"/>
    <w:rsid w:val="00A917BE"/>
    <w:pPr>
      <w:spacing w:before="0" w:after="0"/>
    </w:pPr>
    <w:rPr>
      <w:rFonts w:ascii="Times New Roman" w:hAnsi="Times New Roman"/>
      <w:color w:val="999999"/>
    </w:rPr>
  </w:style>
  <w:style w:type="paragraph" w:customStyle="1" w:styleId="Spacer">
    <w:name w:val="Spacer"/>
    <w:basedOn w:val="Normal"/>
    <w:rsid w:val="00A917BE"/>
    <w:rPr>
      <w:sz w:val="2"/>
      <w:szCs w:val="2"/>
    </w:rPr>
  </w:style>
  <w:style w:type="character" w:customStyle="1" w:styleId="Small">
    <w:name w:val="Small"/>
    <w:basedOn w:val="DefaultParagraphFont"/>
    <w:rsid w:val="00A917BE"/>
    <w:rPr>
      <w:sz w:val="16"/>
    </w:rPr>
  </w:style>
  <w:style w:type="paragraph" w:customStyle="1" w:styleId="WideTable">
    <w:name w:val="Wide Table"/>
    <w:basedOn w:val="Normal"/>
    <w:rsid w:val="00A917BE"/>
    <w:pPr>
      <w:ind w:left="-1418"/>
    </w:pPr>
    <w:rPr>
      <w:sz w:val="2"/>
      <w:szCs w:val="2"/>
    </w:rPr>
  </w:style>
  <w:style w:type="character" w:styleId="PageNumber">
    <w:name w:val="page number"/>
    <w:basedOn w:val="DefaultParagraphFont"/>
    <w:rsid w:val="00A917BE"/>
  </w:style>
  <w:style w:type="paragraph" w:styleId="Quote">
    <w:name w:val="Quote"/>
    <w:basedOn w:val="Heading1"/>
    <w:link w:val="QuoteChar"/>
    <w:qFormat/>
    <w:rsid w:val="00A917BE"/>
    <w:rPr>
      <w:b w:val="0"/>
      <w:sz w:val="72"/>
      <w:szCs w:val="72"/>
      <w:lang w:val="en-NZ"/>
    </w:rPr>
  </w:style>
  <w:style w:type="character" w:customStyle="1" w:styleId="QuoteChar">
    <w:name w:val="Quote Char"/>
    <w:basedOn w:val="DefaultParagraphFont"/>
    <w:link w:val="Quote"/>
    <w:rsid w:val="00A917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7BE"/>
    <w:pPr>
      <w:pageBreakBefore/>
    </w:pPr>
  </w:style>
  <w:style w:type="paragraph" w:customStyle="1" w:styleId="Border">
    <w:name w:val="Border"/>
    <w:basedOn w:val="Normal"/>
    <w:qFormat/>
    <w:rsid w:val="00A917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7BE"/>
    <w:rPr>
      <w:b/>
      <w:bCs/>
      <w:i/>
      <w:iCs/>
      <w:color w:val="auto"/>
    </w:rPr>
  </w:style>
  <w:style w:type="paragraph" w:styleId="IntenseQuote">
    <w:name w:val="Intense Quote"/>
    <w:basedOn w:val="Normal"/>
    <w:next w:val="Normal"/>
    <w:link w:val="IntenseQuoteChar"/>
    <w:uiPriority w:val="30"/>
    <w:qFormat/>
    <w:rsid w:val="00A917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7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7BE"/>
    <w:rPr>
      <w:smallCaps/>
      <w:color w:val="auto"/>
      <w:u w:val="single"/>
    </w:rPr>
  </w:style>
  <w:style w:type="character" w:styleId="IntenseReference">
    <w:name w:val="Intense Reference"/>
    <w:basedOn w:val="DefaultParagraphFont"/>
    <w:uiPriority w:val="32"/>
    <w:qFormat/>
    <w:rsid w:val="00A917BE"/>
    <w:rPr>
      <w:b/>
      <w:bCs/>
      <w:smallCaps/>
      <w:color w:val="auto"/>
      <w:spacing w:val="5"/>
      <w:u w:val="single"/>
    </w:rPr>
  </w:style>
  <w:style w:type="paragraph" w:customStyle="1" w:styleId="2ColumnHeading">
    <w:name w:val="2Column Heading"/>
    <w:basedOn w:val="BodyText"/>
    <w:qFormat/>
    <w:rsid w:val="00A917BE"/>
    <w:pPr>
      <w:spacing w:after="60"/>
      <w:ind w:left="-2268"/>
    </w:pPr>
    <w:rPr>
      <w:b/>
    </w:rPr>
  </w:style>
  <w:style w:type="paragraph" w:customStyle="1" w:styleId="Heading1TOC">
    <w:name w:val="Heading1 TOC"/>
    <w:basedOn w:val="Normal"/>
    <w:qFormat/>
    <w:rsid w:val="00A917BE"/>
    <w:pPr>
      <w:spacing w:before="240" w:after="120"/>
    </w:pPr>
    <w:rPr>
      <w:rFonts w:ascii="Times New Roman" w:hAnsi="Times New Roman"/>
      <w:b/>
      <w:sz w:val="32"/>
    </w:rPr>
  </w:style>
  <w:style w:type="paragraph" w:customStyle="1" w:styleId="Heading2TOC">
    <w:name w:val="Heading2 TOC"/>
    <w:basedOn w:val="Normal"/>
    <w:qFormat/>
    <w:rsid w:val="00A917BE"/>
    <w:pPr>
      <w:spacing w:before="240" w:after="60"/>
    </w:pPr>
    <w:rPr>
      <w:rFonts w:ascii="Times New Roman" w:hAnsi="Times New Roman"/>
      <w:b/>
      <w:sz w:val="28"/>
    </w:rPr>
  </w:style>
  <w:style w:type="character" w:customStyle="1" w:styleId="Underline">
    <w:name w:val="Underline"/>
    <w:basedOn w:val="DefaultParagraphFont"/>
    <w:qFormat/>
    <w:rsid w:val="00A917BE"/>
    <w:rPr>
      <w:u w:val="single"/>
    </w:rPr>
  </w:style>
  <w:style w:type="paragraph" w:styleId="BalloonText">
    <w:name w:val="Balloon Text"/>
    <w:basedOn w:val="Normal"/>
    <w:link w:val="BalloonTextChar"/>
    <w:rsid w:val="00A917BE"/>
    <w:rPr>
      <w:rFonts w:ascii="Tahoma" w:hAnsi="Tahoma" w:cs="Tahoma"/>
      <w:sz w:val="16"/>
      <w:szCs w:val="16"/>
    </w:rPr>
  </w:style>
  <w:style w:type="character" w:customStyle="1" w:styleId="BalloonTextChar">
    <w:name w:val="Balloon Text Char"/>
    <w:basedOn w:val="DefaultParagraphFont"/>
    <w:link w:val="BalloonText"/>
    <w:rsid w:val="00A917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7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7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7BE"/>
    <w:rPr>
      <w:b/>
      <w:color w:val="660033"/>
      <w:spacing w:val="0"/>
    </w:rPr>
  </w:style>
  <w:style w:type="paragraph" w:customStyle="1" w:styleId="Nameditemlist">
    <w:name w:val="Named item list"/>
    <w:basedOn w:val="BodyText"/>
    <w:qFormat/>
    <w:rsid w:val="00A917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1453</Words>
  <Characters>8707</Characters>
  <Application>Microsoft Office Word</Application>
  <DocSecurity>0</DocSecurity>
  <Lines>358</Lines>
  <Paragraphs>185</Paragraphs>
  <ScaleCrop>false</ScaleCrop>
  <Company>Author-it Software Corporation Ltd.</Company>
  <LinksUpToDate>false</LinksUpToDate>
  <CharactersWithSpaces>10079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CUVDSP13B Research and apply techniques for the design of wearable objects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2012-10-05T12:16:00Z</dcterms:created>
  <dcterms:modified xsi:type="dcterms:W3CDTF">2012-10-05T12:16:00Z</dcterms:modified>
</cp:coreProperties>
</file>