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C3F" w:rsidP="00A23C3F">
      <w:pPr>
        <w:pStyle w:val="Title"/>
      </w:pPr>
      <w:bookmarkStart w:id="0" w:name="_GoBack"/>
      <w:bookmarkEnd w:id="0"/>
      <w:r>
        <w:fldChar w:fldCharType="begin"/>
      </w:r>
      <w:r>
        <w:instrText xml:space="preserve"> TITLE   \* MERGEFORMAT </w:instrText>
      </w:r>
      <w:r>
        <w:fldChar w:fldCharType="separate"/>
      </w:r>
      <w:r>
        <w:t>CUVDES04B Integrate colour theory and design processes in response to a brief</w:t>
      </w:r>
      <w:r>
        <w:fldChar w:fldCharType="end"/>
      </w:r>
    </w:p>
    <w:p w:rsidR="00A23C3F" w:rsidP="00A23C3F">
      <w:pPr>
        <w:pStyle w:val="Version"/>
        <w:sectPr w:rsidSect="007C18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8AF" w:rsidP="007C18AF">
      <w:pPr>
        <w:pStyle w:val="SuperHeading"/>
      </w:pPr>
      <w:r w:rsidRPr="007C18AF">
        <w:t>CUVDES04B Integrate colour theory and design processes in response to a brief</w:t>
      </w:r>
    </w:p>
    <w:p w:rsidR="00000000" w:rsidRPr="007C18AF" w:rsidP="007C18AF">
      <w:pPr>
        <w:pStyle w:val="Heading1"/>
      </w:pPr>
      <w:bookmarkStart w:id="1" w:name="O_270387"/>
      <w:bookmarkEnd w:id="1"/>
      <w:r w:rsidRPr="007C18AF">
        <w:t>Modification History</w:t>
      </w:r>
    </w:p>
    <w:p w:rsidR="00000000" w:rsidRPr="007C18AF" w:rsidP="007C18AF">
      <w:pPr>
        <w:pStyle w:val="BodyText"/>
      </w:pPr>
      <w:r w:rsidRPr="007C18AF">
        <w:t>Not Applicable</w:t>
      </w:r>
    </w:p>
    <w:p w:rsidR="00000000" w:rsidRPr="007C18AF" w:rsidP="007C18AF">
      <w:pPr>
        <w:pStyle w:val="AllowPageBreak"/>
      </w:pPr>
    </w:p>
    <w:p w:rsidR="00000000" w:rsidRPr="007C18AF" w:rsidP="007C18AF">
      <w:pPr>
        <w:pStyle w:val="Heading1"/>
      </w:pPr>
      <w:bookmarkStart w:id="2" w:name="O_202670"/>
      <w:bookmarkEnd w:id="2"/>
      <w:r w:rsidRPr="007C18AF">
        <w:t>Unit Descriptor</w:t>
      </w:r>
    </w:p>
    <w:tbl>
      <w:tblPr>
        <w:tblW w:w="0" w:type="auto"/>
        <w:tblLayout w:type="fixed"/>
        <w:tblCellMar>
          <w:left w:w="62" w:type="dxa"/>
          <w:right w:w="62" w:type="dxa"/>
        </w:tblCellMar>
        <w:tblLook w:val="0000"/>
      </w:tblPr>
      <w:tblGrid>
        <w:gridCol w:w="2694"/>
        <w:gridCol w:w="5811"/>
      </w:tblGrid>
      <w:tr w:rsidTr="00A23C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rPr>
                <w:rStyle w:val="SpecialBold"/>
              </w:rPr>
              <w:t>Uni</w:t>
            </w:r>
            <w:r w:rsidRPr="007C18AF">
              <w:rPr>
                <w:rStyle w:val="SpecialBold"/>
              </w:rPr>
              <w:t>t descriptor</w:t>
            </w:r>
          </w:p>
        </w:tc>
        <w:tc>
          <w:tcPr>
            <w:tcW w:w="5811" w:type="dxa"/>
            <w:tcBorders>
              <w:top w:val="nil"/>
              <w:left w:val="nil"/>
              <w:bottom w:val="nil"/>
              <w:right w:val="nil"/>
            </w:tcBorders>
            <w:tcMar>
              <w:top w:w="0" w:type="dxa"/>
              <w:left w:w="62" w:type="dxa"/>
              <w:bottom w:w="0" w:type="dxa"/>
              <w:right w:w="62" w:type="dxa"/>
            </w:tcMar>
          </w:tcPr>
          <w:p w:rsidR="00000000" w:rsidRPr="007C18AF" w:rsidP="007C18AF">
            <w:pPr>
              <w:pStyle w:val="BodyText"/>
            </w:pPr>
            <w:r w:rsidRPr="007C18AF">
              <w:t>This unit describes the skills and knowledge required to explore and integrate colour theory and design processes using 2-dimensional (2D) and/or 3-dimensional (3D) space. This is a core unit in design fundamentals and as such underpins many o</w:t>
            </w:r>
            <w:r w:rsidRPr="007C18AF">
              <w:t>ther specialisation units. People working in many industries require the skills and knowledge in this unit, and the unit is written to allow for contextualisation to a particular industry context.</w:t>
            </w:r>
          </w:p>
          <w:p w:rsidR="00000000" w:rsidRPr="007C18AF" w:rsidP="007C18AF">
            <w:pPr>
              <w:pStyle w:val="BodyText"/>
            </w:pPr>
            <w:r w:rsidRPr="007C18AF">
              <w:t>No licensing, legislative, regulatory or certification requ</w:t>
            </w:r>
            <w:r w:rsidRPr="007C18AF">
              <w:t>irements apply to this unit at the time of endorsement.</w:t>
            </w:r>
          </w:p>
        </w:tc>
      </w:tr>
    </w:tbl>
    <w:p w:rsidR="00A23C3F" w:rsidP="007C18AF">
      <w:pPr>
        <w:pStyle w:val="BodyText"/>
      </w:pPr>
    </w:p>
    <w:p w:rsidR="00A23C3F" w:rsidP="007C18AF">
      <w:pPr>
        <w:pStyle w:val="BodyText"/>
      </w:pPr>
    </w:p>
    <w:p w:rsidR="00000000" w:rsidRPr="007C18AF" w:rsidP="007C18AF">
      <w:pPr>
        <w:pStyle w:val="Heading1"/>
      </w:pPr>
      <w:bookmarkStart w:id="3" w:name="O_275627"/>
      <w:bookmarkEnd w:id="3"/>
      <w:r w:rsidRPr="007C18AF">
        <w:t>Application of the Unit</w:t>
      </w:r>
    </w:p>
    <w:p w:rsidR="00000000" w:rsidRPr="007C18AF" w:rsidP="007C18AF">
      <w:pPr>
        <w:pStyle w:val="BodyText"/>
      </w:pPr>
      <w:r w:rsidRPr="007C18AF">
        <w:t>Not Applicable</w:t>
      </w:r>
    </w:p>
    <w:p w:rsidR="00000000" w:rsidRPr="007C18AF" w:rsidP="007C18AF">
      <w:pPr>
        <w:pStyle w:val="AllowPageBreak"/>
      </w:pPr>
    </w:p>
    <w:p w:rsidR="00000000" w:rsidRPr="007C18AF" w:rsidP="007C18AF">
      <w:pPr>
        <w:pStyle w:val="Heading1"/>
      </w:pPr>
      <w:bookmarkStart w:id="4" w:name="O_278647"/>
      <w:bookmarkEnd w:id="4"/>
      <w:r w:rsidRPr="007C18AF">
        <w:t>Licensing/Regulatory Information</w:t>
      </w:r>
    </w:p>
    <w:p w:rsidR="00000000" w:rsidRPr="007C18AF" w:rsidP="007C18AF">
      <w:pPr>
        <w:pStyle w:val="BodyText"/>
      </w:pPr>
      <w:r w:rsidRPr="007C18AF">
        <w:t>Refer to Unit Descriptor</w:t>
      </w:r>
    </w:p>
    <w:p w:rsidR="00000000" w:rsidRPr="007C18AF" w:rsidP="007C18AF">
      <w:pPr>
        <w:pStyle w:val="AllowPageBreak"/>
      </w:pPr>
    </w:p>
    <w:p w:rsidR="00000000" w:rsidRPr="007C18AF" w:rsidP="007C18AF">
      <w:pPr>
        <w:pStyle w:val="Heading1"/>
      </w:pPr>
      <w:bookmarkStart w:id="5" w:name="O_202672"/>
      <w:bookmarkEnd w:id="5"/>
      <w:r w:rsidRPr="007C18AF">
        <w:t>Pre-Requisites</w:t>
      </w:r>
    </w:p>
    <w:tbl>
      <w:tblPr>
        <w:tblW w:w="0" w:type="auto"/>
        <w:tblLayout w:type="fixed"/>
        <w:tblCellMar>
          <w:left w:w="62" w:type="dxa"/>
          <w:right w:w="62" w:type="dxa"/>
        </w:tblCellMar>
        <w:tblLook w:val="0000"/>
      </w:tblPr>
      <w:tblGrid>
        <w:gridCol w:w="2694"/>
        <w:gridCol w:w="5811"/>
      </w:tblGrid>
      <w:tr w:rsidTr="00A23C3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t>This unit underpins many specialisation units, both within the Visual Arts Craft and Design Training Package, and other Training Packages, e.g. Entertainment. It is highly recommended that this unit be assessed in conjunction with those units.</w:t>
            </w:r>
          </w:p>
        </w:tc>
      </w:tr>
      <w:tr w:rsidTr="00A23C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C18AF" w:rsidP="007C18AF">
            <w:pPr>
              <w:pStyle w:val="BodyText"/>
            </w:pPr>
          </w:p>
        </w:tc>
      </w:tr>
    </w:tbl>
    <w:p w:rsidR="00A23C3F" w:rsidP="007C18AF">
      <w:pPr>
        <w:pStyle w:val="BodyText"/>
      </w:pPr>
    </w:p>
    <w:p w:rsidR="00A23C3F" w:rsidP="007C18AF">
      <w:pPr>
        <w:pStyle w:val="BodyText"/>
      </w:pPr>
    </w:p>
    <w:p w:rsidR="00000000" w:rsidRPr="007C18AF" w:rsidP="007C18AF">
      <w:pPr>
        <w:pStyle w:val="Heading1"/>
      </w:pPr>
      <w:bookmarkStart w:id="6" w:name="O_202671"/>
      <w:bookmarkEnd w:id="6"/>
      <w:r w:rsidRPr="007C18AF">
        <w:t>Employability Skills Information</w:t>
      </w:r>
    </w:p>
    <w:tbl>
      <w:tblPr>
        <w:tblW w:w="0" w:type="auto"/>
        <w:tblLayout w:type="fixed"/>
        <w:tblCellMar>
          <w:left w:w="62" w:type="dxa"/>
          <w:right w:w="62" w:type="dxa"/>
        </w:tblCellMar>
        <w:tblLook w:val="0000"/>
      </w:tblPr>
      <w:tblGrid>
        <w:gridCol w:w="2694"/>
        <w:gridCol w:w="5811"/>
      </w:tblGrid>
      <w:tr w:rsidTr="00A23C3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7C18AF" w:rsidP="007C18AF">
            <w:pPr>
              <w:pStyle w:val="BodyText"/>
            </w:pPr>
            <w:r w:rsidRPr="007C18AF">
              <w:t>This unit contains employability skills.</w:t>
            </w:r>
          </w:p>
        </w:tc>
      </w:tr>
    </w:tbl>
    <w:p w:rsidR="00A23C3F" w:rsidP="007C18AF">
      <w:pPr>
        <w:pStyle w:val="BodyText"/>
      </w:pPr>
    </w:p>
    <w:p w:rsidR="00A23C3F" w:rsidP="007C18AF">
      <w:pPr>
        <w:pStyle w:val="BodyText"/>
      </w:pPr>
    </w:p>
    <w:p w:rsidR="00000000" w:rsidRPr="007C18AF" w:rsidP="007C18AF">
      <w:pPr>
        <w:pStyle w:val="Heading1"/>
      </w:pPr>
      <w:bookmarkStart w:id="7" w:name="O_288433"/>
      <w:bookmarkEnd w:id="7"/>
      <w:r w:rsidRPr="007C18AF">
        <w:t>Elements and Performance Criteria Pre-Content</w:t>
      </w:r>
    </w:p>
    <w:tbl>
      <w:tblPr>
        <w:tblW w:w="0" w:type="auto"/>
        <w:tblLayout w:type="fixed"/>
        <w:tblCellMar>
          <w:left w:w="62" w:type="dxa"/>
          <w:right w:w="62" w:type="dxa"/>
        </w:tblCellMar>
        <w:tblLook w:val="0000"/>
      </w:tblPr>
      <w:tblGrid>
        <w:gridCol w:w="2694"/>
        <w:gridCol w:w="5811"/>
      </w:tblGrid>
      <w:tr w:rsidTr="00A23C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7C18AF" w:rsidP="007C18AF">
            <w:pPr>
              <w:pStyle w:val="BodyText"/>
            </w:pPr>
            <w:r w:rsidRPr="007C18AF">
              <w:t>Performance c</w:t>
            </w:r>
            <w:r w:rsidRPr="007C18AF">
              <w:t xml:space="preserve">riteria describe the performance needed to demonstrate achievement of the element. Where </w:t>
            </w:r>
            <w:r w:rsidRPr="007C18AF">
              <w:rPr>
                <w:rStyle w:val="BoldandItalics"/>
              </w:rPr>
              <w:t>bold italicised</w:t>
            </w:r>
            <w:r w:rsidRPr="007C18AF">
              <w:t xml:space="preserve"> text is used, further information is detailed in the required skills and knowledge section and the range statement. Assessment of performance is to be consistent with the evidence guide.</w:t>
            </w:r>
          </w:p>
        </w:tc>
      </w:tr>
    </w:tbl>
    <w:p w:rsidR="00000000" w:rsidRPr="007C18AF" w:rsidP="007C18AF">
      <w:pPr>
        <w:pStyle w:val="BodyText"/>
      </w:pPr>
    </w:p>
    <w:p w:rsidR="00000000" w:rsidRPr="007C18AF" w:rsidP="007C18AF">
      <w:pPr>
        <w:pStyle w:val="AllowPageBreak"/>
      </w:pPr>
    </w:p>
    <w:p w:rsidR="00000000" w:rsidRPr="007C18AF" w:rsidP="007C18AF">
      <w:pPr>
        <w:pStyle w:val="Heading1"/>
      </w:pPr>
      <w:bookmarkStart w:id="8" w:name="O_235100"/>
      <w:bookmarkEnd w:id="8"/>
      <w:r w:rsidRPr="007C18AF">
        <w:t>Elements and Performance Criteria</w:t>
      </w:r>
    </w:p>
    <w:tbl>
      <w:tblPr>
        <w:tblW w:w="0" w:type="auto"/>
        <w:tblLayout w:type="fixed"/>
        <w:tblCellMar>
          <w:left w:w="62" w:type="dxa"/>
          <w:right w:w="62" w:type="dxa"/>
        </w:tblCellMar>
        <w:tblLook w:val="0000"/>
      </w:tblPr>
      <w:tblGrid>
        <w:gridCol w:w="2694"/>
        <w:gridCol w:w="5811"/>
      </w:tblGrid>
      <w:tr w:rsidTr="00A23C3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C18AF" w:rsidP="007C18AF">
            <w:pPr>
              <w:pStyle w:val="BodyText"/>
            </w:pPr>
            <w:r w:rsidRPr="007C18AF">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rPr>
                <w:rStyle w:val="SpecialBold"/>
              </w:rPr>
              <w:t>PERFORMANCE CRITERIA</w:t>
            </w:r>
          </w:p>
        </w:tc>
      </w:tr>
      <w:tr w:rsidTr="00A23C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18AF">
            <w:pPr>
              <w:pStyle w:val="List2"/>
              <w:rPr>
                <w:lang w:val="en-NZ"/>
              </w:rPr>
            </w:pPr>
            <w:r w:rsidRPr="007C18AF">
              <w:t>1</w:t>
            </w:r>
            <w:r w:rsidRPr="007C18AF">
              <w:tab/>
            </w:r>
            <w:r w:rsidRPr="007C18AF">
              <w:rPr>
                <w:rStyle w:val="SpecialBold"/>
              </w:rPr>
              <w:t>Examine information on colour theory and design processes</w:t>
            </w:r>
            <w:r w:rsidRPr="007C18AF">
              <w:t>.</w:t>
            </w:r>
          </w:p>
        </w:tc>
        <w:tc>
          <w:tcPr>
            <w:tcW w:w="5811" w:type="dxa"/>
            <w:tcBorders>
              <w:top w:val="nil"/>
              <w:left w:val="nil"/>
              <w:bottom w:val="nil"/>
              <w:right w:val="nil"/>
            </w:tcBorders>
            <w:tcMar>
              <w:top w:w="0" w:type="dxa"/>
              <w:left w:w="62" w:type="dxa"/>
              <w:bottom w:w="0" w:type="dxa"/>
              <w:right w:w="62" w:type="dxa"/>
            </w:tcMar>
          </w:tcPr>
          <w:p w:rsidR="00000000" w:rsidRPr="007C18AF" w:rsidP="007C18AF">
            <w:pPr>
              <w:pStyle w:val="List3"/>
            </w:pPr>
            <w:r w:rsidRPr="007C18AF">
              <w:t>1.1</w:t>
            </w:r>
            <w:r w:rsidRPr="007C18AF">
              <w:tab/>
              <w:t xml:space="preserve">Identify and access relevant </w:t>
            </w:r>
            <w:r w:rsidRPr="007C18AF">
              <w:rPr>
                <w:rStyle w:val="BoldandItalics"/>
              </w:rPr>
              <w:t>sources of information</w:t>
            </w:r>
            <w:r w:rsidRPr="007C18AF">
              <w:t xml:space="preserve"> on colour theory and design processes.</w:t>
            </w:r>
          </w:p>
          <w:p w:rsidR="00000000" w:rsidP="007C18AF">
            <w:pPr>
              <w:pStyle w:val="List3"/>
              <w:rPr>
                <w:lang w:val="en-NZ"/>
              </w:rPr>
            </w:pPr>
            <w:r w:rsidRPr="007C18AF">
              <w:t>1.2</w:t>
            </w:r>
            <w:r w:rsidRPr="007C18AF">
              <w:tab/>
              <w:t>Examine information with consideration of how colour and design issues may</w:t>
            </w:r>
            <w:r w:rsidRPr="007C18AF">
              <w:t xml:space="preserve"> be integrated in the design process.</w:t>
            </w:r>
          </w:p>
        </w:tc>
      </w:tr>
      <w:tr w:rsidTr="00A23C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18AF">
            <w:pPr>
              <w:pStyle w:val="BodyText"/>
              <w:rPr>
                <w:lang w:val="en-NZ"/>
              </w:rPr>
            </w:pPr>
          </w:p>
        </w:tc>
      </w:tr>
      <w:tr w:rsidTr="00A23C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18AF">
            <w:pPr>
              <w:pStyle w:val="List2"/>
              <w:rPr>
                <w:lang w:val="en-NZ"/>
              </w:rPr>
            </w:pPr>
            <w:r w:rsidRPr="007C18AF">
              <w:t>2</w:t>
            </w:r>
            <w:r w:rsidRPr="007C18AF">
              <w:tab/>
            </w:r>
            <w:r w:rsidRPr="007C18AF">
              <w:rPr>
                <w:rStyle w:val="SpecialBold"/>
              </w:rPr>
              <w:t>Apply and combine colour theory and design processes to produce samples</w:t>
            </w:r>
            <w:r w:rsidRPr="007C18AF">
              <w:t>.</w:t>
            </w:r>
          </w:p>
        </w:tc>
        <w:tc>
          <w:tcPr>
            <w:tcW w:w="5811" w:type="dxa"/>
            <w:tcBorders>
              <w:top w:val="nil"/>
              <w:left w:val="nil"/>
              <w:bottom w:val="nil"/>
              <w:right w:val="nil"/>
            </w:tcBorders>
            <w:tcMar>
              <w:top w:w="0" w:type="dxa"/>
              <w:left w:w="62" w:type="dxa"/>
              <w:bottom w:w="0" w:type="dxa"/>
              <w:right w:w="62" w:type="dxa"/>
            </w:tcMar>
          </w:tcPr>
          <w:p w:rsidR="00000000" w:rsidRPr="007C18AF" w:rsidP="007C18AF">
            <w:pPr>
              <w:pStyle w:val="List3"/>
            </w:pPr>
            <w:r w:rsidRPr="007C18AF">
              <w:t>2.1</w:t>
            </w:r>
            <w:r w:rsidRPr="007C18AF">
              <w:tab/>
              <w:t xml:space="preserve">Select </w:t>
            </w:r>
            <w:r w:rsidRPr="007C18AF">
              <w:rPr>
                <w:rStyle w:val="BoldandItalics"/>
              </w:rPr>
              <w:t>materials</w:t>
            </w:r>
            <w:r w:rsidRPr="007C18AF">
              <w:t xml:space="preserve">, </w:t>
            </w:r>
            <w:r w:rsidRPr="007C18AF">
              <w:rPr>
                <w:rStyle w:val="BoldandItalics"/>
              </w:rPr>
              <w:t>tools and equipment</w:t>
            </w:r>
            <w:r w:rsidRPr="007C18AF">
              <w:t xml:space="preserve"> required for the production of </w:t>
            </w:r>
            <w:r w:rsidRPr="007C18AF">
              <w:rPr>
                <w:rStyle w:val="BoldandItalics"/>
              </w:rPr>
              <w:t>samples</w:t>
            </w:r>
            <w:r w:rsidRPr="007C18AF">
              <w:t xml:space="preserve"> which integrate colour theory and design processes according to the needs of </w:t>
            </w:r>
            <w:r w:rsidRPr="007C18AF">
              <w:rPr>
                <w:rStyle w:val="BoldandItalics"/>
              </w:rPr>
              <w:t>the brief</w:t>
            </w:r>
            <w:r w:rsidRPr="007C18AF">
              <w:t>.</w:t>
            </w:r>
          </w:p>
          <w:p w:rsidR="00000000" w:rsidRPr="007C18AF" w:rsidP="007C18AF">
            <w:pPr>
              <w:pStyle w:val="List3"/>
            </w:pPr>
            <w:r w:rsidRPr="007C18AF">
              <w:t>2.2</w:t>
            </w:r>
            <w:r w:rsidRPr="007C18AF">
              <w:tab/>
              <w:t>Follow appropriate and safe procedures to apply instances of design process and colour theory.</w:t>
            </w:r>
          </w:p>
          <w:p w:rsidR="00000000" w:rsidRPr="007C18AF" w:rsidP="007C18AF">
            <w:pPr>
              <w:pStyle w:val="List3"/>
            </w:pPr>
            <w:r w:rsidRPr="007C18AF">
              <w:t>2.3</w:t>
            </w:r>
            <w:r w:rsidRPr="007C18AF">
              <w:tab/>
              <w:t xml:space="preserve">Select, combine and explore the ways in which colour theory and </w:t>
            </w:r>
            <w:r w:rsidRPr="007C18AF">
              <w:t>design processes may be integrated.</w:t>
            </w:r>
          </w:p>
          <w:p w:rsidR="00000000" w:rsidP="007C18AF">
            <w:pPr>
              <w:pStyle w:val="List3"/>
              <w:rPr>
                <w:lang w:val="en-NZ"/>
              </w:rPr>
            </w:pPr>
            <w:r w:rsidRPr="007C18AF">
              <w:t>2.4</w:t>
            </w:r>
            <w:r w:rsidRPr="007C18AF">
              <w:tab/>
              <w:t>Consider outcomes in relation to processes used and suitability for the brief.</w:t>
            </w:r>
          </w:p>
        </w:tc>
      </w:tr>
      <w:tr w:rsidTr="00A23C3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7C18AF" w:rsidP="007C18AF">
            <w:pPr>
              <w:pStyle w:val="List3"/>
            </w:pPr>
            <w:r w:rsidRPr="007C18AF">
              <w:t>2.5</w:t>
            </w:r>
            <w:r w:rsidRPr="007C18AF">
              <w:tab/>
              <w:t>Explore different approaches to satisfy the requirements of the brief.</w:t>
            </w:r>
          </w:p>
          <w:p w:rsidR="00000000" w:rsidRPr="007C18AF" w:rsidP="007C18AF">
            <w:pPr>
              <w:pStyle w:val="List3"/>
            </w:pPr>
            <w:r w:rsidRPr="007C18AF">
              <w:t>2.6</w:t>
            </w:r>
            <w:r w:rsidRPr="007C18AF">
              <w:tab/>
            </w:r>
            <w:r w:rsidRPr="007C18AF">
              <w:t>Produce a range of samples which demonstrate how colour theory and design processes can be integrated in two and/or three dimensional space.</w:t>
            </w:r>
          </w:p>
          <w:p w:rsidR="00000000" w:rsidP="007C18AF">
            <w:pPr>
              <w:pStyle w:val="List3"/>
              <w:rPr>
                <w:lang w:val="en-NZ"/>
              </w:rPr>
            </w:pPr>
            <w:r w:rsidRPr="007C18AF">
              <w:t>2.7</w:t>
            </w:r>
            <w:r w:rsidRPr="007C18AF">
              <w:tab/>
              <w:t xml:space="preserve">Present and store work in a format which takes account of the need for professional presentation and potential </w:t>
            </w:r>
            <w:r w:rsidRPr="007C18AF">
              <w:t>need for the samples in future work.</w:t>
            </w:r>
          </w:p>
        </w:tc>
      </w:tr>
      <w:tr w:rsidTr="00A23C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C18AF" w:rsidP="007C18AF">
            <w:pPr>
              <w:pStyle w:val="BodyText"/>
            </w:pPr>
          </w:p>
        </w:tc>
      </w:tr>
    </w:tbl>
    <w:p w:rsidR="00A23C3F" w:rsidP="007C18AF">
      <w:pPr>
        <w:pStyle w:val="BodyText"/>
      </w:pPr>
    </w:p>
    <w:p w:rsidR="00A23C3F" w:rsidP="007C18AF">
      <w:pPr>
        <w:pStyle w:val="BodyText"/>
      </w:pPr>
    </w:p>
    <w:p w:rsidR="00000000" w:rsidRPr="007C18AF" w:rsidP="007C18AF">
      <w:pPr>
        <w:pStyle w:val="Heading1"/>
      </w:pPr>
      <w:bookmarkStart w:id="9" w:name="O_259050"/>
      <w:bookmarkEnd w:id="9"/>
      <w:r w:rsidRPr="007C18AF">
        <w:t>Required Skills and Knowledge</w:t>
      </w:r>
    </w:p>
    <w:tbl>
      <w:tblPr>
        <w:tblW w:w="0" w:type="auto"/>
        <w:tblLayout w:type="fixed"/>
        <w:tblCellMar>
          <w:left w:w="62" w:type="dxa"/>
          <w:right w:w="62" w:type="dxa"/>
        </w:tblCellMar>
        <w:tblLook w:val="0000"/>
      </w:tblPr>
      <w:tblGrid>
        <w:gridCol w:w="8505"/>
      </w:tblGrid>
      <w:tr w:rsidTr="00A23C3F">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rPr>
                <w:rStyle w:val="SpecialBold"/>
              </w:rPr>
              <w:t>Required Skills and knowledge</w:t>
            </w:r>
            <w:r w:rsidRPr="007C18AF">
              <w:t xml:space="preserve"> </w:t>
            </w:r>
          </w:p>
        </w:tc>
      </w:tr>
      <w:tr w:rsidTr="00A23C3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t>This section describes the skills and knowledge required for this unit.</w:t>
            </w:r>
          </w:p>
        </w:tc>
      </w:tr>
      <w:tr w:rsidTr="00A23C3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C18AF" w:rsidP="007C18AF">
            <w:pPr>
              <w:pStyle w:val="BodyText"/>
            </w:pPr>
            <w:r w:rsidRPr="007C18AF">
              <w:rPr>
                <w:rStyle w:val="SpecialBold"/>
              </w:rPr>
              <w:t>Required skills</w:t>
            </w:r>
            <w:r w:rsidRPr="007C18AF">
              <w:t>:</w:t>
            </w:r>
          </w:p>
          <w:p w:rsidR="00000000" w:rsidRPr="007C18AF" w:rsidP="007C18AF">
            <w:pPr>
              <w:pStyle w:val="ListBullet"/>
            </w:pPr>
            <w:r w:rsidRPr="007C18AF">
              <w:t>literacy skills sufficient to interpret a brief</w:t>
            </w:r>
          </w:p>
          <w:p w:rsidR="00000000" w:rsidP="007C18AF">
            <w:pPr>
              <w:pStyle w:val="ListBullet"/>
              <w:rPr>
                <w:lang w:val="en-NZ"/>
              </w:rPr>
            </w:pPr>
            <w:r w:rsidRPr="007C18AF">
              <w:t>numeracy skills sufficient to calculate quantities and determine layout and construction issues.</w:t>
            </w:r>
          </w:p>
        </w:tc>
      </w:tr>
      <w:tr w:rsidTr="00A23C3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p>
        </w:tc>
      </w:tr>
      <w:tr w:rsidTr="00A23C3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C18AF" w:rsidP="007C18AF">
            <w:pPr>
              <w:pStyle w:val="BodyText"/>
            </w:pPr>
            <w:r w:rsidRPr="007C18AF">
              <w:rPr>
                <w:rStyle w:val="SpecialBold"/>
              </w:rPr>
              <w:t>Required knowledge</w:t>
            </w:r>
            <w:r w:rsidRPr="007C18AF">
              <w:t>:</w:t>
            </w:r>
          </w:p>
          <w:p w:rsidR="00000000" w:rsidRPr="007C18AF" w:rsidP="007C18AF">
            <w:pPr>
              <w:pStyle w:val="ListBullet"/>
            </w:pPr>
            <w:r w:rsidRPr="007C18AF">
              <w:t>general knowledge of the role and nature of a brief within the design process, including</w:t>
            </w:r>
            <w:r w:rsidRPr="007C18AF">
              <w:t xml:space="preserve"> different types of brief and how designers use them </w:t>
            </w:r>
          </w:p>
          <w:p w:rsidR="00000000" w:rsidRPr="007C18AF" w:rsidP="007C18AF">
            <w:pPr>
              <w:pStyle w:val="ListBullet"/>
            </w:pPr>
            <w:r w:rsidRPr="007C18AF">
              <w:t>awareness of the notion of individual interpretation and choice within the design process, and the potential limitations of theory</w:t>
            </w:r>
          </w:p>
          <w:p w:rsidR="00000000" w:rsidRPr="007C18AF" w:rsidP="007C18AF">
            <w:pPr>
              <w:pStyle w:val="ListBullet"/>
            </w:pPr>
            <w:r w:rsidRPr="007C18AF">
              <w:t>ways in which colour theory and design processes can be explored and co</w:t>
            </w:r>
            <w:r w:rsidRPr="007C18AF">
              <w:t>mbined to meet the needs of a brief</w:t>
            </w:r>
          </w:p>
          <w:p w:rsidR="00000000" w:rsidRPr="007C18AF" w:rsidP="007C18AF">
            <w:pPr>
              <w:pStyle w:val="ListBullet"/>
            </w:pPr>
            <w:r w:rsidRPr="007C18AF">
              <w:t xml:space="preserve">knowledge about the materials, tools and equipment required for the production of samples which integrate colour theory and design processes </w:t>
            </w:r>
          </w:p>
          <w:p w:rsidR="00000000" w:rsidRPr="007C18AF" w:rsidP="007C18AF">
            <w:pPr>
              <w:pStyle w:val="ListBullet"/>
            </w:pPr>
            <w:r w:rsidRPr="007C18AF">
              <w:t>knowledge about how other artists and designers have applied colour theory and</w:t>
            </w:r>
            <w:r w:rsidRPr="007C18AF">
              <w:t xml:space="preserve"> design processes</w:t>
            </w:r>
          </w:p>
          <w:p w:rsidR="00000000" w:rsidRPr="007C18AF" w:rsidP="007C18AF">
            <w:pPr>
              <w:pStyle w:val="ListBullet"/>
            </w:pPr>
            <w:r w:rsidRPr="007C18AF">
              <w:t>work space organisation and maintenance including environmental and safety issues</w:t>
            </w:r>
          </w:p>
          <w:p w:rsidR="00000000" w:rsidP="007C18AF">
            <w:pPr>
              <w:pStyle w:val="ListBullet"/>
              <w:rPr>
                <w:lang w:val="en-NZ"/>
              </w:rPr>
            </w:pPr>
            <w:r w:rsidRPr="007C18AF">
              <w:t>copyright, moral rights and intellectual property issues and legislation and their impact on aspects of design.</w:t>
            </w:r>
          </w:p>
        </w:tc>
      </w:tr>
      <w:tr w:rsidTr="00A23C3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C18AF" w:rsidP="007C18AF">
            <w:pPr>
              <w:pStyle w:val="BodyText"/>
            </w:pPr>
          </w:p>
        </w:tc>
      </w:tr>
    </w:tbl>
    <w:p w:rsidR="00A23C3F" w:rsidP="007C18AF">
      <w:pPr>
        <w:pStyle w:val="BodyText"/>
      </w:pPr>
    </w:p>
    <w:p w:rsidR="00A23C3F" w:rsidP="007C18AF">
      <w:pPr>
        <w:pStyle w:val="BodyText"/>
      </w:pPr>
    </w:p>
    <w:p w:rsidR="00000000" w:rsidRPr="007C18AF" w:rsidP="007C18AF">
      <w:pPr>
        <w:pStyle w:val="Heading1"/>
      </w:pPr>
      <w:bookmarkStart w:id="10" w:name="O_243084"/>
      <w:bookmarkEnd w:id="10"/>
      <w:r w:rsidRPr="007C18AF">
        <w:t>Evidence Guide</w:t>
      </w:r>
    </w:p>
    <w:tbl>
      <w:tblPr>
        <w:tblW w:w="0" w:type="auto"/>
        <w:tblLayout w:type="fixed"/>
        <w:tblCellMar>
          <w:left w:w="62" w:type="dxa"/>
          <w:right w:w="62" w:type="dxa"/>
        </w:tblCellMar>
        <w:tblLook w:val="0000"/>
      </w:tblPr>
      <w:tblGrid>
        <w:gridCol w:w="3061"/>
        <w:gridCol w:w="5444"/>
      </w:tblGrid>
      <w:tr w:rsidTr="00A23C3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rPr>
                <w:rStyle w:val="SpecialBold"/>
              </w:rPr>
              <w:t>EVIDENCE GUIDE</w:t>
            </w:r>
          </w:p>
        </w:tc>
      </w:tr>
      <w:tr w:rsidTr="00A23C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t>The evidence guide provides advice on assessment and must be read in conjunction with the performance criteria, required skills and knowledge, range statement and the Assessment Guidelines for the Training Package.</w:t>
            </w:r>
          </w:p>
        </w:tc>
      </w:tr>
      <w:tr w:rsidTr="00A23C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7C18AF" w:rsidP="007C18AF">
            <w:pPr>
              <w:pStyle w:val="BodyText"/>
            </w:pPr>
            <w:r w:rsidRPr="007C18AF">
              <w:t>The following evidence is critical to the judgement of competence in this unit:</w:t>
            </w:r>
          </w:p>
          <w:p w:rsidR="00000000" w:rsidRPr="007C18AF" w:rsidP="007C18AF">
            <w:pPr>
              <w:pStyle w:val="ListBullet"/>
            </w:pPr>
            <w:r w:rsidRPr="007C18AF">
              <w:t>production of samples which integrate colour theory and design process</w:t>
            </w:r>
            <w:r w:rsidRPr="007C18AF">
              <w:t>es in accordance with the requirements of the brief</w:t>
            </w:r>
          </w:p>
          <w:p w:rsidR="00000000" w:rsidP="007C18AF">
            <w:pPr>
              <w:pStyle w:val="ListBullet"/>
              <w:rPr>
                <w:lang w:val="en-NZ"/>
              </w:rPr>
            </w:pPr>
            <w:r w:rsidRPr="007C18AF">
              <w:t>fundamental understanding of the ways in which colour theory and design processes may be combined in the production of design or art work.</w:t>
            </w:r>
          </w:p>
        </w:tc>
      </w:tr>
      <w:tr w:rsidTr="00A23C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18AF">
            <w:pPr>
              <w:pStyle w:val="BodyText"/>
              <w:rPr>
                <w:lang w:val="en-NZ"/>
              </w:rPr>
            </w:pPr>
          </w:p>
        </w:tc>
      </w:tr>
      <w:tr w:rsidTr="00A23C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7C18AF" w:rsidP="007C18AF">
            <w:pPr>
              <w:pStyle w:val="BodyText"/>
            </w:pPr>
            <w:r w:rsidRPr="007C18AF">
              <w:t>The assessment context must provide for:</w:t>
            </w:r>
          </w:p>
          <w:p w:rsidR="00000000" w:rsidP="007C18AF">
            <w:pPr>
              <w:pStyle w:val="ListBullet"/>
              <w:rPr>
                <w:lang w:val="en-NZ"/>
              </w:rPr>
            </w:pPr>
            <w:r w:rsidRPr="007C18AF">
              <w:t>project or work activities that allow the candidate to access and apply colour theory and design processes to a specific context.</w:t>
            </w:r>
          </w:p>
        </w:tc>
      </w:tr>
      <w:tr w:rsidTr="00A23C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18AF">
            <w:pPr>
              <w:pStyle w:val="BodyText"/>
              <w:rPr>
                <w:lang w:val="en-NZ"/>
              </w:rPr>
            </w:pPr>
          </w:p>
        </w:tc>
      </w:tr>
      <w:tr w:rsidTr="00A23C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rPr>
                <w:rStyle w:val="SpecialBold"/>
              </w:rPr>
              <w:t>Method of assessment</w:t>
            </w:r>
            <w:r w:rsidRPr="007C18AF">
              <w:t xml:space="preserve"> </w:t>
            </w:r>
          </w:p>
        </w:tc>
        <w:tc>
          <w:tcPr>
            <w:tcW w:w="5444" w:type="dxa"/>
            <w:tcBorders>
              <w:top w:val="nil"/>
              <w:left w:val="nil"/>
              <w:bottom w:val="nil"/>
              <w:right w:val="nil"/>
            </w:tcBorders>
            <w:tcMar>
              <w:top w:w="0" w:type="dxa"/>
              <w:left w:w="62" w:type="dxa"/>
              <w:bottom w:w="0" w:type="dxa"/>
              <w:right w:w="62" w:type="dxa"/>
            </w:tcMar>
          </w:tcPr>
          <w:p w:rsidR="00000000" w:rsidRPr="007C18AF" w:rsidP="007C18AF">
            <w:pPr>
              <w:pStyle w:val="BodyText"/>
            </w:pPr>
            <w:r w:rsidRPr="007C18AF">
              <w:t>Assessment may incorporate a range of methods to assess per</w:t>
            </w:r>
            <w:r w:rsidRPr="007C18AF">
              <w:t>formance and the application of essential underpinning knowledge, and might include:</w:t>
            </w:r>
          </w:p>
          <w:p w:rsidR="00000000" w:rsidRPr="007C18AF" w:rsidP="007C18AF">
            <w:pPr>
              <w:pStyle w:val="ListBullet"/>
            </w:pPr>
            <w:r w:rsidRPr="007C18AF">
              <w:t>direct observation of the production of samples</w:t>
            </w:r>
          </w:p>
          <w:p w:rsidR="00000000" w:rsidRPr="007C18AF" w:rsidP="007C18AF">
            <w:pPr>
              <w:pStyle w:val="ListBullet"/>
            </w:pPr>
            <w:r w:rsidRPr="007C18AF">
              <w:t xml:space="preserve">questioning and discussion </w:t>
            </w:r>
          </w:p>
          <w:p w:rsidR="00000000" w:rsidRPr="007C18AF" w:rsidP="007C18AF">
            <w:pPr>
              <w:pStyle w:val="ListBullet"/>
            </w:pPr>
            <w:r w:rsidRPr="007C18AF">
              <w:t>review of portfolios of evidence</w:t>
            </w:r>
          </w:p>
          <w:p w:rsidR="00000000" w:rsidRPr="007C18AF" w:rsidP="007C18AF">
            <w:pPr>
              <w:pStyle w:val="ListBullet"/>
            </w:pPr>
            <w:r w:rsidRPr="007C18AF">
              <w:t>third party workplace reports of performance by the candidate.</w:t>
            </w:r>
          </w:p>
          <w:p w:rsidR="00000000" w:rsidP="007C18AF">
            <w:pPr>
              <w:pStyle w:val="BodyText"/>
              <w:rPr>
                <w:lang w:val="en-NZ"/>
              </w:rPr>
            </w:pPr>
            <w:r w:rsidRPr="007C18AF">
              <w:t>Assessment methods should closely reflect workplace demands (e.g. literacy) and the needs of particular groups (e.g. people with disabilities, and people who may have literacy or numeracy difficulties such as speakers of languages other than English, remo</w:t>
            </w:r>
            <w:r w:rsidRPr="007C18AF">
              <w:t>te communities and those with interrupted schooling).</w:t>
            </w:r>
          </w:p>
        </w:tc>
      </w:tr>
      <w:tr w:rsidTr="00A23C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18AF">
            <w:pPr>
              <w:pStyle w:val="BodyText"/>
              <w:rPr>
                <w:lang w:val="en-NZ"/>
              </w:rPr>
            </w:pPr>
          </w:p>
        </w:tc>
      </w:tr>
      <w:tr w:rsidTr="00A23C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7C18AF" w:rsidP="007C18AF">
            <w:pPr>
              <w:pStyle w:val="BodyText"/>
            </w:pPr>
            <w:r w:rsidRPr="007C18AF">
              <w:t>Assessment of this unit requires access to the materials resources and equipment needed to produce samples using integrated colour theory and design processes in two and/or 3D space.</w:t>
            </w:r>
          </w:p>
        </w:tc>
      </w:tr>
    </w:tbl>
    <w:p w:rsidR="00A23C3F" w:rsidP="007C18AF">
      <w:pPr>
        <w:pStyle w:val="BodyText"/>
      </w:pPr>
    </w:p>
    <w:p w:rsidR="00A23C3F" w:rsidP="007C18AF">
      <w:pPr>
        <w:pStyle w:val="BodyText"/>
      </w:pPr>
    </w:p>
    <w:p w:rsidR="00000000" w:rsidRPr="007C18AF" w:rsidP="007C18AF">
      <w:pPr>
        <w:pStyle w:val="Heading1"/>
      </w:pPr>
      <w:bookmarkStart w:id="11" w:name="O_251067"/>
      <w:bookmarkEnd w:id="11"/>
      <w:r w:rsidRPr="007C18AF">
        <w:t>Range Statement</w:t>
      </w:r>
    </w:p>
    <w:tbl>
      <w:tblPr>
        <w:tblW w:w="0" w:type="auto"/>
        <w:tblLayout w:type="fixed"/>
        <w:tblCellMar>
          <w:left w:w="62" w:type="dxa"/>
          <w:right w:w="62" w:type="dxa"/>
        </w:tblCellMar>
        <w:tblLook w:val="0000"/>
      </w:tblPr>
      <w:tblGrid>
        <w:gridCol w:w="3061"/>
        <w:gridCol w:w="5444"/>
      </w:tblGrid>
      <w:tr w:rsidTr="00A23C3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rPr>
                <w:rStyle w:val="SpecialBold"/>
              </w:rPr>
              <w:t>RANGE STATEMENT</w:t>
            </w:r>
          </w:p>
        </w:tc>
      </w:tr>
      <w:tr w:rsidTr="00A23C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t xml:space="preserve">The range statement relates to the unit of competency as a whole. It allows for different work environments and situations that may affect performance. </w:t>
            </w:r>
            <w:r w:rsidRPr="007C18AF">
              <w:rPr>
                <w:rStyle w:val="BoldandItalics"/>
              </w:rPr>
              <w:t>Bold italicised</w:t>
            </w:r>
            <w:r w:rsidRPr="007C18AF">
              <w:t xml:space="preserve"> wording, if used in the performance cr</w:t>
            </w:r>
            <w:r w:rsidRPr="007C18AF">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A23C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rPr>
                <w:rStyle w:val="BoldandItalics"/>
              </w:rPr>
              <w:t>Sources of information</w:t>
            </w:r>
            <w:r w:rsidRPr="007C18AF">
              <w:t xml:space="preserve"> on colour theory and design processes may include:</w:t>
            </w:r>
          </w:p>
        </w:tc>
        <w:tc>
          <w:tcPr>
            <w:tcW w:w="5444" w:type="dxa"/>
            <w:tcBorders>
              <w:top w:val="nil"/>
              <w:left w:val="nil"/>
              <w:bottom w:val="nil"/>
              <w:right w:val="nil"/>
            </w:tcBorders>
            <w:tcMar>
              <w:top w:w="0" w:type="dxa"/>
              <w:left w:w="62" w:type="dxa"/>
              <w:bottom w:w="0" w:type="dxa"/>
              <w:right w:w="62" w:type="dxa"/>
            </w:tcMar>
          </w:tcPr>
          <w:p w:rsidR="00000000" w:rsidRPr="007C18AF" w:rsidP="007C18AF">
            <w:pPr>
              <w:pStyle w:val="ListBullet"/>
            </w:pPr>
            <w:r w:rsidRPr="007C18AF">
              <w:t>art and design work</w:t>
            </w:r>
          </w:p>
          <w:p w:rsidR="00000000" w:rsidRPr="007C18AF" w:rsidP="007C18AF">
            <w:pPr>
              <w:pStyle w:val="ListBullet"/>
            </w:pPr>
            <w:r w:rsidRPr="007C18AF">
              <w:t>books and magazines</w:t>
            </w:r>
          </w:p>
          <w:p w:rsidR="00000000" w:rsidRPr="007C18AF" w:rsidP="007C18AF">
            <w:pPr>
              <w:pStyle w:val="ListBullet"/>
            </w:pPr>
            <w:r w:rsidRPr="007C18AF">
              <w:t>manufactured structures</w:t>
            </w:r>
          </w:p>
          <w:p w:rsidR="00000000" w:rsidRPr="007C18AF" w:rsidP="007C18AF">
            <w:pPr>
              <w:pStyle w:val="ListBullet"/>
            </w:pPr>
            <w:r w:rsidRPr="007C18AF">
              <w:t>natural and architectural forms</w:t>
            </w:r>
          </w:p>
          <w:p w:rsidR="00000000" w:rsidRPr="007C18AF" w:rsidP="007C18AF">
            <w:pPr>
              <w:pStyle w:val="ListBullet"/>
            </w:pPr>
            <w:r w:rsidRPr="007C18AF">
              <w:t>optics</w:t>
            </w:r>
          </w:p>
          <w:p w:rsidR="00000000" w:rsidP="007C18AF">
            <w:pPr>
              <w:pStyle w:val="ListBullet"/>
              <w:rPr>
                <w:lang w:val="en-NZ"/>
              </w:rPr>
            </w:pPr>
            <w:r w:rsidRPr="007C18AF">
              <w:t>personal observation</w:t>
            </w:r>
          </w:p>
        </w:tc>
      </w:tr>
      <w:tr w:rsidTr="00A23C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7C18AF" w:rsidP="007C18AF">
            <w:pPr>
              <w:pStyle w:val="ListBullet"/>
            </w:pPr>
            <w:r w:rsidRPr="007C18AF">
              <w:t>scientific texts</w:t>
            </w:r>
          </w:p>
          <w:p w:rsidR="00000000" w:rsidP="007C18AF">
            <w:pPr>
              <w:pStyle w:val="ListBullet"/>
              <w:rPr>
                <w:lang w:val="en-NZ"/>
              </w:rPr>
            </w:pPr>
            <w:r w:rsidRPr="007C18AF">
              <w:t>software programs.</w:t>
            </w:r>
          </w:p>
        </w:tc>
      </w:tr>
      <w:tr w:rsidTr="00A23C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18AF">
            <w:pPr>
              <w:pStyle w:val="BodyText"/>
              <w:rPr>
                <w:lang w:val="en-NZ"/>
              </w:rPr>
            </w:pPr>
          </w:p>
        </w:tc>
      </w:tr>
      <w:tr w:rsidTr="00A23C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rPr>
                <w:rStyle w:val="BoldandItalics"/>
              </w:rPr>
              <w:t>Materials</w:t>
            </w:r>
            <w:r w:rsidRPr="007C18A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18AF" w:rsidP="007C18AF">
            <w:pPr>
              <w:pStyle w:val="ListBullet"/>
            </w:pPr>
            <w:r w:rsidRPr="007C18AF">
              <w:t>a range of drawing media and implements</w:t>
            </w:r>
          </w:p>
          <w:p w:rsidR="00000000" w:rsidRPr="007C18AF" w:rsidP="007C18AF">
            <w:pPr>
              <w:pStyle w:val="ListBullet"/>
            </w:pPr>
            <w:r w:rsidRPr="007C18AF">
              <w:t>a range of papers and cardboard</w:t>
            </w:r>
          </w:p>
          <w:p w:rsidR="00000000" w:rsidRPr="007C18AF" w:rsidP="007C18AF">
            <w:pPr>
              <w:pStyle w:val="ListBullet"/>
            </w:pPr>
            <w:r w:rsidRPr="007C18AF">
              <w:t>clays and plaster</w:t>
            </w:r>
          </w:p>
          <w:p w:rsidR="00000000" w:rsidRPr="007C18AF" w:rsidP="007C18AF">
            <w:pPr>
              <w:pStyle w:val="ListBullet"/>
            </w:pPr>
            <w:r w:rsidRPr="007C18AF">
              <w:t>fibre, tape, string</w:t>
            </w:r>
          </w:p>
          <w:p w:rsidR="00000000" w:rsidRPr="007C18AF" w:rsidP="007C18AF">
            <w:pPr>
              <w:pStyle w:val="ListBullet"/>
            </w:pPr>
            <w:r w:rsidRPr="007C18AF">
              <w:t>glues</w:t>
            </w:r>
          </w:p>
          <w:p w:rsidR="00000000" w:rsidRPr="007C18AF" w:rsidP="007C18AF">
            <w:pPr>
              <w:pStyle w:val="ListBullet"/>
            </w:pPr>
            <w:r w:rsidRPr="007C18AF">
              <w:t>light</w:t>
            </w:r>
          </w:p>
          <w:p w:rsidR="00000000" w:rsidRPr="007C18AF" w:rsidP="007C18AF">
            <w:pPr>
              <w:pStyle w:val="ListBullet"/>
            </w:pPr>
            <w:r w:rsidRPr="007C18AF">
              <w:t>nails, screws, wire</w:t>
            </w:r>
          </w:p>
          <w:p w:rsidR="00000000" w:rsidRPr="007C18AF" w:rsidP="007C18AF">
            <w:pPr>
              <w:pStyle w:val="ListBullet"/>
            </w:pPr>
            <w:r w:rsidRPr="007C18AF">
              <w:t>paints and inks</w:t>
            </w:r>
          </w:p>
          <w:p w:rsidR="00000000" w:rsidRPr="007C18AF" w:rsidP="007C18AF">
            <w:pPr>
              <w:pStyle w:val="ListBullet"/>
            </w:pPr>
            <w:r w:rsidRPr="007C18AF">
              <w:t>paper pulp</w:t>
            </w:r>
          </w:p>
          <w:p w:rsidR="00000000" w:rsidP="007C18AF">
            <w:pPr>
              <w:pStyle w:val="ListBullet"/>
              <w:rPr>
                <w:lang w:val="en-NZ"/>
              </w:rPr>
            </w:pPr>
            <w:r w:rsidRPr="007C18AF">
              <w:t>wood, metal fabric, plastic.</w:t>
            </w:r>
          </w:p>
        </w:tc>
      </w:tr>
      <w:tr w:rsidTr="00A23C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18AF">
            <w:pPr>
              <w:pStyle w:val="BodyText"/>
              <w:rPr>
                <w:lang w:val="en-NZ"/>
              </w:rPr>
            </w:pPr>
          </w:p>
        </w:tc>
      </w:tr>
      <w:tr w:rsidTr="00A23C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rPr>
                <w:rStyle w:val="BoldandItalics"/>
              </w:rPr>
              <w:t>Tools and equipment</w:t>
            </w:r>
            <w:r w:rsidRPr="007C18A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18AF" w:rsidP="007C18AF">
            <w:pPr>
              <w:pStyle w:val="ListBullet"/>
            </w:pPr>
            <w:r w:rsidRPr="007C18AF">
              <w:t>air guns and brushes</w:t>
            </w:r>
          </w:p>
          <w:p w:rsidR="00000000" w:rsidRPr="007C18AF" w:rsidP="007C18AF">
            <w:pPr>
              <w:pStyle w:val="ListBullet"/>
            </w:pPr>
            <w:r w:rsidRPr="007C18AF">
              <w:t>brushes</w:t>
            </w:r>
          </w:p>
          <w:p w:rsidR="00000000" w:rsidRPr="007C18AF" w:rsidP="007C18AF">
            <w:pPr>
              <w:pStyle w:val="ListBullet"/>
            </w:pPr>
            <w:r w:rsidRPr="007C18AF">
              <w:t>clamps</w:t>
            </w:r>
          </w:p>
          <w:p w:rsidR="00000000" w:rsidRPr="007C18AF" w:rsidP="007C18AF">
            <w:pPr>
              <w:pStyle w:val="ListBullet"/>
            </w:pPr>
            <w:r w:rsidRPr="007C18AF">
              <w:t>computer, scanner, relevant software programs</w:t>
            </w:r>
          </w:p>
          <w:p w:rsidR="00000000" w:rsidRPr="007C18AF" w:rsidP="007C18AF">
            <w:pPr>
              <w:pStyle w:val="ListBullet"/>
            </w:pPr>
            <w:r w:rsidRPr="007C18AF">
              <w:t>cutting blades</w:t>
            </w:r>
          </w:p>
          <w:p w:rsidR="00000000" w:rsidRPr="007C18AF" w:rsidP="007C18AF">
            <w:pPr>
              <w:pStyle w:val="ListBullet"/>
            </w:pPr>
            <w:r w:rsidRPr="007C18AF">
              <w:t>hammer, saw, pliers</w:t>
            </w:r>
          </w:p>
          <w:p w:rsidR="00000000" w:rsidRPr="007C18AF" w:rsidP="007C18AF">
            <w:pPr>
              <w:pStyle w:val="ListBullet"/>
            </w:pPr>
            <w:r w:rsidRPr="007C18AF">
              <w:t>light sources</w:t>
            </w:r>
          </w:p>
          <w:p w:rsidR="00000000" w:rsidRPr="007C18AF" w:rsidP="007C18AF">
            <w:pPr>
              <w:pStyle w:val="ListBullet"/>
            </w:pPr>
            <w:r w:rsidRPr="007C18AF">
              <w:t>pens and nibs</w:t>
            </w:r>
          </w:p>
          <w:p w:rsidR="00000000" w:rsidRPr="007C18AF" w:rsidP="007C18AF">
            <w:pPr>
              <w:pStyle w:val="ListBullet"/>
            </w:pPr>
            <w:r w:rsidRPr="007C18AF">
              <w:t>receptacles</w:t>
            </w:r>
          </w:p>
          <w:p w:rsidR="00000000" w:rsidRPr="007C18AF" w:rsidP="007C18AF">
            <w:pPr>
              <w:pStyle w:val="ListBullet"/>
            </w:pPr>
            <w:r w:rsidRPr="007C18AF">
              <w:t>rulers</w:t>
            </w:r>
          </w:p>
          <w:p w:rsidR="00000000" w:rsidRPr="007C18AF" w:rsidP="007C18AF">
            <w:pPr>
              <w:pStyle w:val="ListBullet"/>
            </w:pPr>
            <w:r w:rsidRPr="007C18AF">
              <w:t>scissors</w:t>
            </w:r>
          </w:p>
          <w:p w:rsidR="00000000" w:rsidRPr="007C18AF" w:rsidP="007C18AF">
            <w:pPr>
              <w:pStyle w:val="ListBullet"/>
            </w:pPr>
            <w:r w:rsidRPr="007C18AF">
              <w:t>spatulas</w:t>
            </w:r>
          </w:p>
          <w:p w:rsidR="00000000" w:rsidP="007C18AF">
            <w:pPr>
              <w:pStyle w:val="ListBullet"/>
              <w:rPr>
                <w:lang w:val="en-NZ"/>
              </w:rPr>
            </w:pPr>
            <w:r w:rsidRPr="007C18AF">
              <w:t>sponges.</w:t>
            </w:r>
          </w:p>
        </w:tc>
      </w:tr>
      <w:tr w:rsidTr="00A23C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18AF">
            <w:pPr>
              <w:pStyle w:val="BodyText"/>
              <w:rPr>
                <w:lang w:val="en-NZ"/>
              </w:rPr>
            </w:pPr>
          </w:p>
        </w:tc>
      </w:tr>
      <w:tr w:rsidTr="00A23C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rPr>
                <w:rStyle w:val="BoldandItalics"/>
              </w:rPr>
              <w:t>Samples</w:t>
            </w:r>
            <w:r w:rsidRPr="007C18AF">
              <w:t xml:space="preserve"> may be exercises in response to a brief and may involve consideration of:</w:t>
            </w:r>
          </w:p>
        </w:tc>
        <w:tc>
          <w:tcPr>
            <w:tcW w:w="5444" w:type="dxa"/>
            <w:tcBorders>
              <w:top w:val="nil"/>
              <w:left w:val="nil"/>
              <w:bottom w:val="nil"/>
              <w:right w:val="nil"/>
            </w:tcBorders>
            <w:tcMar>
              <w:top w:w="0" w:type="dxa"/>
              <w:left w:w="62" w:type="dxa"/>
              <w:bottom w:w="0" w:type="dxa"/>
              <w:right w:w="62" w:type="dxa"/>
            </w:tcMar>
          </w:tcPr>
          <w:p w:rsidR="00000000" w:rsidRPr="007C18AF" w:rsidP="007C18AF">
            <w:pPr>
              <w:pStyle w:val="ListBullet"/>
            </w:pPr>
            <w:r w:rsidRPr="007C18AF">
              <w:t>balance</w:t>
            </w:r>
          </w:p>
          <w:p w:rsidR="00000000" w:rsidRPr="007C18AF" w:rsidP="007C18AF">
            <w:pPr>
              <w:pStyle w:val="ListBullet"/>
            </w:pPr>
            <w:r w:rsidRPr="007C18AF">
              <w:t>contrast</w:t>
            </w:r>
          </w:p>
          <w:p w:rsidR="00000000" w:rsidRPr="007C18AF" w:rsidP="007C18AF">
            <w:pPr>
              <w:pStyle w:val="ListBullet"/>
            </w:pPr>
            <w:r w:rsidRPr="007C18AF">
              <w:t>direction</w:t>
            </w:r>
          </w:p>
          <w:p w:rsidR="00000000" w:rsidRPr="007C18AF" w:rsidP="007C18AF">
            <w:pPr>
              <w:pStyle w:val="ListBullet"/>
            </w:pPr>
            <w:r w:rsidRPr="007C18AF">
              <w:t>emotional and cultural aspects of colour and design</w:t>
            </w:r>
          </w:p>
          <w:p w:rsidR="00000000" w:rsidRPr="007C18AF" w:rsidP="007C18AF">
            <w:pPr>
              <w:pStyle w:val="ListBullet"/>
            </w:pPr>
            <w:r w:rsidRPr="007C18AF">
              <w:t>harmonies and discords</w:t>
            </w:r>
          </w:p>
          <w:p w:rsidR="00000000" w:rsidRPr="007C18AF" w:rsidP="007C18AF">
            <w:pPr>
              <w:pStyle w:val="ListBullet"/>
            </w:pPr>
            <w:r w:rsidRPr="007C18AF">
              <w:t>illusion</w:t>
            </w:r>
          </w:p>
          <w:p w:rsidR="00000000" w:rsidRPr="007C18AF" w:rsidP="007C18AF">
            <w:pPr>
              <w:pStyle w:val="ListBullet"/>
            </w:pPr>
            <w:r w:rsidRPr="007C18AF">
              <w:t>mass</w:t>
            </w:r>
          </w:p>
          <w:p w:rsidR="00000000" w:rsidRPr="007C18AF" w:rsidP="007C18AF">
            <w:pPr>
              <w:pStyle w:val="ListBullet"/>
            </w:pPr>
            <w:r w:rsidRPr="007C18AF">
              <w:t>natural and artificial light</w:t>
            </w:r>
          </w:p>
          <w:p w:rsidR="00000000" w:rsidRPr="007C18AF" w:rsidP="007C18AF">
            <w:pPr>
              <w:pStyle w:val="ListBullet"/>
            </w:pPr>
            <w:r w:rsidRPr="007C18AF">
              <w:t>negative and positive form and space</w:t>
            </w:r>
          </w:p>
          <w:p w:rsidR="00000000" w:rsidRPr="007C18AF" w:rsidP="007C18AF">
            <w:pPr>
              <w:pStyle w:val="ListBullet"/>
            </w:pPr>
            <w:r w:rsidRPr="007C18AF">
              <w:t>proportion</w:t>
            </w:r>
          </w:p>
          <w:p w:rsidR="00000000" w:rsidRPr="007C18AF" w:rsidP="007C18AF">
            <w:pPr>
              <w:pStyle w:val="ListBullet"/>
            </w:pPr>
            <w:r w:rsidRPr="007C18AF">
              <w:t>relationships of form to form and form to space</w:t>
            </w:r>
          </w:p>
          <w:p w:rsidR="00000000" w:rsidP="007C18AF">
            <w:pPr>
              <w:pStyle w:val="ListBullet"/>
              <w:rPr>
                <w:lang w:val="en-NZ"/>
              </w:rPr>
            </w:pPr>
            <w:r w:rsidRPr="007C18AF">
              <w:t>rhythm</w:t>
            </w:r>
          </w:p>
        </w:tc>
      </w:tr>
      <w:tr w:rsidTr="00A23C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7C18AF" w:rsidP="007C18AF">
            <w:pPr>
              <w:pStyle w:val="ListBullet"/>
            </w:pPr>
            <w:r w:rsidRPr="007C18AF">
              <w:t xml:space="preserve">size </w:t>
            </w:r>
          </w:p>
          <w:p w:rsidR="00000000" w:rsidRPr="007C18AF" w:rsidP="007C18AF">
            <w:pPr>
              <w:pStyle w:val="ListBullet"/>
            </w:pPr>
            <w:r w:rsidRPr="007C18AF">
              <w:t>texture</w:t>
            </w:r>
          </w:p>
          <w:p w:rsidR="00000000" w:rsidP="007C18AF">
            <w:pPr>
              <w:pStyle w:val="ListBullet"/>
              <w:rPr>
                <w:lang w:val="en-NZ"/>
              </w:rPr>
            </w:pPr>
            <w:r w:rsidRPr="007C18AF">
              <w:t>tone.</w:t>
            </w:r>
          </w:p>
        </w:tc>
      </w:tr>
      <w:tr w:rsidTr="00A23C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18AF">
            <w:pPr>
              <w:pStyle w:val="BodyText"/>
              <w:rPr>
                <w:lang w:val="en-NZ"/>
              </w:rPr>
            </w:pPr>
          </w:p>
        </w:tc>
      </w:tr>
      <w:tr w:rsidTr="00A23C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rPr>
                <w:rStyle w:val="BoldandItalics"/>
              </w:rPr>
              <w:t>Samples</w:t>
            </w:r>
            <w:r w:rsidRPr="007C18AF">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7C18AF" w:rsidP="007C18AF">
            <w:pPr>
              <w:pStyle w:val="ListBullet"/>
            </w:pPr>
            <w:r w:rsidRPr="007C18AF">
              <w:t>binding, twisting, bending</w:t>
            </w:r>
          </w:p>
          <w:p w:rsidR="00000000" w:rsidRPr="007C18AF" w:rsidP="007C18AF">
            <w:pPr>
              <w:pStyle w:val="ListBullet"/>
            </w:pPr>
            <w:r w:rsidRPr="007C18AF">
              <w:t>cutting, folding</w:t>
            </w:r>
          </w:p>
          <w:p w:rsidR="00000000" w:rsidRPr="007C18AF" w:rsidP="007C18AF">
            <w:pPr>
              <w:pStyle w:val="ListBullet"/>
            </w:pPr>
            <w:r w:rsidRPr="007C18AF">
              <w:t>mark making</w:t>
            </w:r>
          </w:p>
          <w:p w:rsidR="00000000" w:rsidRPr="007C18AF" w:rsidP="007C18AF">
            <w:pPr>
              <w:pStyle w:val="ListBullet"/>
            </w:pPr>
            <w:r w:rsidRPr="007C18AF">
              <w:t>modelling</w:t>
            </w:r>
          </w:p>
          <w:p w:rsidR="00000000" w:rsidRPr="007C18AF" w:rsidP="007C18AF">
            <w:pPr>
              <w:pStyle w:val="ListBullet"/>
            </w:pPr>
            <w:r w:rsidRPr="007C18AF">
              <w:t>painting</w:t>
            </w:r>
          </w:p>
          <w:p w:rsidR="00000000" w:rsidRPr="007C18AF" w:rsidP="007C18AF">
            <w:pPr>
              <w:pStyle w:val="ListBullet"/>
            </w:pPr>
            <w:r w:rsidRPr="007C18AF">
              <w:t>pasting, taping</w:t>
            </w:r>
          </w:p>
          <w:p w:rsidR="00000000" w:rsidP="007C18AF">
            <w:pPr>
              <w:pStyle w:val="ListBullet"/>
              <w:rPr>
                <w:lang w:val="en-NZ"/>
              </w:rPr>
            </w:pPr>
            <w:r w:rsidRPr="007C18AF">
              <w:t>the application of light.</w:t>
            </w:r>
          </w:p>
        </w:tc>
      </w:tr>
      <w:tr w:rsidTr="00A23C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18AF">
            <w:pPr>
              <w:pStyle w:val="BodyText"/>
              <w:rPr>
                <w:lang w:val="en-NZ"/>
              </w:rPr>
            </w:pPr>
          </w:p>
        </w:tc>
      </w:tr>
      <w:tr w:rsidTr="00A23C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t xml:space="preserve">Producing </w:t>
            </w:r>
            <w:r w:rsidRPr="007C18AF">
              <w:rPr>
                <w:rStyle w:val="BoldandItalics"/>
              </w:rPr>
              <w:t>samples</w:t>
            </w:r>
            <w:r w:rsidRPr="007C18AF">
              <w:t xml:space="preserve"> may also involve: </w:t>
            </w:r>
          </w:p>
        </w:tc>
        <w:tc>
          <w:tcPr>
            <w:tcW w:w="5444" w:type="dxa"/>
            <w:tcBorders>
              <w:top w:val="nil"/>
              <w:left w:val="nil"/>
              <w:bottom w:val="nil"/>
              <w:right w:val="nil"/>
            </w:tcBorders>
            <w:tcMar>
              <w:top w:w="0" w:type="dxa"/>
              <w:left w:w="62" w:type="dxa"/>
              <w:bottom w:w="0" w:type="dxa"/>
              <w:right w:w="62" w:type="dxa"/>
            </w:tcMar>
          </w:tcPr>
          <w:p w:rsidR="00000000" w:rsidP="007C18AF">
            <w:pPr>
              <w:pStyle w:val="ListBullet"/>
              <w:rPr>
                <w:lang w:val="en-NZ"/>
              </w:rPr>
            </w:pPr>
            <w:r w:rsidRPr="007C18AF">
              <w:t>the application of integrated colour theories and design processes to a work in progress.</w:t>
            </w:r>
          </w:p>
        </w:tc>
      </w:tr>
      <w:tr w:rsidTr="00A23C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18AF">
            <w:pPr>
              <w:pStyle w:val="BodyText"/>
              <w:rPr>
                <w:lang w:val="en-NZ"/>
              </w:rPr>
            </w:pPr>
          </w:p>
        </w:tc>
      </w:tr>
      <w:tr w:rsidTr="00A23C3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18AF">
            <w:pPr>
              <w:pStyle w:val="BodyText"/>
              <w:rPr>
                <w:lang w:val="en-NZ"/>
              </w:rPr>
            </w:pPr>
            <w:r w:rsidRPr="007C18AF">
              <w:rPr>
                <w:rStyle w:val="BoldandItalics"/>
              </w:rPr>
              <w:t>The brief</w:t>
            </w:r>
            <w:r w:rsidRPr="007C18AF">
              <w:t>:</w:t>
            </w:r>
          </w:p>
        </w:tc>
        <w:tc>
          <w:tcPr>
            <w:tcW w:w="5444" w:type="dxa"/>
            <w:tcBorders>
              <w:top w:val="nil"/>
              <w:left w:val="nil"/>
              <w:bottom w:val="nil"/>
              <w:right w:val="nil"/>
            </w:tcBorders>
            <w:tcMar>
              <w:top w:w="0" w:type="dxa"/>
              <w:left w:w="62" w:type="dxa"/>
              <w:bottom w:w="0" w:type="dxa"/>
              <w:right w:w="62" w:type="dxa"/>
            </w:tcMar>
          </w:tcPr>
          <w:p w:rsidR="00000000" w:rsidRPr="007C18AF" w:rsidP="007C18AF">
            <w:pPr>
              <w:pStyle w:val="ListBullet"/>
            </w:pPr>
            <w:r w:rsidRPr="007C18AF">
              <w:t>describes and specifies the work to be completed</w:t>
            </w:r>
          </w:p>
          <w:p w:rsidR="00000000" w:rsidRPr="007C18AF" w:rsidP="007C18AF">
            <w:pPr>
              <w:pStyle w:val="ListBullet"/>
            </w:pPr>
            <w:r w:rsidRPr="007C18AF">
              <w:t>is usually prepared by a commissioning body or organisation, e.g. supervisor, client, community organisation</w:t>
            </w:r>
          </w:p>
          <w:p w:rsidR="00000000" w:rsidP="007C18AF">
            <w:pPr>
              <w:pStyle w:val="ListBullet"/>
              <w:rPr>
                <w:lang w:val="en-NZ"/>
              </w:rPr>
            </w:pPr>
            <w:r w:rsidRPr="007C18AF">
              <w:t>may be written, diagrammatic, visual, verbal.</w:t>
            </w:r>
          </w:p>
        </w:tc>
      </w:tr>
      <w:tr w:rsidTr="00A23C3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C18AF" w:rsidP="007C18AF">
            <w:pPr>
              <w:pStyle w:val="BodyText"/>
            </w:pPr>
          </w:p>
        </w:tc>
      </w:tr>
    </w:tbl>
    <w:p w:rsidR="00A23C3F" w:rsidP="007C18AF">
      <w:pPr>
        <w:pStyle w:val="BodyText"/>
      </w:pPr>
    </w:p>
    <w:p w:rsidR="00A23C3F" w:rsidP="007C18AF">
      <w:pPr>
        <w:pStyle w:val="BodyText"/>
      </w:pPr>
    </w:p>
    <w:p w:rsidR="00000000" w:rsidRPr="007C18AF" w:rsidP="007C18AF">
      <w:pPr>
        <w:pStyle w:val="Heading1"/>
      </w:pPr>
      <w:bookmarkStart w:id="12" w:name="O_294414"/>
      <w:bookmarkEnd w:id="12"/>
      <w:r w:rsidRPr="007C18AF">
        <w:t>Unit Sector(s)</w:t>
      </w:r>
    </w:p>
    <w:p w:rsidR="00000000" w:rsidRPr="007C18AF" w:rsidP="007C18AF">
      <w:pPr>
        <w:pStyle w:val="BodyText"/>
      </w:pPr>
      <w:r w:rsidRPr="007C18AF">
        <w:t>Not Applicable</w:t>
      </w:r>
    </w:p>
    <w:p w:rsidR="00000000" w:rsidRPr="007C18AF" w:rsidP="007C18AF"/>
    <w:sectPr w:rsidSect="007C18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8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3C3F" w:rsidP="00A23C3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8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C3F" w:rsidP="007C18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23C3F" w:rsidP="007C18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3C3F" w:rsidP="007C18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8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8AF" w:rsidRPr="00A23C3F" w:rsidP="00A23C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8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C3F" w:rsidRPr="002D2AF8" w:rsidP="007C18AF">
    <w:pPr>
      <w:pStyle w:val="Header"/>
      <w:framePr w:wrap="around"/>
    </w:pPr>
    <w:r>
      <w:fldChar w:fldCharType="begin"/>
    </w:r>
    <w:r>
      <w:instrText xml:space="preserve"> TITLE   \* MERGEFORMAT </w:instrText>
    </w:r>
    <w:r>
      <w:fldChar w:fldCharType="separate"/>
    </w:r>
    <w:r>
      <w:t>CUVDES04B Integrate colour theory and design processes in response to a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23C3F" w:rsidP="007C18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C84C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8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8AF"/>
    <w:pPr>
      <w:spacing w:before="360" w:after="60"/>
      <w:outlineLvl w:val="0"/>
    </w:pPr>
    <w:rPr>
      <w:sz w:val="32"/>
    </w:rPr>
  </w:style>
  <w:style w:type="paragraph" w:styleId="Heading2">
    <w:name w:val="heading 2"/>
    <w:basedOn w:val="HeadingBase"/>
    <w:next w:val="BodyText"/>
    <w:link w:val="Heading2Char"/>
    <w:qFormat/>
    <w:rsid w:val="007C18AF"/>
    <w:pPr>
      <w:keepLines/>
      <w:spacing w:before="240" w:after="120"/>
      <w:outlineLvl w:val="1"/>
    </w:pPr>
    <w:rPr>
      <w:sz w:val="28"/>
      <w:szCs w:val="40"/>
    </w:rPr>
  </w:style>
  <w:style w:type="paragraph" w:styleId="Heading3">
    <w:name w:val="heading 3"/>
    <w:basedOn w:val="HeadingBase"/>
    <w:next w:val="BodyText"/>
    <w:link w:val="Heading3Char"/>
    <w:qFormat/>
    <w:rsid w:val="007C18AF"/>
    <w:pPr>
      <w:spacing w:before="180" w:after="120"/>
      <w:outlineLvl w:val="2"/>
    </w:pPr>
    <w:rPr>
      <w:spacing w:val="-10"/>
      <w:kern w:val="32"/>
    </w:rPr>
  </w:style>
  <w:style w:type="paragraph" w:styleId="Heading4">
    <w:name w:val="heading 4"/>
    <w:basedOn w:val="HeadingBase"/>
    <w:next w:val="BodyText"/>
    <w:link w:val="Heading4Char"/>
    <w:qFormat/>
    <w:rsid w:val="007C18AF"/>
    <w:pPr>
      <w:spacing w:before="160" w:after="120"/>
      <w:outlineLvl w:val="3"/>
    </w:pPr>
    <w:rPr>
      <w:sz w:val="22"/>
    </w:rPr>
  </w:style>
  <w:style w:type="paragraph" w:styleId="Heading5">
    <w:name w:val="heading 5"/>
    <w:basedOn w:val="HeadingBase"/>
    <w:next w:val="Normal"/>
    <w:link w:val="Heading5Char"/>
    <w:qFormat/>
    <w:rsid w:val="007C18AF"/>
    <w:pPr>
      <w:spacing w:before="80"/>
      <w:outlineLvl w:val="4"/>
    </w:pPr>
    <w:rPr>
      <w:color w:val="918585"/>
      <w:sz w:val="20"/>
    </w:rPr>
  </w:style>
  <w:style w:type="paragraph" w:styleId="Heading6">
    <w:name w:val="heading 6"/>
    <w:basedOn w:val="HeadingBase"/>
    <w:next w:val="Normal"/>
    <w:link w:val="Heading6Char"/>
    <w:qFormat/>
    <w:rsid w:val="007C18AF"/>
    <w:pPr>
      <w:spacing w:before="60"/>
      <w:outlineLvl w:val="5"/>
    </w:pPr>
    <w:rPr>
      <w:color w:val="918585"/>
      <w:sz w:val="20"/>
    </w:rPr>
  </w:style>
  <w:style w:type="paragraph" w:styleId="Heading7">
    <w:name w:val="heading 7"/>
    <w:basedOn w:val="Normal"/>
    <w:next w:val="Normal"/>
    <w:link w:val="Heading7Char"/>
    <w:qFormat/>
    <w:rsid w:val="007C18AF"/>
    <w:pPr>
      <w:ind w:left="720"/>
      <w:outlineLvl w:val="6"/>
    </w:pPr>
    <w:rPr>
      <w:i/>
    </w:rPr>
  </w:style>
  <w:style w:type="paragraph" w:styleId="Heading8">
    <w:name w:val="heading 8"/>
    <w:basedOn w:val="Normal"/>
    <w:next w:val="Normal"/>
    <w:link w:val="Heading8Char"/>
    <w:qFormat/>
    <w:rsid w:val="007C18AF"/>
    <w:pPr>
      <w:ind w:left="720"/>
      <w:outlineLvl w:val="7"/>
    </w:pPr>
    <w:rPr>
      <w:i/>
    </w:rPr>
  </w:style>
  <w:style w:type="paragraph" w:styleId="Heading9">
    <w:name w:val="heading 9"/>
    <w:basedOn w:val="Normal"/>
    <w:next w:val="Normal"/>
    <w:link w:val="Heading9Char"/>
    <w:qFormat/>
    <w:rsid w:val="007C18AF"/>
    <w:pPr>
      <w:ind w:left="720"/>
      <w:outlineLvl w:val="8"/>
    </w:pPr>
    <w:rPr>
      <w:i/>
    </w:rPr>
  </w:style>
  <w:style w:type="character" w:default="1" w:styleId="DefaultParagraphFont">
    <w:name w:val="Default Paragraph Font"/>
    <w:uiPriority w:val="1"/>
    <w:unhideWhenUsed/>
    <w:rsid w:val="007C18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8AF"/>
  </w:style>
  <w:style w:type="character" w:customStyle="1" w:styleId="Heading1Char">
    <w:name w:val="Heading 1 Char"/>
    <w:basedOn w:val="DefaultParagraphFont"/>
    <w:link w:val="Heading1"/>
    <w:rsid w:val="007C18AF"/>
    <w:rPr>
      <w:rFonts w:ascii="Times New Roman" w:eastAsia="Times New Roman" w:hAnsi="Times New Roman" w:cs="Times New Roman"/>
      <w:b/>
      <w:sz w:val="32"/>
      <w:szCs w:val="20"/>
      <w:lang w:eastAsia="en-US"/>
    </w:rPr>
  </w:style>
  <w:style w:type="paragraph" w:styleId="BodyText">
    <w:name w:val="Body Text"/>
    <w:basedOn w:val="Normal"/>
    <w:link w:val="BodyTextChar"/>
    <w:rsid w:val="007C18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18AF"/>
    <w:rPr>
      <w:rFonts w:ascii="Times New Roman" w:eastAsia="Times New Roman" w:hAnsi="Times New Roman" w:cs="Times New Roman"/>
      <w:sz w:val="24"/>
      <w:lang w:eastAsia="en-US"/>
    </w:rPr>
  </w:style>
  <w:style w:type="paragraph" w:styleId="Footer">
    <w:name w:val="footer"/>
    <w:basedOn w:val="Normal"/>
    <w:link w:val="FooterChar"/>
    <w:rsid w:val="007C18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8AF"/>
    <w:rPr>
      <w:rFonts w:ascii="Times New Roman" w:eastAsia="Times New Roman" w:hAnsi="Times New Roman" w:cs="Times New Roman"/>
      <w:sz w:val="16"/>
      <w:lang w:eastAsia="en-US"/>
    </w:rPr>
  </w:style>
  <w:style w:type="paragraph" w:styleId="ListBullet">
    <w:name w:val="List Bullet"/>
    <w:basedOn w:val="List"/>
    <w:rsid w:val="007C18AF"/>
    <w:pPr>
      <w:numPr>
        <w:numId w:val="12"/>
      </w:numPr>
      <w:tabs>
        <w:tab w:val="clear" w:pos="340"/>
      </w:tabs>
      <w:spacing w:before="40" w:after="40"/>
    </w:pPr>
  </w:style>
  <w:style w:type="character" w:customStyle="1" w:styleId="SpecialBold">
    <w:name w:val="Special Bold"/>
    <w:basedOn w:val="DefaultParagraphFont"/>
    <w:rsid w:val="007C18AF"/>
    <w:rPr>
      <w:b/>
      <w:spacing w:val="0"/>
    </w:rPr>
  </w:style>
  <w:style w:type="paragraph" w:customStyle="1" w:styleId="SuperHeading">
    <w:name w:val="SuperHeading"/>
    <w:basedOn w:val="Normal"/>
    <w:rsid w:val="007C18AF"/>
    <w:pPr>
      <w:spacing w:before="240" w:after="120"/>
      <w:outlineLvl w:val="0"/>
    </w:pPr>
    <w:rPr>
      <w:rFonts w:ascii="Times New Roman" w:hAnsi="Times New Roman"/>
      <w:b/>
      <w:sz w:val="28"/>
    </w:rPr>
  </w:style>
  <w:style w:type="paragraph" w:customStyle="1" w:styleId="AllowPageBreak">
    <w:name w:val="AllowPageBreak"/>
    <w:rsid w:val="007C18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18AF"/>
    <w:pPr>
      <w:tabs>
        <w:tab w:val="left" w:pos="680"/>
      </w:tabs>
      <w:spacing w:before="60" w:after="60"/>
      <w:ind w:left="680" w:hanging="340"/>
    </w:pPr>
  </w:style>
  <w:style w:type="paragraph" w:styleId="List3">
    <w:name w:val="List 3"/>
    <w:basedOn w:val="BodyText"/>
    <w:rsid w:val="007C18AF"/>
    <w:pPr>
      <w:tabs>
        <w:tab w:val="left" w:pos="1021"/>
      </w:tabs>
      <w:spacing w:before="60" w:after="60"/>
      <w:ind w:left="1020" w:hanging="340"/>
    </w:pPr>
  </w:style>
  <w:style w:type="character" w:customStyle="1" w:styleId="BoldandItalics">
    <w:name w:val="Bold and Italics"/>
    <w:qFormat/>
    <w:rsid w:val="007C18AF"/>
    <w:rPr>
      <w:b/>
      <w:i/>
      <w:u w:val="none"/>
    </w:rPr>
  </w:style>
  <w:style w:type="character" w:customStyle="1" w:styleId="Heading2Char">
    <w:name w:val="Heading 2 Char"/>
    <w:basedOn w:val="DefaultParagraphFont"/>
    <w:link w:val="Heading2"/>
    <w:rsid w:val="007C18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8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8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8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8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8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8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8AF"/>
    <w:rPr>
      <w:rFonts w:ascii="Courier New" w:eastAsia="Times New Roman" w:hAnsi="Courier New" w:cs="Times New Roman"/>
      <w:i/>
      <w:szCs w:val="20"/>
      <w:lang w:eastAsia="en-US"/>
    </w:rPr>
  </w:style>
  <w:style w:type="paragraph" w:customStyle="1" w:styleId="HeadingBase">
    <w:name w:val="Heading Base"/>
    <w:rsid w:val="007C18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8AF"/>
    <w:pPr>
      <w:tabs>
        <w:tab w:val="right" w:leader="dot" w:pos="9072"/>
      </w:tabs>
      <w:ind w:left="567"/>
    </w:pPr>
    <w:rPr>
      <w:szCs w:val="22"/>
    </w:rPr>
  </w:style>
  <w:style w:type="paragraph" w:customStyle="1" w:styleId="TOCBase">
    <w:name w:val="TOC Base"/>
    <w:rsid w:val="007C18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8AF"/>
    <w:pPr>
      <w:tabs>
        <w:tab w:val="right" w:leader="dot" w:pos="9072"/>
      </w:tabs>
      <w:spacing w:before="40" w:after="40"/>
      <w:ind w:left="284"/>
    </w:pPr>
    <w:rPr>
      <w:rFonts w:ascii="Times New Roman" w:hAnsi="Times New Roman"/>
    </w:rPr>
  </w:style>
  <w:style w:type="paragraph" w:styleId="TOC1">
    <w:name w:val="toc 1"/>
    <w:basedOn w:val="TOCBase"/>
    <w:next w:val="Normal"/>
    <w:rsid w:val="007C18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18AF"/>
    <w:pPr>
      <w:spacing w:before="5040"/>
      <w:jc w:val="center"/>
    </w:pPr>
    <w:rPr>
      <w:sz w:val="48"/>
      <w:szCs w:val="72"/>
      <w:lang w:val="en-US"/>
    </w:rPr>
  </w:style>
  <w:style w:type="character" w:customStyle="1" w:styleId="TitleChar">
    <w:name w:val="Title Char"/>
    <w:basedOn w:val="DefaultParagraphFont"/>
    <w:link w:val="Title"/>
    <w:rsid w:val="007C18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8AF"/>
    <w:pPr>
      <w:tabs>
        <w:tab w:val="left" w:pos="3600"/>
        <w:tab w:val="left" w:pos="3958"/>
      </w:tabs>
    </w:pPr>
  </w:style>
  <w:style w:type="paragraph" w:styleId="List">
    <w:name w:val="List"/>
    <w:basedOn w:val="BodyText"/>
    <w:next w:val="BodyText"/>
    <w:rsid w:val="007C18AF"/>
    <w:pPr>
      <w:tabs>
        <w:tab w:val="left" w:pos="340"/>
      </w:tabs>
      <w:spacing w:before="60" w:after="60"/>
      <w:ind w:left="340" w:hanging="340"/>
    </w:pPr>
  </w:style>
  <w:style w:type="paragraph" w:customStyle="1" w:styleId="Note">
    <w:name w:val="Note"/>
    <w:basedOn w:val="BodyText"/>
    <w:rsid w:val="007C18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8AF"/>
    <w:pPr>
      <w:framePr w:wrap="auto" w:hAnchor="text" w:y="6049"/>
    </w:pPr>
    <w:rPr>
      <w:color w:val="000000"/>
      <w:sz w:val="40"/>
    </w:rPr>
  </w:style>
  <w:style w:type="paragraph" w:customStyle="1" w:styleId="TOCTitle">
    <w:name w:val="TOCTitle"/>
    <w:basedOn w:val="Heading1"/>
    <w:rsid w:val="007C18AF"/>
    <w:pPr>
      <w:spacing w:after="240"/>
      <w:jc w:val="center"/>
      <w:outlineLvl w:val="9"/>
    </w:pPr>
    <w:rPr>
      <w:caps/>
    </w:rPr>
  </w:style>
  <w:style w:type="paragraph" w:customStyle="1" w:styleId="Version">
    <w:name w:val="Version"/>
    <w:rsid w:val="007C18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18AF"/>
    <w:pPr>
      <w:numPr>
        <w:numId w:val="13"/>
      </w:numPr>
      <w:tabs>
        <w:tab w:val="clear" w:pos="680"/>
      </w:tabs>
    </w:pPr>
  </w:style>
  <w:style w:type="paragraph" w:styleId="Index1">
    <w:name w:val="index 1"/>
    <w:basedOn w:val="Normal"/>
    <w:next w:val="Normal"/>
    <w:semiHidden/>
    <w:rsid w:val="007C18AF"/>
    <w:pPr>
      <w:keepNext w:val="0"/>
      <w:tabs>
        <w:tab w:val="right" w:pos="4176"/>
      </w:tabs>
      <w:ind w:left="198" w:hanging="198"/>
    </w:pPr>
    <w:rPr>
      <w:rFonts w:ascii="Garamond" w:hAnsi="Garamond"/>
    </w:rPr>
  </w:style>
  <w:style w:type="paragraph" w:styleId="IndexHeading">
    <w:name w:val="index heading"/>
    <w:basedOn w:val="Normal"/>
    <w:next w:val="Index1"/>
    <w:semiHidden/>
    <w:rsid w:val="007C18AF"/>
    <w:pPr>
      <w:spacing w:before="120" w:after="120"/>
    </w:pPr>
    <w:rPr>
      <w:rFonts w:ascii="Arial" w:hAnsi="Arial"/>
      <w:b/>
      <w:color w:val="918585"/>
      <w:sz w:val="24"/>
    </w:rPr>
  </w:style>
  <w:style w:type="paragraph" w:styleId="Header">
    <w:name w:val="header"/>
    <w:basedOn w:val="Normal"/>
    <w:link w:val="HeaderChar"/>
    <w:rsid w:val="007C18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8AF"/>
    <w:rPr>
      <w:rFonts w:ascii="Times New Roman" w:eastAsia="Times New Roman" w:hAnsi="Times New Roman" w:cs="Times New Roman"/>
      <w:sz w:val="16"/>
      <w:szCs w:val="20"/>
      <w:lang w:val="en-GB" w:eastAsia="en-US"/>
    </w:rPr>
  </w:style>
  <w:style w:type="paragraph" w:customStyle="1" w:styleId="Chapter">
    <w:name w:val="Chapter"/>
    <w:basedOn w:val="Normal"/>
    <w:rsid w:val="007C18AF"/>
    <w:pPr>
      <w:spacing w:before="240"/>
    </w:pPr>
    <w:rPr>
      <w:rFonts w:ascii="Times New Roman" w:hAnsi="Times New Roman"/>
      <w:smallCaps/>
      <w:spacing w:val="80"/>
      <w:sz w:val="28"/>
    </w:rPr>
  </w:style>
  <w:style w:type="paragraph" w:customStyle="1" w:styleId="InChapter">
    <w:name w:val="InChapter"/>
    <w:basedOn w:val="Heading3"/>
    <w:rsid w:val="007C18AF"/>
    <w:pPr>
      <w:spacing w:after="240"/>
      <w:outlineLvl w:val="9"/>
    </w:pPr>
    <w:rPr>
      <w:noProof/>
    </w:rPr>
  </w:style>
  <w:style w:type="paragraph" w:styleId="Index2">
    <w:name w:val="index 2"/>
    <w:basedOn w:val="Normal"/>
    <w:next w:val="Normal"/>
    <w:semiHidden/>
    <w:rsid w:val="007C18AF"/>
    <w:pPr>
      <w:tabs>
        <w:tab w:val="right" w:pos="4176"/>
      </w:tabs>
      <w:ind w:left="568" w:hanging="284"/>
    </w:pPr>
    <w:rPr>
      <w:rFonts w:ascii="Garamond" w:hAnsi="Garamond"/>
    </w:rPr>
  </w:style>
  <w:style w:type="paragraph" w:customStyle="1" w:styleId="Byline">
    <w:name w:val="Byline"/>
    <w:rsid w:val="007C18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8AF"/>
    <w:pPr>
      <w:tabs>
        <w:tab w:val="clear" w:pos="3600"/>
        <w:tab w:val="clear" w:pos="3958"/>
      </w:tabs>
      <w:jc w:val="right"/>
    </w:pPr>
  </w:style>
  <w:style w:type="character" w:styleId="Emphasis">
    <w:name w:val="Emphasis"/>
    <w:basedOn w:val="DefaultParagraphFont"/>
    <w:qFormat/>
    <w:rsid w:val="007C18AF"/>
    <w:rPr>
      <w:i/>
    </w:rPr>
  </w:style>
  <w:style w:type="paragraph" w:styleId="Caption">
    <w:name w:val="caption"/>
    <w:basedOn w:val="BodyText"/>
    <w:next w:val="Normal"/>
    <w:qFormat/>
    <w:rsid w:val="007C18AF"/>
    <w:pPr>
      <w:framePr w:w="2268" w:hSpace="181" w:vSpace="181" w:wrap="around" w:vAnchor="text" w:hAnchor="page" w:x="1135" w:y="285" w:anchorLock="1"/>
    </w:pPr>
    <w:rPr>
      <w:i/>
    </w:rPr>
  </w:style>
  <w:style w:type="paragraph" w:customStyle="1" w:styleId="MiniTOCTitle">
    <w:name w:val="MiniTOCTitle"/>
    <w:basedOn w:val="Heading4"/>
    <w:rsid w:val="007C18AF"/>
    <w:pPr>
      <w:spacing w:before="240"/>
      <w:outlineLvl w:val="9"/>
    </w:pPr>
    <w:rPr>
      <w:noProof/>
      <w:sz w:val="24"/>
    </w:rPr>
  </w:style>
  <w:style w:type="paragraph" w:customStyle="1" w:styleId="MiniTOCItem">
    <w:name w:val="MiniTOCItem"/>
    <w:basedOn w:val="ListBullet"/>
    <w:rsid w:val="007C18AF"/>
    <w:pPr>
      <w:numPr>
        <w:numId w:val="0"/>
      </w:numPr>
      <w:tabs>
        <w:tab w:val="right" w:leader="dot" w:pos="6521"/>
      </w:tabs>
      <w:spacing w:before="0" w:after="0"/>
    </w:pPr>
  </w:style>
  <w:style w:type="paragraph" w:customStyle="1" w:styleId="TOFTitle">
    <w:name w:val="TOFTitle"/>
    <w:basedOn w:val="TOCTitle"/>
    <w:rsid w:val="007C18AF"/>
  </w:style>
  <w:style w:type="paragraph" w:styleId="TableofFigures">
    <w:name w:val="table of figures"/>
    <w:basedOn w:val="Normal"/>
    <w:next w:val="Normal"/>
    <w:semiHidden/>
    <w:rsid w:val="007C18AF"/>
    <w:pPr>
      <w:tabs>
        <w:tab w:val="right" w:leader="dot" w:pos="9072"/>
      </w:tabs>
      <w:ind w:left="970" w:hanging="403"/>
    </w:pPr>
    <w:rPr>
      <w:rFonts w:ascii="Times New Roman" w:hAnsi="Times New Roman"/>
      <w:b/>
    </w:rPr>
  </w:style>
  <w:style w:type="paragraph" w:styleId="ListNumber">
    <w:name w:val="List Number"/>
    <w:basedOn w:val="List"/>
    <w:rsid w:val="007C18AF"/>
    <w:pPr>
      <w:numPr>
        <w:numId w:val="10"/>
      </w:numPr>
    </w:pPr>
  </w:style>
  <w:style w:type="character" w:customStyle="1" w:styleId="WingdingSymbols">
    <w:name w:val="Wingding Symbols"/>
    <w:rsid w:val="007C18AF"/>
    <w:rPr>
      <w:rFonts w:ascii="Wingdings" w:hAnsi="Wingdings"/>
    </w:rPr>
  </w:style>
  <w:style w:type="paragraph" w:customStyle="1" w:styleId="TableHeading">
    <w:name w:val="Table Heading"/>
    <w:basedOn w:val="HeadingBase"/>
    <w:rsid w:val="007C18AF"/>
    <w:pPr>
      <w:keepLines/>
      <w:pBdr>
        <w:bottom w:val="single" w:sz="6" w:space="1" w:color="918585"/>
      </w:pBdr>
      <w:spacing w:before="240"/>
    </w:pPr>
  </w:style>
  <w:style w:type="character" w:customStyle="1" w:styleId="HotSpot">
    <w:name w:val="HotSpot"/>
    <w:rsid w:val="007C18AF"/>
    <w:rPr>
      <w:color w:val="0033CC"/>
      <w:u w:val="none"/>
    </w:rPr>
  </w:style>
  <w:style w:type="paragraph" w:customStyle="1" w:styleId="BodyTextRight">
    <w:name w:val="Body Text Right"/>
    <w:basedOn w:val="BodyText"/>
    <w:rsid w:val="007C18AF"/>
    <w:pPr>
      <w:spacing w:before="0" w:after="0"/>
      <w:jc w:val="right"/>
    </w:pPr>
  </w:style>
  <w:style w:type="paragraph" w:styleId="Index3">
    <w:name w:val="index 3"/>
    <w:basedOn w:val="ListNumber2"/>
    <w:next w:val="Normal"/>
    <w:semiHidden/>
    <w:rsid w:val="007C18AF"/>
    <w:pPr>
      <w:numPr>
        <w:numId w:val="0"/>
      </w:numPr>
      <w:tabs>
        <w:tab w:val="right" w:leader="dot" w:pos="4176"/>
      </w:tabs>
    </w:pPr>
  </w:style>
  <w:style w:type="paragraph" w:styleId="ListNumber2">
    <w:name w:val="List Number 2"/>
    <w:basedOn w:val="List2"/>
    <w:rsid w:val="007C18AF"/>
    <w:pPr>
      <w:numPr>
        <w:numId w:val="9"/>
      </w:numPr>
      <w:tabs>
        <w:tab w:val="clear" w:pos="1060"/>
      </w:tabs>
    </w:pPr>
  </w:style>
  <w:style w:type="paragraph" w:customStyle="1" w:styleId="MarginNote">
    <w:name w:val="Margin Note"/>
    <w:basedOn w:val="BodyText"/>
    <w:rsid w:val="007C18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8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8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8AF"/>
    <w:rPr>
      <w:sz w:val="32"/>
    </w:rPr>
  </w:style>
  <w:style w:type="paragraph" w:customStyle="1" w:styleId="HeadingProcedure">
    <w:name w:val="Heading Procedure"/>
    <w:basedOn w:val="HeadingBase"/>
    <w:next w:val="Normal"/>
    <w:rsid w:val="007C18AF"/>
    <w:pPr>
      <w:tabs>
        <w:tab w:val="left" w:pos="0"/>
      </w:tabs>
      <w:spacing w:before="120" w:after="60"/>
    </w:pPr>
    <w:rPr>
      <w:i/>
      <w:color w:val="918585"/>
      <w:sz w:val="22"/>
    </w:rPr>
  </w:style>
  <w:style w:type="paragraph" w:customStyle="1" w:styleId="TableBodyText">
    <w:name w:val="Table Body Text"/>
    <w:basedOn w:val="BodyText"/>
    <w:rsid w:val="007C18AF"/>
    <w:pPr>
      <w:spacing w:before="60" w:after="60"/>
    </w:pPr>
  </w:style>
  <w:style w:type="paragraph" w:styleId="ListContinue">
    <w:name w:val="List Continue"/>
    <w:basedOn w:val="List"/>
    <w:rsid w:val="007C18AF"/>
    <w:pPr>
      <w:ind w:firstLine="0"/>
    </w:pPr>
  </w:style>
  <w:style w:type="paragraph" w:customStyle="1" w:styleId="ListNote">
    <w:name w:val="List Note"/>
    <w:basedOn w:val="List"/>
    <w:rsid w:val="007C18AF"/>
    <w:pPr>
      <w:pBdr>
        <w:top w:val="single" w:sz="6" w:space="2" w:color="918585"/>
        <w:bottom w:val="single" w:sz="6" w:space="2" w:color="918585"/>
      </w:pBdr>
      <w:tabs>
        <w:tab w:val="left" w:pos="1021"/>
      </w:tabs>
      <w:ind w:firstLine="0"/>
    </w:pPr>
  </w:style>
  <w:style w:type="paragraph" w:customStyle="1" w:styleId="Warning">
    <w:name w:val="Warning"/>
    <w:basedOn w:val="BodyText"/>
    <w:rsid w:val="007C18AF"/>
    <w:pPr>
      <w:shd w:val="clear" w:color="auto" w:fill="D9D9D9"/>
      <w:tabs>
        <w:tab w:val="left" w:pos="992"/>
      </w:tabs>
      <w:ind w:left="119" w:right="119"/>
    </w:pPr>
    <w:rPr>
      <w:sz w:val="20"/>
    </w:rPr>
  </w:style>
  <w:style w:type="paragraph" w:customStyle="1" w:styleId="MarginIcons">
    <w:name w:val="Margin Icons"/>
    <w:basedOn w:val="BodyText"/>
    <w:rsid w:val="007C18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8AF"/>
    <w:rPr>
      <w:rFonts w:ascii="Courier New" w:hAnsi="Courier New"/>
    </w:rPr>
  </w:style>
  <w:style w:type="paragraph" w:customStyle="1" w:styleId="NoteBullet">
    <w:name w:val="Note Bullet"/>
    <w:basedOn w:val="Note"/>
    <w:rsid w:val="007C18AF"/>
    <w:pPr>
      <w:tabs>
        <w:tab w:val="clear" w:pos="680"/>
      </w:tabs>
      <w:spacing w:before="60" w:after="60"/>
    </w:pPr>
  </w:style>
  <w:style w:type="paragraph" w:customStyle="1" w:styleId="SubHeading2">
    <w:name w:val="SubHeading2"/>
    <w:basedOn w:val="HeadingBase"/>
    <w:rsid w:val="007C18AF"/>
    <w:pPr>
      <w:spacing w:before="240" w:after="60"/>
    </w:pPr>
    <w:rPr>
      <w:sz w:val="20"/>
    </w:rPr>
  </w:style>
  <w:style w:type="paragraph" w:customStyle="1" w:styleId="SubHeading1">
    <w:name w:val="SubHeading1"/>
    <w:basedOn w:val="HeadingBase"/>
    <w:rsid w:val="007C18AF"/>
    <w:pPr>
      <w:spacing w:before="240" w:after="60"/>
    </w:pPr>
    <w:rPr>
      <w:color w:val="918585"/>
      <w:sz w:val="22"/>
    </w:rPr>
  </w:style>
  <w:style w:type="paragraph" w:customStyle="1" w:styleId="SideHeading">
    <w:name w:val="Side Heading"/>
    <w:basedOn w:val="HeadingBase"/>
    <w:rsid w:val="007C18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8AF"/>
    <w:pPr>
      <w:tabs>
        <w:tab w:val="num" w:pos="360"/>
      </w:tabs>
    </w:pPr>
  </w:style>
  <w:style w:type="paragraph" w:styleId="PlainText">
    <w:name w:val="Plain Text"/>
    <w:basedOn w:val="Normal"/>
    <w:link w:val="PlainTextChar"/>
    <w:rsid w:val="007C18AF"/>
    <w:rPr>
      <w:sz w:val="20"/>
    </w:rPr>
  </w:style>
  <w:style w:type="character" w:customStyle="1" w:styleId="PlainTextChar">
    <w:name w:val="Plain Text Char"/>
    <w:basedOn w:val="DefaultParagraphFont"/>
    <w:link w:val="PlainText"/>
    <w:rsid w:val="007C18AF"/>
    <w:rPr>
      <w:rFonts w:ascii="Courier New" w:eastAsia="Times New Roman" w:hAnsi="Courier New" w:cs="Times New Roman"/>
      <w:sz w:val="20"/>
      <w:szCs w:val="20"/>
      <w:lang w:eastAsia="en-US"/>
    </w:rPr>
  </w:style>
  <w:style w:type="character" w:customStyle="1" w:styleId="MenuOption">
    <w:name w:val="Menu Option"/>
    <w:basedOn w:val="DefaultParagraphFont"/>
    <w:rsid w:val="007C18AF"/>
    <w:rPr>
      <w:b/>
      <w:smallCaps/>
    </w:rPr>
  </w:style>
  <w:style w:type="paragraph" w:customStyle="1" w:styleId="TableListNumber">
    <w:name w:val="Table List Number"/>
    <w:basedOn w:val="ListNumber"/>
    <w:rsid w:val="007C18AF"/>
    <w:pPr>
      <w:numPr>
        <w:numId w:val="0"/>
      </w:numPr>
    </w:pPr>
  </w:style>
  <w:style w:type="paragraph" w:styleId="TOC4">
    <w:name w:val="toc 4"/>
    <w:basedOn w:val="TOCBase"/>
    <w:next w:val="Normal"/>
    <w:semiHidden/>
    <w:rsid w:val="007C18AF"/>
    <w:pPr>
      <w:tabs>
        <w:tab w:val="right" w:leader="dot" w:pos="9071"/>
      </w:tabs>
      <w:ind w:left="1701"/>
    </w:pPr>
  </w:style>
  <w:style w:type="paragraph" w:customStyle="1" w:styleId="ListAlpha">
    <w:name w:val="List Alpha"/>
    <w:basedOn w:val="List"/>
    <w:rsid w:val="007C18AF"/>
    <w:pPr>
      <w:numPr>
        <w:numId w:val="8"/>
      </w:numPr>
    </w:pPr>
  </w:style>
  <w:style w:type="paragraph" w:customStyle="1" w:styleId="ListAlpha2">
    <w:name w:val="List Alpha 2"/>
    <w:basedOn w:val="List2"/>
    <w:rsid w:val="007C18AF"/>
    <w:pPr>
      <w:numPr>
        <w:numId w:val="7"/>
      </w:numPr>
    </w:pPr>
  </w:style>
  <w:style w:type="paragraph" w:styleId="List4">
    <w:name w:val="List 4"/>
    <w:basedOn w:val="BodyText"/>
    <w:rsid w:val="007C18AF"/>
    <w:pPr>
      <w:tabs>
        <w:tab w:val="left" w:pos="1361"/>
      </w:tabs>
      <w:spacing w:before="60" w:after="60"/>
      <w:ind w:left="1361" w:hanging="340"/>
    </w:pPr>
  </w:style>
  <w:style w:type="paragraph" w:styleId="List5">
    <w:name w:val="List 5"/>
    <w:basedOn w:val="BodyText"/>
    <w:rsid w:val="007C18AF"/>
    <w:pPr>
      <w:tabs>
        <w:tab w:val="left" w:pos="1701"/>
      </w:tabs>
      <w:spacing w:before="60" w:after="60"/>
      <w:ind w:left="1701" w:hanging="340"/>
    </w:pPr>
  </w:style>
  <w:style w:type="paragraph" w:styleId="ListBullet3">
    <w:name w:val="List Bullet 3"/>
    <w:basedOn w:val="List3"/>
    <w:rsid w:val="007C18AF"/>
    <w:pPr>
      <w:numPr>
        <w:numId w:val="14"/>
      </w:numPr>
      <w:tabs>
        <w:tab w:val="clear" w:pos="1021"/>
      </w:tabs>
      <w:ind w:left="1037" w:hanging="357"/>
    </w:pPr>
  </w:style>
  <w:style w:type="paragraph" w:styleId="ListBullet4">
    <w:name w:val="List Bullet 4"/>
    <w:basedOn w:val="List4"/>
    <w:rsid w:val="007C18AF"/>
    <w:pPr>
      <w:numPr>
        <w:numId w:val="2"/>
      </w:numPr>
    </w:pPr>
  </w:style>
  <w:style w:type="paragraph" w:styleId="ListBullet5">
    <w:name w:val="List Bullet 5"/>
    <w:basedOn w:val="List5"/>
    <w:rsid w:val="007C18AF"/>
    <w:pPr>
      <w:numPr>
        <w:numId w:val="3"/>
      </w:numPr>
    </w:pPr>
  </w:style>
  <w:style w:type="paragraph" w:styleId="ListContinue2">
    <w:name w:val="List Continue 2"/>
    <w:basedOn w:val="List2"/>
    <w:rsid w:val="007C18AF"/>
    <w:pPr>
      <w:ind w:firstLine="0"/>
    </w:pPr>
  </w:style>
  <w:style w:type="paragraph" w:styleId="ListContinue3">
    <w:name w:val="List Continue 3"/>
    <w:basedOn w:val="List3"/>
    <w:rsid w:val="007C18AF"/>
    <w:pPr>
      <w:ind w:left="1021" w:firstLine="0"/>
    </w:pPr>
  </w:style>
  <w:style w:type="paragraph" w:styleId="ListContinue4">
    <w:name w:val="List Continue 4"/>
    <w:basedOn w:val="List4"/>
    <w:rsid w:val="007C18AF"/>
    <w:pPr>
      <w:ind w:firstLine="0"/>
    </w:pPr>
  </w:style>
  <w:style w:type="paragraph" w:styleId="ListContinue5">
    <w:name w:val="List Continue 5"/>
    <w:basedOn w:val="List5"/>
    <w:rsid w:val="007C18AF"/>
    <w:pPr>
      <w:ind w:firstLine="0"/>
    </w:pPr>
  </w:style>
  <w:style w:type="paragraph" w:styleId="ListNumber3">
    <w:name w:val="List Number 3"/>
    <w:basedOn w:val="List3"/>
    <w:rsid w:val="007C18AF"/>
    <w:pPr>
      <w:numPr>
        <w:numId w:val="4"/>
      </w:numPr>
    </w:pPr>
  </w:style>
  <w:style w:type="paragraph" w:styleId="ListNumber4">
    <w:name w:val="List Number 4"/>
    <w:basedOn w:val="List4"/>
    <w:rsid w:val="007C18AF"/>
    <w:pPr>
      <w:numPr>
        <w:numId w:val="5"/>
      </w:numPr>
    </w:pPr>
  </w:style>
  <w:style w:type="paragraph" w:styleId="ListNumber5">
    <w:name w:val="List Number 5"/>
    <w:basedOn w:val="List5"/>
    <w:rsid w:val="007C18AF"/>
    <w:pPr>
      <w:numPr>
        <w:numId w:val="6"/>
      </w:numPr>
    </w:pPr>
  </w:style>
  <w:style w:type="paragraph" w:styleId="BlockText">
    <w:name w:val="Block Text"/>
    <w:basedOn w:val="Normal"/>
    <w:rsid w:val="007C18AF"/>
    <w:pPr>
      <w:spacing w:after="120"/>
      <w:ind w:left="1440" w:right="1440"/>
    </w:pPr>
  </w:style>
  <w:style w:type="character" w:customStyle="1" w:styleId="Subscript">
    <w:name w:val="Subscript"/>
    <w:basedOn w:val="DefaultParagraphFont"/>
    <w:rsid w:val="007C18AF"/>
    <w:rPr>
      <w:sz w:val="16"/>
      <w:vertAlign w:val="subscript"/>
    </w:rPr>
  </w:style>
  <w:style w:type="character" w:customStyle="1" w:styleId="Superscript">
    <w:name w:val="Superscript"/>
    <w:basedOn w:val="DefaultParagraphFont"/>
    <w:rsid w:val="007C18AF"/>
    <w:rPr>
      <w:sz w:val="16"/>
      <w:vertAlign w:val="superscript"/>
    </w:rPr>
  </w:style>
  <w:style w:type="character" w:customStyle="1" w:styleId="Symbols">
    <w:name w:val="Symbols"/>
    <w:basedOn w:val="DefaultParagraphFont"/>
    <w:rsid w:val="007C18AF"/>
    <w:rPr>
      <w:rFonts w:ascii="Symbol" w:hAnsi="Symbol"/>
    </w:rPr>
  </w:style>
  <w:style w:type="character" w:customStyle="1" w:styleId="MenuOptions">
    <w:name w:val="Menu Options"/>
    <w:basedOn w:val="DefaultParagraphFont"/>
    <w:rsid w:val="007C18AF"/>
    <w:rPr>
      <w:rFonts w:ascii="Arial Narrow" w:hAnsi="Arial Narrow"/>
      <w:smallCaps/>
    </w:rPr>
  </w:style>
  <w:style w:type="character" w:customStyle="1" w:styleId="Buttons">
    <w:name w:val="Buttons"/>
    <w:basedOn w:val="DefaultParagraphFont"/>
    <w:rsid w:val="007C18AF"/>
    <w:rPr>
      <w:b/>
    </w:rPr>
  </w:style>
  <w:style w:type="character" w:customStyle="1" w:styleId="Underlined">
    <w:name w:val="Underlined"/>
    <w:basedOn w:val="DefaultParagraphFont"/>
    <w:rsid w:val="007C18AF"/>
    <w:rPr>
      <w:u w:val="single"/>
    </w:rPr>
  </w:style>
  <w:style w:type="paragraph" w:customStyle="1" w:styleId="TableBodyTextRight">
    <w:name w:val="Table Body Text Right"/>
    <w:basedOn w:val="TableBodyText"/>
    <w:rsid w:val="007C18AF"/>
    <w:pPr>
      <w:widowControl w:val="0"/>
      <w:autoSpaceDE w:val="0"/>
      <w:autoSpaceDN w:val="0"/>
      <w:adjustRightInd w:val="0"/>
      <w:jc w:val="right"/>
    </w:pPr>
    <w:rPr>
      <w:rFonts w:cs="Arial"/>
      <w:szCs w:val="18"/>
    </w:rPr>
  </w:style>
  <w:style w:type="paragraph" w:customStyle="1" w:styleId="CopyrightText">
    <w:name w:val="Copyright Text"/>
    <w:basedOn w:val="BodyText"/>
    <w:rsid w:val="007C18AF"/>
    <w:rPr>
      <w:sz w:val="18"/>
    </w:rPr>
  </w:style>
  <w:style w:type="paragraph" w:customStyle="1" w:styleId="BodySmallRight">
    <w:name w:val="Body Small Right"/>
    <w:basedOn w:val="BodyTextRight"/>
    <w:rsid w:val="007C18AF"/>
    <w:rPr>
      <w:sz w:val="18"/>
      <w:szCs w:val="18"/>
    </w:rPr>
  </w:style>
  <w:style w:type="paragraph" w:customStyle="1" w:styleId="MarginEdition">
    <w:name w:val="Margin Edition"/>
    <w:basedOn w:val="MarginNote"/>
    <w:rsid w:val="007C18AF"/>
    <w:pPr>
      <w:spacing w:before="0" w:after="0"/>
    </w:pPr>
    <w:rPr>
      <w:rFonts w:ascii="Times New Roman" w:hAnsi="Times New Roman"/>
      <w:color w:val="999999"/>
    </w:rPr>
  </w:style>
  <w:style w:type="paragraph" w:customStyle="1" w:styleId="Spacer">
    <w:name w:val="Spacer"/>
    <w:basedOn w:val="Normal"/>
    <w:rsid w:val="007C18AF"/>
    <w:rPr>
      <w:sz w:val="2"/>
      <w:szCs w:val="2"/>
    </w:rPr>
  </w:style>
  <w:style w:type="character" w:customStyle="1" w:styleId="Small">
    <w:name w:val="Small"/>
    <w:basedOn w:val="DefaultParagraphFont"/>
    <w:rsid w:val="007C18AF"/>
    <w:rPr>
      <w:sz w:val="16"/>
    </w:rPr>
  </w:style>
  <w:style w:type="paragraph" w:customStyle="1" w:styleId="WideTable">
    <w:name w:val="Wide Table"/>
    <w:basedOn w:val="Normal"/>
    <w:rsid w:val="007C18AF"/>
    <w:pPr>
      <w:ind w:left="-1418"/>
    </w:pPr>
    <w:rPr>
      <w:sz w:val="2"/>
      <w:szCs w:val="2"/>
    </w:rPr>
  </w:style>
  <w:style w:type="character" w:styleId="PageNumber">
    <w:name w:val="page number"/>
    <w:basedOn w:val="DefaultParagraphFont"/>
    <w:rsid w:val="007C18AF"/>
  </w:style>
  <w:style w:type="paragraph" w:styleId="Quote">
    <w:name w:val="Quote"/>
    <w:basedOn w:val="Heading1"/>
    <w:link w:val="QuoteChar"/>
    <w:qFormat/>
    <w:rsid w:val="007C18AF"/>
    <w:rPr>
      <w:b w:val="0"/>
      <w:sz w:val="72"/>
      <w:szCs w:val="72"/>
      <w:lang w:val="en-NZ"/>
    </w:rPr>
  </w:style>
  <w:style w:type="character" w:customStyle="1" w:styleId="QuoteChar">
    <w:name w:val="Quote Char"/>
    <w:basedOn w:val="DefaultParagraphFont"/>
    <w:link w:val="Quote"/>
    <w:rsid w:val="007C18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8AF"/>
    <w:pPr>
      <w:pageBreakBefore/>
    </w:pPr>
  </w:style>
  <w:style w:type="paragraph" w:customStyle="1" w:styleId="Border">
    <w:name w:val="Border"/>
    <w:basedOn w:val="Normal"/>
    <w:qFormat/>
    <w:rsid w:val="007C18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8AF"/>
    <w:rPr>
      <w:b/>
      <w:bCs/>
      <w:i/>
      <w:iCs/>
      <w:color w:val="auto"/>
    </w:rPr>
  </w:style>
  <w:style w:type="paragraph" w:styleId="IntenseQuote">
    <w:name w:val="Intense Quote"/>
    <w:basedOn w:val="Normal"/>
    <w:next w:val="Normal"/>
    <w:link w:val="IntenseQuoteChar"/>
    <w:uiPriority w:val="30"/>
    <w:qFormat/>
    <w:rsid w:val="007C18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8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8AF"/>
    <w:rPr>
      <w:smallCaps/>
      <w:color w:val="auto"/>
      <w:u w:val="single"/>
    </w:rPr>
  </w:style>
  <w:style w:type="character" w:styleId="IntenseReference">
    <w:name w:val="Intense Reference"/>
    <w:basedOn w:val="DefaultParagraphFont"/>
    <w:uiPriority w:val="32"/>
    <w:qFormat/>
    <w:rsid w:val="007C18AF"/>
    <w:rPr>
      <w:b/>
      <w:bCs/>
      <w:smallCaps/>
      <w:color w:val="auto"/>
      <w:spacing w:val="5"/>
      <w:u w:val="single"/>
    </w:rPr>
  </w:style>
  <w:style w:type="paragraph" w:customStyle="1" w:styleId="2ColumnHeading">
    <w:name w:val="2Column Heading"/>
    <w:basedOn w:val="BodyText"/>
    <w:qFormat/>
    <w:rsid w:val="007C18AF"/>
    <w:pPr>
      <w:spacing w:after="60"/>
      <w:ind w:left="-2268"/>
    </w:pPr>
    <w:rPr>
      <w:b/>
    </w:rPr>
  </w:style>
  <w:style w:type="paragraph" w:customStyle="1" w:styleId="Heading1TOC">
    <w:name w:val="Heading1 TOC"/>
    <w:basedOn w:val="Normal"/>
    <w:qFormat/>
    <w:rsid w:val="007C18AF"/>
    <w:pPr>
      <w:spacing w:before="240" w:after="120"/>
    </w:pPr>
    <w:rPr>
      <w:rFonts w:ascii="Times New Roman" w:hAnsi="Times New Roman"/>
      <w:b/>
      <w:sz w:val="32"/>
    </w:rPr>
  </w:style>
  <w:style w:type="paragraph" w:customStyle="1" w:styleId="Heading2TOC">
    <w:name w:val="Heading2 TOC"/>
    <w:basedOn w:val="Normal"/>
    <w:qFormat/>
    <w:rsid w:val="007C18AF"/>
    <w:pPr>
      <w:spacing w:before="240" w:after="60"/>
    </w:pPr>
    <w:rPr>
      <w:rFonts w:ascii="Times New Roman" w:hAnsi="Times New Roman"/>
      <w:b/>
      <w:sz w:val="28"/>
    </w:rPr>
  </w:style>
  <w:style w:type="character" w:customStyle="1" w:styleId="Underline">
    <w:name w:val="Underline"/>
    <w:basedOn w:val="DefaultParagraphFont"/>
    <w:qFormat/>
    <w:rsid w:val="007C18AF"/>
    <w:rPr>
      <w:u w:val="single"/>
    </w:rPr>
  </w:style>
  <w:style w:type="paragraph" w:styleId="BalloonText">
    <w:name w:val="Balloon Text"/>
    <w:basedOn w:val="Normal"/>
    <w:link w:val="BalloonTextChar"/>
    <w:rsid w:val="007C18AF"/>
    <w:rPr>
      <w:rFonts w:ascii="Tahoma" w:hAnsi="Tahoma" w:cs="Tahoma"/>
      <w:sz w:val="16"/>
      <w:szCs w:val="16"/>
    </w:rPr>
  </w:style>
  <w:style w:type="character" w:customStyle="1" w:styleId="BalloonTextChar">
    <w:name w:val="Balloon Text Char"/>
    <w:basedOn w:val="DefaultParagraphFont"/>
    <w:link w:val="BalloonText"/>
    <w:rsid w:val="007C18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8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18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8AF"/>
    <w:rPr>
      <w:b/>
      <w:color w:val="660033"/>
      <w:spacing w:val="0"/>
    </w:rPr>
  </w:style>
  <w:style w:type="paragraph" w:customStyle="1" w:styleId="Nameditemlist">
    <w:name w:val="Named item list"/>
    <w:basedOn w:val="BodyText"/>
    <w:qFormat/>
    <w:rsid w:val="007C18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1147</Words>
  <Characters>6734</Characters>
  <Application>Microsoft Office Word</Application>
  <DocSecurity>0</DocSecurity>
  <Lines>269</Lines>
  <Paragraphs>137</Paragraphs>
  <ScaleCrop>false</ScaleCrop>
  <Company>Author-it Software Corporation Ltd.</Company>
  <LinksUpToDate>false</LinksUpToDate>
  <CharactersWithSpaces>7823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CUVDES04B Integrate colour theory and design processes in response to a brief</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2012-10-05T09:53:00Z</dcterms:created>
  <dcterms:modified xsi:type="dcterms:W3CDTF">2012-10-05T09:53:00Z</dcterms:modified>
</cp:coreProperties>
</file>