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81B" w:rsidP="0005581B">
      <w:pPr>
        <w:pStyle w:val="Title"/>
      </w:pPr>
      <w:bookmarkStart w:id="0" w:name="_GoBack"/>
      <w:bookmarkEnd w:id="0"/>
      <w:r>
        <w:fldChar w:fldCharType="begin"/>
      </w:r>
      <w:r>
        <w:instrText xml:space="preserve"> TITLE   \* MERGEFORMAT </w:instrText>
      </w:r>
      <w:r>
        <w:fldChar w:fldCharType="separate"/>
      </w:r>
      <w:r>
        <w:t>CUVDES03A Apply the design process to 3-dimensional work in response to a brief</w:t>
      </w:r>
      <w:r>
        <w:fldChar w:fldCharType="end"/>
      </w:r>
    </w:p>
    <w:p w:rsidR="0005581B" w:rsidP="0005581B">
      <w:pPr>
        <w:pStyle w:val="Version"/>
        <w:sectPr w:rsidSect="00E452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20B" w:rsidP="00E4520B">
      <w:pPr>
        <w:pStyle w:val="SuperHeading"/>
      </w:pPr>
      <w:r w:rsidRPr="00E4520B">
        <w:t>CUVDES03A Apply the design process to 3-dimensional work in response to a brief</w:t>
      </w:r>
    </w:p>
    <w:p w:rsidR="00000000" w:rsidRPr="00E4520B" w:rsidP="00E4520B">
      <w:pPr>
        <w:pStyle w:val="Heading1"/>
      </w:pPr>
      <w:bookmarkStart w:id="1" w:name="O_327266"/>
      <w:bookmarkEnd w:id="1"/>
      <w:r w:rsidRPr="00E4520B">
        <w:t>Modification History</w:t>
      </w:r>
    </w:p>
    <w:p w:rsidR="00000000" w:rsidRPr="00E4520B" w:rsidP="00E4520B">
      <w:pPr>
        <w:pStyle w:val="BodyText"/>
      </w:pPr>
      <w:r w:rsidRPr="00E4520B">
        <w:t>Not applicable.</w:t>
      </w:r>
    </w:p>
    <w:p w:rsidR="00000000" w:rsidRPr="00E4520B" w:rsidP="00E4520B">
      <w:pPr>
        <w:pStyle w:val="AllowPageBreak"/>
      </w:pPr>
    </w:p>
    <w:p w:rsidR="00000000" w:rsidRPr="00E4520B" w:rsidP="00E4520B">
      <w:pPr>
        <w:pStyle w:val="Heading1"/>
      </w:pPr>
      <w:bookmarkStart w:id="2" w:name="O_327265"/>
      <w:bookmarkEnd w:id="2"/>
      <w:r w:rsidRPr="00E4520B">
        <w:t>Unit Descriptor</w:t>
      </w:r>
    </w:p>
    <w:p w:rsidR="00000000" w:rsidRPr="00E4520B" w:rsidP="00E4520B">
      <w:pPr>
        <w:pStyle w:val="BodyText"/>
      </w:pPr>
      <w:r w:rsidRPr="00E4520B">
        <w:t>This unit describes the skills and knowledge required to explore and apply the design process in a 3-dimensional (3D) way in response to a brief.  This is a core unit in design fundamentals and as such underpins many other specialisation units.  People wor</w:t>
      </w:r>
      <w:r w:rsidRPr="00E4520B">
        <w:t xml:space="preserve">king in many industries require the skills and knowledge in this unit, and the unit is written to allow for contextualisation to a particular industry context. </w:t>
      </w:r>
    </w:p>
    <w:p w:rsidR="00000000" w:rsidRPr="00E4520B" w:rsidP="00E4520B">
      <w:pPr>
        <w:pStyle w:val="BodyText"/>
      </w:pPr>
      <w:r w:rsidRPr="00E4520B">
        <w:t>This unit describes the skills and knowledge required to explore and apply the design process i</w:t>
      </w:r>
      <w:r w:rsidRPr="00E4520B">
        <w:t xml:space="preserve">n a 3-dimensional (3D) way in response to a brief.  This is a core unit in design fundamentals and as such underpins many other specialisation units.  People working in many industries require the skills and knowledge in this unit, and the unit is written </w:t>
      </w:r>
      <w:r w:rsidRPr="00E4520B">
        <w:t>to allow for contextualisation to a particular industry context.</w:t>
      </w:r>
    </w:p>
    <w:p w:rsidR="00000000" w:rsidRPr="00E4520B" w:rsidP="00E4520B">
      <w:pPr>
        <w:pStyle w:val="AllowPageBreak"/>
      </w:pPr>
    </w:p>
    <w:p w:rsidR="00000000" w:rsidRPr="00E4520B" w:rsidP="00E4520B">
      <w:pPr>
        <w:pStyle w:val="Heading1"/>
      </w:pPr>
      <w:bookmarkStart w:id="3" w:name="O_327264"/>
      <w:bookmarkEnd w:id="3"/>
      <w:r w:rsidRPr="00E4520B">
        <w:t>Application of the Unit</w:t>
      </w:r>
    </w:p>
    <w:p w:rsidR="00000000" w:rsidRPr="00E4520B" w:rsidP="00E4520B">
      <w:pPr>
        <w:pStyle w:val="BodyText"/>
      </w:pPr>
      <w:r w:rsidRPr="00E4520B">
        <w:t>Not applicable.</w:t>
      </w:r>
    </w:p>
    <w:p w:rsidR="00000000" w:rsidRPr="00E4520B" w:rsidP="00E4520B">
      <w:pPr>
        <w:pStyle w:val="AllowPageBreak"/>
      </w:pPr>
    </w:p>
    <w:p w:rsidR="00000000" w:rsidRPr="00E4520B" w:rsidP="00E4520B">
      <w:pPr>
        <w:pStyle w:val="Heading1"/>
      </w:pPr>
      <w:bookmarkStart w:id="4" w:name="O_327263"/>
      <w:bookmarkEnd w:id="4"/>
      <w:r w:rsidRPr="00E4520B">
        <w:t>Licensing/Regulatory Information</w:t>
      </w:r>
    </w:p>
    <w:p w:rsidR="00000000" w:rsidRPr="00E4520B" w:rsidP="00E4520B">
      <w:pPr>
        <w:pStyle w:val="BodyText"/>
      </w:pPr>
      <w:r w:rsidRPr="00E4520B">
        <w:t>Not applicable.</w:t>
      </w:r>
    </w:p>
    <w:p w:rsidR="00000000" w:rsidRPr="00E4520B" w:rsidP="00E4520B">
      <w:pPr>
        <w:pStyle w:val="AllowPageBreak"/>
      </w:pPr>
    </w:p>
    <w:p w:rsidR="00000000" w:rsidRPr="00E4520B" w:rsidP="00E4520B">
      <w:pPr>
        <w:pStyle w:val="Heading1"/>
      </w:pPr>
      <w:bookmarkStart w:id="5" w:name="O_327262"/>
      <w:bookmarkEnd w:id="5"/>
      <w:r w:rsidRPr="00E4520B">
        <w:t>Pre-Requisites</w:t>
      </w:r>
    </w:p>
    <w:p w:rsidR="00000000" w:rsidRPr="00E4520B" w:rsidP="00E4520B">
      <w:pPr>
        <w:pStyle w:val="BodyText"/>
      </w:pPr>
      <w:r w:rsidRPr="00E4520B">
        <w:t>Not applicable.</w:t>
      </w:r>
    </w:p>
    <w:p w:rsidR="00000000" w:rsidRPr="00E4520B" w:rsidP="00E4520B">
      <w:pPr>
        <w:pStyle w:val="AllowPageBreak"/>
      </w:pPr>
    </w:p>
    <w:p w:rsidR="00000000" w:rsidRPr="00E4520B" w:rsidP="00E4520B">
      <w:pPr>
        <w:pStyle w:val="Heading1"/>
      </w:pPr>
      <w:bookmarkStart w:id="6" w:name="O_327256"/>
      <w:bookmarkEnd w:id="6"/>
      <w:r w:rsidRPr="00E4520B">
        <w:t>Employability Skills Information</w:t>
      </w:r>
    </w:p>
    <w:p w:rsidR="00000000" w:rsidRPr="00E4520B" w:rsidP="00E4520B">
      <w:pPr>
        <w:pStyle w:val="BodyText"/>
      </w:pPr>
      <w:r w:rsidRPr="00E4520B">
        <w:t>Not applicable.</w:t>
      </w:r>
    </w:p>
    <w:p w:rsidR="00000000" w:rsidRPr="00E4520B" w:rsidP="00E4520B">
      <w:pPr>
        <w:pStyle w:val="AllowPageBreak"/>
      </w:pPr>
    </w:p>
    <w:p w:rsidR="00000000" w:rsidRPr="00E4520B" w:rsidP="00E4520B">
      <w:pPr>
        <w:pStyle w:val="Heading1"/>
      </w:pPr>
      <w:bookmarkStart w:id="7" w:name="O_327261"/>
      <w:bookmarkEnd w:id="7"/>
      <w:r w:rsidRPr="00E4520B">
        <w:t>Elements and Performance Criteria Pre-Content</w:t>
      </w:r>
    </w:p>
    <w:p w:rsidR="00000000" w:rsidRPr="00E4520B" w:rsidP="00E4520B">
      <w:pPr>
        <w:pStyle w:val="BodyText"/>
      </w:pPr>
      <w:r w:rsidRPr="00E4520B">
        <w:t>Not applicable.</w:t>
      </w:r>
    </w:p>
    <w:p w:rsidR="00000000" w:rsidRPr="00E4520B" w:rsidP="00E4520B">
      <w:pPr>
        <w:pStyle w:val="AllowPageBreak"/>
      </w:pPr>
    </w:p>
    <w:p w:rsidR="00000000" w:rsidRPr="00E4520B" w:rsidP="00E4520B">
      <w:pPr>
        <w:pStyle w:val="Heading1"/>
      </w:pPr>
      <w:bookmarkStart w:id="8" w:name="O_327267"/>
      <w:bookmarkEnd w:id="8"/>
      <w:r w:rsidRPr="00E4520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5581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rPr>
                <w:rStyle w:val="SpecialBold"/>
              </w:rPr>
              <w:t>Elements and Performance Criteria</w:t>
            </w:r>
          </w:p>
        </w:tc>
      </w:tr>
      <w:tr w:rsidTr="0005581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4520B" w:rsidP="00E4520B">
            <w:pPr>
              <w:pStyle w:val="BodyText"/>
            </w:pPr>
            <w:r w:rsidRPr="00E4520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rPr>
                <w:rStyle w:val="SpecialBold"/>
              </w:rPr>
              <w:t>Performance Criteria</w:t>
            </w:r>
          </w:p>
        </w:tc>
      </w:tr>
      <w:tr w:rsidTr="0005581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1</w:t>
            </w:r>
          </w:p>
        </w:tc>
        <w:tc>
          <w:tcPr>
            <w:tcW w:w="3000" w:type="dxa"/>
            <w:vMerge w:val="restart"/>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Examine information on three dimensional design</w:t>
            </w:r>
          </w:p>
        </w:tc>
        <w:tc>
          <w:tcPr>
            <w:tcW w:w="500" w:type="dxa"/>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1.1</w:t>
            </w:r>
          </w:p>
        </w:tc>
        <w:tc>
          <w:tcPr>
            <w:tcW w:w="5100" w:type="dxa"/>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Identify and access relevant sources of information on design processes specifically relating to three dimensional applications</w:t>
            </w:r>
          </w:p>
        </w:tc>
      </w:tr>
      <w:tr w:rsidTr="000558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1.2</w:t>
            </w:r>
          </w:p>
        </w:tc>
        <w:tc>
          <w:tcPr>
            <w:tcW w:w="5100" w:type="dxa"/>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Use knowledge of relevant design processes to inform work</w:t>
            </w:r>
          </w:p>
        </w:tc>
      </w:tr>
      <w:tr w:rsidTr="0005581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2</w:t>
            </w:r>
          </w:p>
        </w:tc>
        <w:tc>
          <w:tcPr>
            <w:tcW w:w="3000" w:type="dxa"/>
            <w:vMerge w:val="restart"/>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Apply design processes to produce samples of three dimensional design work</w:t>
            </w:r>
          </w:p>
        </w:tc>
        <w:tc>
          <w:tcPr>
            <w:tcW w:w="500" w:type="dxa"/>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2.1</w:t>
            </w:r>
          </w:p>
        </w:tc>
        <w:tc>
          <w:tcPr>
            <w:tcW w:w="5100" w:type="dxa"/>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Select appropriate materials, tools and equipment required for the production of design samples in accordance with the brief</w:t>
            </w:r>
          </w:p>
        </w:tc>
      </w:tr>
      <w:tr w:rsidTr="000558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2.2</w:t>
            </w:r>
          </w:p>
        </w:tc>
        <w:tc>
          <w:tcPr>
            <w:tcW w:w="5100" w:type="dxa"/>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Follow appropriate and safe procedures to app</w:t>
            </w:r>
            <w:r w:rsidRPr="00E4520B">
              <w:t>ly instances of design processes</w:t>
            </w:r>
          </w:p>
        </w:tc>
      </w:tr>
      <w:tr w:rsidTr="000558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2.3</w:t>
            </w:r>
          </w:p>
        </w:tc>
        <w:tc>
          <w:tcPr>
            <w:tcW w:w="5100" w:type="dxa"/>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Consider outcomes in relation to processes used and suitability for the brief</w:t>
            </w:r>
          </w:p>
        </w:tc>
      </w:tr>
      <w:tr w:rsidTr="000558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2.4</w:t>
            </w:r>
          </w:p>
        </w:tc>
        <w:tc>
          <w:tcPr>
            <w:tcW w:w="5100" w:type="dxa"/>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Explore different approaches to satisfy the requirements of the brief</w:t>
            </w:r>
          </w:p>
        </w:tc>
      </w:tr>
      <w:tr w:rsidTr="000558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2.5</w:t>
            </w:r>
          </w:p>
        </w:tc>
        <w:tc>
          <w:tcPr>
            <w:tcW w:w="5100" w:type="dxa"/>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Produce a range of samples which demonstrate the application of design processes to three dimensional work</w:t>
            </w:r>
          </w:p>
        </w:tc>
      </w:tr>
      <w:tr w:rsidTr="000558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520B">
            <w:pPr>
              <w:pStyle w:val="BodyText"/>
              <w:rPr>
                <w:lang w:val="en-NZ"/>
              </w:rPr>
            </w:pPr>
            <w:r w:rsidRPr="00E4520B">
              <w:t>2.6</w:t>
            </w:r>
          </w:p>
        </w:tc>
        <w:tc>
          <w:tcPr>
            <w:tcW w:w="5100" w:type="dxa"/>
            <w:tcBorders>
              <w:top w:val="nil"/>
              <w:left w:val="nil"/>
              <w:bottom w:val="nil"/>
              <w:right w:val="nil"/>
            </w:tcBorders>
            <w:tcMar>
              <w:top w:w="0" w:type="dxa"/>
              <w:left w:w="62" w:type="dxa"/>
              <w:bottom w:w="0" w:type="dxa"/>
              <w:right w:w="62" w:type="dxa"/>
            </w:tcMar>
          </w:tcPr>
          <w:p w:rsidR="00000000" w:rsidRPr="00E4520B" w:rsidP="00E4520B">
            <w:pPr>
              <w:pStyle w:val="BodyText"/>
            </w:pPr>
            <w:r w:rsidRPr="00E4520B">
              <w:t xml:space="preserve">Present and store work in a format which takes account of the need for professional presentation and potential need for the samples in future </w:t>
            </w:r>
            <w:r w:rsidRPr="00E4520B">
              <w:t>work</w:t>
            </w:r>
          </w:p>
        </w:tc>
      </w:tr>
    </w:tbl>
    <w:p w:rsidR="00000000" w:rsidRPr="00E4520B" w:rsidP="00E4520B">
      <w:pPr>
        <w:pStyle w:val="BodyText"/>
      </w:pPr>
    </w:p>
    <w:p w:rsidR="00000000" w:rsidRPr="00E4520B" w:rsidP="00E4520B">
      <w:pPr>
        <w:pStyle w:val="AllowPageBreak"/>
      </w:pPr>
    </w:p>
    <w:p w:rsidR="00000000" w:rsidRPr="00E4520B" w:rsidP="00E4520B">
      <w:pPr>
        <w:pStyle w:val="Heading1"/>
      </w:pPr>
      <w:bookmarkStart w:id="9" w:name="O_327260"/>
      <w:bookmarkEnd w:id="9"/>
      <w:r w:rsidRPr="00E4520B">
        <w:t>Required Skills and Knowledge</w:t>
      </w:r>
    </w:p>
    <w:p w:rsidR="00000000" w:rsidRPr="00E4520B" w:rsidP="00E4520B">
      <w:pPr>
        <w:pStyle w:val="BodyText"/>
      </w:pPr>
      <w:r w:rsidRPr="00E4520B">
        <w:t>Not applicable.</w:t>
      </w:r>
    </w:p>
    <w:p w:rsidR="00000000" w:rsidRPr="00E4520B" w:rsidP="00E4520B">
      <w:pPr>
        <w:pStyle w:val="AllowPageBreak"/>
      </w:pPr>
    </w:p>
    <w:p w:rsidR="00000000" w:rsidRPr="00E4520B" w:rsidP="00E4520B">
      <w:pPr>
        <w:pStyle w:val="Heading1"/>
      </w:pPr>
      <w:bookmarkStart w:id="10" w:name="O_327259"/>
      <w:bookmarkEnd w:id="10"/>
      <w:r w:rsidRPr="00E4520B">
        <w:t>Evidence Guide</w:t>
      </w:r>
    </w:p>
    <w:p w:rsidR="00000000" w:rsidRPr="00E4520B" w:rsidP="00E4520B">
      <w:pPr>
        <w:pStyle w:val="BodyText"/>
      </w:pPr>
      <w:r w:rsidRPr="00E4520B">
        <w:rPr>
          <w:rStyle w:val="SpecialBold"/>
        </w:rPr>
        <w:t>Underpinning skills and knowledge</w:t>
      </w:r>
    </w:p>
    <w:p w:rsidR="00000000" w:rsidRPr="00E4520B" w:rsidP="00E4520B">
      <w:pPr>
        <w:pStyle w:val="BodyText"/>
      </w:pPr>
      <w:r w:rsidRPr="00E4520B">
        <w:t xml:space="preserve">Assessment must include evidence of the following knowledge and skills:  </w:t>
      </w:r>
    </w:p>
    <w:p w:rsidR="00000000" w:rsidRPr="00E4520B" w:rsidP="00E4520B">
      <w:pPr>
        <w:pStyle w:val="BodyText"/>
      </w:pPr>
      <w:r w:rsidRPr="00E4520B">
        <w:t xml:space="preserve">general knowledge of the role and nature of a brief within the design process, including different types of brief and how designers use them  </w:t>
      </w:r>
    </w:p>
    <w:p w:rsidR="00000000" w:rsidRPr="00E4520B" w:rsidP="00E4520B">
      <w:pPr>
        <w:pStyle w:val="BodyText"/>
      </w:pPr>
      <w:r w:rsidRPr="00E4520B">
        <w:t xml:space="preserve">awareness of the notion of individual interpretation and choice within the design process  </w:t>
      </w:r>
    </w:p>
    <w:p w:rsidR="00000000" w:rsidRPr="00E4520B" w:rsidP="00E4520B">
      <w:pPr>
        <w:pStyle w:val="BodyText"/>
      </w:pPr>
      <w:r w:rsidRPr="00E4520B">
        <w:t>knowledge about the m</w:t>
      </w:r>
      <w:r w:rsidRPr="00E4520B">
        <w:t xml:space="preserve">aterials, tools and equipment required to apply design processes to three dimensional applications </w:t>
      </w:r>
    </w:p>
    <w:p w:rsidR="00000000" w:rsidRPr="00E4520B" w:rsidP="00E4520B">
      <w:pPr>
        <w:pStyle w:val="BodyText"/>
      </w:pPr>
      <w:r w:rsidRPr="00E4520B">
        <w:t xml:space="preserve">workspace organisation and maintenance including environmental and safety issues </w:t>
      </w:r>
    </w:p>
    <w:p w:rsidR="00000000" w:rsidRPr="00E4520B" w:rsidP="00E4520B">
      <w:pPr>
        <w:pStyle w:val="BodyText"/>
      </w:pPr>
      <w:r w:rsidRPr="00E4520B">
        <w:t>knowledge about how other artists and designers have produced work in thre</w:t>
      </w:r>
      <w:r w:rsidRPr="00E4520B">
        <w:t xml:space="preserve">e dimensions </w:t>
      </w:r>
    </w:p>
    <w:p w:rsidR="00000000" w:rsidRPr="00E4520B" w:rsidP="00E4520B">
      <w:pPr>
        <w:pStyle w:val="BodyText"/>
      </w:pPr>
      <w:r w:rsidRPr="00E4520B">
        <w:t xml:space="preserve">awareness of the relationship between form and space </w:t>
      </w:r>
    </w:p>
    <w:p w:rsidR="00000000" w:rsidRPr="00E4520B" w:rsidP="00E4520B">
      <w:pPr>
        <w:pStyle w:val="BodyText"/>
      </w:pPr>
      <w:r w:rsidRPr="00E4520B">
        <w:t xml:space="preserve">copyright, moral rights and intellectual property issues and legislation, and their impact on aspects of design </w:t>
      </w:r>
    </w:p>
    <w:p w:rsidR="00000000" w:rsidRPr="00E4520B" w:rsidP="00E4520B">
      <w:pPr>
        <w:pStyle w:val="BodyText"/>
      </w:pPr>
      <w:r w:rsidRPr="00E4520B">
        <w:t xml:space="preserve">literacy skills sufficient to interpret a brief </w:t>
      </w:r>
    </w:p>
    <w:p w:rsidR="00000000" w:rsidRPr="00E4520B" w:rsidP="00E4520B">
      <w:pPr>
        <w:pStyle w:val="BodyText"/>
      </w:pPr>
      <w:r w:rsidRPr="00E4520B">
        <w:t>numeracy skills sufficient</w:t>
      </w:r>
      <w:r w:rsidRPr="00E4520B">
        <w:t xml:space="preserve"> to calculate quantities and determine construction issues.</w:t>
      </w:r>
    </w:p>
    <w:p w:rsidR="00000000" w:rsidRPr="00E4520B" w:rsidP="00E4520B">
      <w:pPr>
        <w:pStyle w:val="BodyText"/>
      </w:pPr>
      <w:r w:rsidRPr="00E4520B">
        <w:rPr>
          <w:rStyle w:val="SpecialBold"/>
        </w:rPr>
        <w:t>Linkages to other units</w:t>
      </w:r>
    </w:p>
    <w:p w:rsidR="00000000" w:rsidRPr="00E4520B" w:rsidP="00E4520B">
      <w:pPr>
        <w:pStyle w:val="BodyText"/>
      </w:pPr>
      <w:r w:rsidRPr="00E4520B">
        <w:t>This unit underpins many specialisation units, both within the Visual Arts Craft and Design Training Package, and other Training Packages, e.g. Entertainment.  It is highly</w:t>
      </w:r>
      <w:r w:rsidRPr="00E4520B">
        <w:t xml:space="preserve"> recommended that this unit be assessed in conjunction with those units.</w:t>
      </w:r>
    </w:p>
    <w:p w:rsidR="00000000" w:rsidRPr="00E4520B" w:rsidP="00E4520B">
      <w:pPr>
        <w:pStyle w:val="BodyText"/>
      </w:pPr>
      <w:r w:rsidRPr="00E4520B">
        <w:rPr>
          <w:rStyle w:val="SpecialBold"/>
        </w:rPr>
        <w:t>Critical aspects of evidence</w:t>
      </w:r>
    </w:p>
    <w:p w:rsidR="00000000" w:rsidRPr="00E4520B" w:rsidP="00E4520B">
      <w:pPr>
        <w:pStyle w:val="BodyText"/>
      </w:pPr>
      <w:r w:rsidRPr="00E4520B">
        <w:t xml:space="preserve">The following evidence is critical to the judgement of competence in this unit: </w:t>
      </w:r>
    </w:p>
    <w:p w:rsidR="00000000" w:rsidRPr="00E4520B" w:rsidP="00E4520B">
      <w:pPr>
        <w:pStyle w:val="BodyText"/>
      </w:pPr>
      <w:r w:rsidRPr="00E4520B">
        <w:t>production of samples which apply design processes to three dimensional w</w:t>
      </w:r>
      <w:r w:rsidRPr="00E4520B">
        <w:t xml:space="preserve">ork in accordance with the requirements of the brief </w:t>
      </w:r>
    </w:p>
    <w:p w:rsidR="00000000" w:rsidRPr="00E4520B" w:rsidP="00E4520B">
      <w:pPr>
        <w:pStyle w:val="BodyText"/>
      </w:pPr>
      <w:r w:rsidRPr="00E4520B">
        <w:t>fundamental understanding of the design process as it applies to three dimensional work.</w:t>
      </w:r>
    </w:p>
    <w:p w:rsidR="00000000" w:rsidRPr="00E4520B" w:rsidP="00E4520B">
      <w:pPr>
        <w:pStyle w:val="BodyText"/>
      </w:pPr>
      <w:r w:rsidRPr="00E4520B">
        <w:rPr>
          <w:rStyle w:val="SpecialBold"/>
        </w:rPr>
        <w:t>Method and context of assessment</w:t>
      </w:r>
    </w:p>
    <w:p w:rsidR="00000000" w:rsidRPr="00E4520B" w:rsidP="00E4520B">
      <w:pPr>
        <w:pStyle w:val="BodyText"/>
      </w:pPr>
      <w:r w:rsidRPr="00E4520B">
        <w:t xml:space="preserve">The assessment context must provide for:   </w:t>
      </w:r>
    </w:p>
    <w:p w:rsidR="00000000" w:rsidRPr="00E4520B" w:rsidP="00E4520B">
      <w:pPr>
        <w:pStyle w:val="BodyText"/>
      </w:pPr>
      <w:r w:rsidRPr="00E4520B">
        <w:t>project or work activities that allo</w:t>
      </w:r>
      <w:r w:rsidRPr="00E4520B">
        <w:t>w the candidate to access and apply design processes to a specific context.</w:t>
      </w:r>
    </w:p>
    <w:p w:rsidR="00000000" w:rsidRPr="00E4520B" w:rsidP="00E4520B">
      <w:pPr>
        <w:pStyle w:val="BodyText"/>
      </w:pPr>
    </w:p>
    <w:p w:rsidR="00000000" w:rsidRPr="00E4520B" w:rsidP="00E4520B">
      <w:pPr>
        <w:pStyle w:val="BodyText"/>
      </w:pPr>
      <w:r w:rsidRPr="00E4520B">
        <w:t xml:space="preserve">Assessment may incorporate a range of methods to assess performance and the application of essential underpinning knowledge, and might include:      </w:t>
      </w:r>
    </w:p>
    <w:p w:rsidR="00000000" w:rsidRPr="00E4520B" w:rsidP="00E4520B">
      <w:pPr>
        <w:pStyle w:val="BodyText"/>
      </w:pPr>
      <w:r w:rsidRPr="00E4520B">
        <w:t xml:space="preserve">evaluation of samples   </w:t>
      </w:r>
    </w:p>
    <w:p w:rsidR="00000000" w:rsidRPr="00E4520B" w:rsidP="00E4520B">
      <w:pPr>
        <w:pStyle w:val="BodyText"/>
      </w:pPr>
      <w:r w:rsidRPr="00E4520B">
        <w:t>ques</w:t>
      </w:r>
      <w:r w:rsidRPr="00E4520B">
        <w:t xml:space="preserve">tioning and discussion    </w:t>
      </w:r>
    </w:p>
    <w:p w:rsidR="00000000" w:rsidRPr="00E4520B" w:rsidP="00E4520B">
      <w:pPr>
        <w:pStyle w:val="BodyText"/>
      </w:pPr>
      <w:r w:rsidRPr="00E4520B">
        <w:t xml:space="preserve">review of portfolios of evidence   </w:t>
      </w:r>
    </w:p>
    <w:p w:rsidR="00000000" w:rsidRPr="00E4520B" w:rsidP="00E4520B">
      <w:pPr>
        <w:pStyle w:val="BodyText"/>
      </w:pPr>
      <w:r w:rsidRPr="00E4520B">
        <w:t>third party workplace reports of performance by the candidate.</w:t>
      </w:r>
    </w:p>
    <w:p w:rsidR="00000000" w:rsidRPr="00E4520B" w:rsidP="00E4520B">
      <w:pPr>
        <w:pStyle w:val="BodyText"/>
      </w:pPr>
    </w:p>
    <w:p w:rsidR="00000000" w:rsidRPr="00E4520B" w:rsidP="00E4520B">
      <w:pPr>
        <w:pStyle w:val="BodyText"/>
      </w:pPr>
      <w:r w:rsidRPr="00E4520B">
        <w:t>Assessment methods should closely reflect workplace demands (e.g. literacy) and the needs of particular groups (e.g. people with disabilities, and people who may have literacy or numeracy difficulties such as speakers of languages other than English, remot</w:t>
      </w:r>
      <w:r w:rsidRPr="00E4520B">
        <w:t xml:space="preserve">e communities and those with interrupted schooling).  </w:t>
      </w:r>
    </w:p>
    <w:p w:rsidR="00000000" w:rsidRPr="00E4520B" w:rsidP="00E4520B">
      <w:pPr>
        <w:pStyle w:val="BodyText"/>
      </w:pPr>
      <w:r w:rsidRPr="00E4520B">
        <w:rPr>
          <w:rStyle w:val="SpecialBold"/>
        </w:rPr>
        <w:t>Resource requirements</w:t>
      </w:r>
    </w:p>
    <w:p w:rsidR="00000000" w:rsidRPr="00E4520B" w:rsidP="00E4520B">
      <w:pPr>
        <w:pStyle w:val="BodyText"/>
      </w:pPr>
      <w:r w:rsidRPr="00E4520B">
        <w:t>Assessment of this unit requires access to the materials resources and equipment needed to apply design processes.</w:t>
      </w:r>
    </w:p>
    <w:p w:rsidR="00000000" w:rsidRPr="00E4520B" w:rsidP="00E4520B">
      <w:pPr>
        <w:pStyle w:val="BodyText"/>
      </w:pPr>
      <w:r w:rsidRPr="00E4520B">
        <w:rPr>
          <w:rStyle w:val="SpecialBold"/>
        </w:rPr>
        <w:t>Key competencies in this unit</w:t>
      </w:r>
    </w:p>
    <w:p w:rsidR="00000000" w:rsidRPr="00E4520B" w:rsidP="00E4520B">
      <w:pPr>
        <w:pStyle w:val="BodyText"/>
      </w:pPr>
      <w:r w:rsidRPr="00E4520B">
        <w:t>Key competencies are built into al</w:t>
      </w:r>
      <w:r w:rsidRPr="00E4520B">
        <w:t xml:space="preserve">l workplace competencies.  The following table describes those applicable to this unit.  Trainers and assessors should ensure that they are addressed in training and assessment. </w:t>
      </w:r>
    </w:p>
    <w:p w:rsidR="00000000" w:rsidRPr="00E4520B" w:rsidP="00E4520B">
      <w:pPr>
        <w:pStyle w:val="BodyText"/>
      </w:pPr>
      <w:r w:rsidRPr="00E4520B">
        <w:t xml:space="preserve">Level 1 = Perform </w:t>
      </w:r>
    </w:p>
    <w:p w:rsidR="00000000" w:rsidRPr="00E4520B" w:rsidP="00E4520B">
      <w:pPr>
        <w:pStyle w:val="BodyText"/>
      </w:pPr>
      <w:r w:rsidRPr="00E4520B">
        <w:t xml:space="preserve">Level 2 = Administer and Manage </w:t>
      </w:r>
    </w:p>
    <w:p w:rsidR="00000000" w:rsidRPr="00E4520B" w:rsidP="00E4520B">
      <w:pPr>
        <w:pStyle w:val="BodyText"/>
      </w:pPr>
      <w:r w:rsidRPr="00E4520B">
        <w:t>Level 3 = Design and Eval</w:t>
      </w:r>
      <w:r w:rsidRPr="00E4520B">
        <w:t>uate</w:t>
      </w:r>
    </w:p>
    <w:p w:rsidR="00000000" w:rsidRPr="00E4520B" w:rsidP="00E4520B">
      <w:pPr>
        <w:pStyle w:val="BodyText"/>
      </w:pPr>
      <w:r w:rsidRPr="00E4520B">
        <w:rPr>
          <w:rStyle w:val="SpecialBold"/>
        </w:rPr>
        <w:t>Collecting</w:t>
      </w:r>
      <w:r w:rsidRPr="00E4520B">
        <w:t xml:space="preserve">, </w:t>
      </w:r>
      <w:r w:rsidRPr="00E4520B">
        <w:rPr>
          <w:rStyle w:val="SpecialBold"/>
        </w:rPr>
        <w:t>organising and analysing information</w:t>
      </w:r>
      <w:r w:rsidRPr="00E4520B">
        <w:t xml:space="preserve">  (2)</w:t>
      </w:r>
    </w:p>
    <w:p w:rsidR="00000000" w:rsidRPr="00E4520B" w:rsidP="00E4520B">
      <w:pPr>
        <w:pStyle w:val="BodyText"/>
      </w:pPr>
      <w:r w:rsidRPr="00E4520B">
        <w:t>Selecting tools and materials to produce samples.</w:t>
      </w:r>
    </w:p>
    <w:p w:rsidR="00000000" w:rsidRPr="00E4520B" w:rsidP="00E4520B">
      <w:pPr>
        <w:pStyle w:val="BodyText"/>
      </w:pPr>
      <w:r w:rsidRPr="00E4520B">
        <w:rPr>
          <w:rStyle w:val="SpecialBold"/>
        </w:rPr>
        <w:t>Communicating ideas and information</w:t>
      </w:r>
      <w:r w:rsidRPr="00E4520B">
        <w:t xml:space="preserve">  (2)</w:t>
      </w:r>
    </w:p>
    <w:p w:rsidR="00000000" w:rsidRPr="00E4520B" w:rsidP="00E4520B">
      <w:pPr>
        <w:pStyle w:val="BodyText"/>
      </w:pPr>
      <w:r w:rsidRPr="00E4520B">
        <w:t>Producing a range of samples which apply design theory to form in space.</w:t>
      </w:r>
    </w:p>
    <w:p w:rsidR="00000000" w:rsidRPr="00E4520B" w:rsidP="00E4520B">
      <w:pPr>
        <w:pStyle w:val="BodyText"/>
      </w:pPr>
      <w:r w:rsidRPr="00E4520B">
        <w:rPr>
          <w:rStyle w:val="SpecialBold"/>
        </w:rPr>
        <w:t>Planning and organising activitie</w:t>
      </w:r>
      <w:r w:rsidRPr="00E4520B">
        <w:rPr>
          <w:rStyle w:val="SpecialBold"/>
        </w:rPr>
        <w:t>s</w:t>
      </w:r>
      <w:r w:rsidRPr="00E4520B">
        <w:t xml:space="preserve">  (2)</w:t>
      </w:r>
    </w:p>
    <w:p w:rsidR="00000000" w:rsidRPr="00E4520B" w:rsidP="00E4520B">
      <w:pPr>
        <w:pStyle w:val="BodyText"/>
      </w:pPr>
      <w:r w:rsidRPr="00E4520B">
        <w:t>Following instructions to apply design theory.</w:t>
      </w:r>
    </w:p>
    <w:p w:rsidR="00000000" w:rsidRPr="00E4520B" w:rsidP="00E4520B">
      <w:pPr>
        <w:pStyle w:val="BodyText"/>
      </w:pPr>
      <w:r w:rsidRPr="00E4520B">
        <w:rPr>
          <w:rStyle w:val="SpecialBold"/>
        </w:rPr>
        <w:t>Working with others and in teams</w:t>
      </w:r>
      <w:r w:rsidRPr="00E4520B">
        <w:t xml:space="preserve">  (1)</w:t>
      </w:r>
    </w:p>
    <w:p w:rsidR="00000000" w:rsidRPr="00E4520B" w:rsidP="00E4520B">
      <w:pPr>
        <w:pStyle w:val="BodyText"/>
      </w:pPr>
      <w:r w:rsidRPr="00E4520B">
        <w:t>Discussing work with colleagues.</w:t>
      </w:r>
    </w:p>
    <w:p w:rsidR="00000000" w:rsidRPr="00E4520B" w:rsidP="00E4520B">
      <w:pPr>
        <w:pStyle w:val="BodyText"/>
      </w:pPr>
      <w:r w:rsidRPr="00E4520B">
        <w:rPr>
          <w:rStyle w:val="SpecialBold"/>
        </w:rPr>
        <w:t>Using mathematical ideas and techniques</w:t>
      </w:r>
      <w:r w:rsidRPr="00E4520B">
        <w:t xml:space="preserve">  (1)</w:t>
      </w:r>
    </w:p>
    <w:p w:rsidR="00000000" w:rsidRPr="00E4520B" w:rsidP="00E4520B">
      <w:pPr>
        <w:pStyle w:val="BodyText"/>
      </w:pPr>
      <w:r w:rsidRPr="00E4520B">
        <w:t>Calculating material needs.</w:t>
      </w:r>
    </w:p>
    <w:p w:rsidR="00000000" w:rsidRPr="00E4520B" w:rsidP="00E4520B">
      <w:pPr>
        <w:pStyle w:val="BodyText"/>
      </w:pPr>
      <w:r w:rsidRPr="00E4520B">
        <w:rPr>
          <w:rStyle w:val="SpecialBold"/>
        </w:rPr>
        <w:t>Solving problems</w:t>
      </w:r>
      <w:r w:rsidRPr="00E4520B">
        <w:t xml:space="preserve">  (1)</w:t>
      </w:r>
    </w:p>
    <w:p w:rsidR="00000000" w:rsidRPr="00E4520B" w:rsidP="00E4520B">
      <w:pPr>
        <w:pStyle w:val="BodyText"/>
      </w:pPr>
      <w:r w:rsidRPr="00E4520B">
        <w:t>Working out design solution.</w:t>
      </w:r>
    </w:p>
    <w:p w:rsidR="00000000" w:rsidRPr="00E4520B" w:rsidP="00E4520B">
      <w:pPr>
        <w:pStyle w:val="BodyText"/>
      </w:pPr>
      <w:r w:rsidRPr="00E4520B">
        <w:rPr>
          <w:rStyle w:val="SpecialBold"/>
        </w:rPr>
        <w:t>Using t</w:t>
      </w:r>
      <w:r w:rsidRPr="00E4520B">
        <w:rPr>
          <w:rStyle w:val="SpecialBold"/>
        </w:rPr>
        <w:t>echnology</w:t>
      </w:r>
      <w:r w:rsidRPr="00E4520B">
        <w:t xml:space="preserve">  (1)</w:t>
      </w:r>
    </w:p>
    <w:p w:rsidR="00000000" w:rsidRPr="00E4520B" w:rsidP="00E4520B">
      <w:pPr>
        <w:pStyle w:val="BodyText"/>
      </w:pPr>
      <w:r w:rsidRPr="00E4520B">
        <w:t>Using tools and equipment.</w:t>
      </w:r>
    </w:p>
    <w:p w:rsidR="00000000" w:rsidRPr="00E4520B" w:rsidP="00E4520B">
      <w:pPr>
        <w:pStyle w:val="BodyText"/>
      </w:pPr>
      <w:r w:rsidRPr="00E4520B">
        <w:rPr>
          <w:rStyle w:val="SpecialBold"/>
        </w:rPr>
        <w:t>Underpinning skills and knowledge</w:t>
      </w:r>
    </w:p>
    <w:p w:rsidR="00000000" w:rsidRPr="00E4520B" w:rsidP="00E4520B">
      <w:pPr>
        <w:pStyle w:val="BodyText"/>
      </w:pPr>
      <w:r w:rsidRPr="00E4520B">
        <w:t xml:space="preserve">Assessment must include evidence of the following knowledge and skills:  </w:t>
      </w:r>
    </w:p>
    <w:p w:rsidR="00000000" w:rsidRPr="00E4520B" w:rsidP="00E4520B">
      <w:pPr>
        <w:pStyle w:val="BodyText"/>
      </w:pPr>
      <w:r w:rsidRPr="00E4520B">
        <w:t>general knowledge of the role and nature of a brief within the design process, including different types o</w:t>
      </w:r>
      <w:r w:rsidRPr="00E4520B">
        <w:t xml:space="preserve">f brief and how designers use them  </w:t>
      </w:r>
    </w:p>
    <w:p w:rsidR="00000000" w:rsidRPr="00E4520B" w:rsidP="00E4520B">
      <w:pPr>
        <w:pStyle w:val="BodyText"/>
      </w:pPr>
      <w:r w:rsidRPr="00E4520B">
        <w:t xml:space="preserve">awareness of the notion of individual interpretation and choice within the design process  </w:t>
      </w:r>
    </w:p>
    <w:p w:rsidR="00000000" w:rsidRPr="00E4520B" w:rsidP="00E4520B">
      <w:pPr>
        <w:pStyle w:val="BodyText"/>
      </w:pPr>
      <w:r w:rsidRPr="00E4520B">
        <w:t xml:space="preserve">knowledge about the materials, tools and equipment required to apply design processes to three dimensional applications </w:t>
      </w:r>
    </w:p>
    <w:p w:rsidR="00000000" w:rsidRPr="00E4520B" w:rsidP="00E4520B">
      <w:pPr>
        <w:pStyle w:val="BodyText"/>
      </w:pPr>
      <w:r w:rsidRPr="00E4520B">
        <w:t>worksp</w:t>
      </w:r>
      <w:r w:rsidRPr="00E4520B">
        <w:t xml:space="preserve">ace organisation and maintenance including environmental and safety issues </w:t>
      </w:r>
    </w:p>
    <w:p w:rsidR="00000000" w:rsidRPr="00E4520B" w:rsidP="00E4520B">
      <w:pPr>
        <w:pStyle w:val="BodyText"/>
      </w:pPr>
      <w:r w:rsidRPr="00E4520B">
        <w:t xml:space="preserve">knowledge about how other artists and designers have produced work in three dimensions </w:t>
      </w:r>
    </w:p>
    <w:p w:rsidR="00000000" w:rsidRPr="00E4520B" w:rsidP="00E4520B">
      <w:pPr>
        <w:pStyle w:val="BodyText"/>
      </w:pPr>
      <w:r w:rsidRPr="00E4520B">
        <w:t xml:space="preserve">awareness of the relationship between form and space </w:t>
      </w:r>
    </w:p>
    <w:p w:rsidR="00000000" w:rsidRPr="00E4520B" w:rsidP="00E4520B">
      <w:pPr>
        <w:pStyle w:val="BodyText"/>
      </w:pPr>
      <w:r w:rsidRPr="00E4520B">
        <w:t>copyright, moral rights and intel</w:t>
      </w:r>
      <w:r w:rsidRPr="00E4520B">
        <w:t xml:space="preserve">lectual property issues and legislation, and their impact on aspects of design </w:t>
      </w:r>
    </w:p>
    <w:p w:rsidR="00000000" w:rsidRPr="00E4520B" w:rsidP="00E4520B">
      <w:pPr>
        <w:pStyle w:val="BodyText"/>
      </w:pPr>
      <w:r w:rsidRPr="00E4520B">
        <w:t xml:space="preserve">literacy skills sufficient to interpret a brief </w:t>
      </w:r>
    </w:p>
    <w:p w:rsidR="00000000" w:rsidRPr="00E4520B" w:rsidP="00E4520B">
      <w:pPr>
        <w:pStyle w:val="BodyText"/>
      </w:pPr>
      <w:r w:rsidRPr="00E4520B">
        <w:t>numeracy skills sufficient to calculate quantities and determine construction issues.</w:t>
      </w:r>
    </w:p>
    <w:p w:rsidR="00000000" w:rsidRPr="00E4520B" w:rsidP="00E4520B">
      <w:pPr>
        <w:pStyle w:val="BodyText"/>
      </w:pPr>
      <w:r w:rsidRPr="00E4520B">
        <w:rPr>
          <w:rStyle w:val="SpecialBold"/>
        </w:rPr>
        <w:t>Linkages to other units</w:t>
      </w:r>
    </w:p>
    <w:p w:rsidR="00000000" w:rsidRPr="00E4520B" w:rsidP="00E4520B">
      <w:pPr>
        <w:pStyle w:val="BodyText"/>
      </w:pPr>
      <w:r w:rsidRPr="00E4520B">
        <w:t>This unit underpi</w:t>
      </w:r>
      <w:r w:rsidRPr="00E4520B">
        <w:t>ns many specialisation units, both within the Visual Arts Craft and Design Training Package, and other Training Packages, e.g. Entertainment.  It is highly recommended that this unit be assessed in conjunction with those units.</w:t>
      </w:r>
    </w:p>
    <w:p w:rsidR="00000000" w:rsidRPr="00E4520B" w:rsidP="00E4520B">
      <w:pPr>
        <w:pStyle w:val="BodyText"/>
      </w:pPr>
      <w:r w:rsidRPr="00E4520B">
        <w:rPr>
          <w:rStyle w:val="SpecialBold"/>
        </w:rPr>
        <w:t>Critical aspects of evidence</w:t>
      </w:r>
    </w:p>
    <w:p w:rsidR="00000000" w:rsidRPr="00E4520B" w:rsidP="00E4520B">
      <w:pPr>
        <w:pStyle w:val="BodyText"/>
      </w:pPr>
      <w:r w:rsidRPr="00E4520B">
        <w:t xml:space="preserve">The following evidence is critical to the judgement of competence in this unit: </w:t>
      </w:r>
    </w:p>
    <w:p w:rsidR="00000000" w:rsidRPr="00E4520B" w:rsidP="00E4520B">
      <w:pPr>
        <w:pStyle w:val="BodyText"/>
      </w:pPr>
      <w:r w:rsidRPr="00E4520B">
        <w:t xml:space="preserve">production of samples which apply design processes to three dimensional work in accordance with the requirements of the brief </w:t>
      </w:r>
    </w:p>
    <w:p w:rsidR="00000000" w:rsidRPr="00E4520B" w:rsidP="00E4520B">
      <w:pPr>
        <w:pStyle w:val="BodyText"/>
      </w:pPr>
      <w:r w:rsidRPr="00E4520B">
        <w:t>fundamental understanding of the design process</w:t>
      </w:r>
      <w:r w:rsidRPr="00E4520B">
        <w:t xml:space="preserve"> as it applies to three dimensional work.</w:t>
      </w:r>
    </w:p>
    <w:p w:rsidR="00000000" w:rsidRPr="00E4520B" w:rsidP="00E4520B">
      <w:pPr>
        <w:pStyle w:val="BodyText"/>
      </w:pPr>
      <w:r w:rsidRPr="00E4520B">
        <w:rPr>
          <w:rStyle w:val="SpecialBold"/>
        </w:rPr>
        <w:t>Method and context of assessment</w:t>
      </w:r>
    </w:p>
    <w:p w:rsidR="00000000" w:rsidRPr="00E4520B" w:rsidP="00E4520B">
      <w:pPr>
        <w:pStyle w:val="BodyText"/>
      </w:pPr>
      <w:r w:rsidRPr="00E4520B">
        <w:t xml:space="preserve">The assessment context must provide for:   </w:t>
      </w:r>
    </w:p>
    <w:p w:rsidR="00000000" w:rsidRPr="00E4520B" w:rsidP="00E4520B">
      <w:pPr>
        <w:pStyle w:val="BodyText"/>
      </w:pPr>
      <w:r w:rsidRPr="00E4520B">
        <w:t>project or work activities that allow the candidate to access and apply design processes to a specific context.</w:t>
      </w:r>
    </w:p>
    <w:p w:rsidR="00000000" w:rsidRPr="00E4520B" w:rsidP="00E4520B">
      <w:pPr>
        <w:pStyle w:val="BodyText"/>
      </w:pPr>
    </w:p>
    <w:p w:rsidR="00000000" w:rsidRPr="00E4520B" w:rsidP="00E4520B">
      <w:pPr>
        <w:pStyle w:val="BodyText"/>
      </w:pPr>
      <w:r w:rsidRPr="00E4520B">
        <w:t>Assessment may incorpora</w:t>
      </w:r>
      <w:r w:rsidRPr="00E4520B">
        <w:t xml:space="preserve">te a range of methods to assess performance and the application of essential underpinning knowledge, and might include:      </w:t>
      </w:r>
    </w:p>
    <w:p w:rsidR="00000000" w:rsidRPr="00E4520B" w:rsidP="00E4520B">
      <w:pPr>
        <w:pStyle w:val="BodyText"/>
      </w:pPr>
      <w:r w:rsidRPr="00E4520B">
        <w:t xml:space="preserve">evaluation of samples   </w:t>
      </w:r>
    </w:p>
    <w:p w:rsidR="00000000" w:rsidRPr="00E4520B" w:rsidP="00E4520B">
      <w:pPr>
        <w:pStyle w:val="BodyText"/>
      </w:pPr>
      <w:r w:rsidRPr="00E4520B">
        <w:t xml:space="preserve">questioning and discussion    </w:t>
      </w:r>
    </w:p>
    <w:p w:rsidR="00000000" w:rsidRPr="00E4520B" w:rsidP="00E4520B">
      <w:pPr>
        <w:pStyle w:val="BodyText"/>
      </w:pPr>
      <w:r w:rsidRPr="00E4520B">
        <w:t xml:space="preserve">review of portfolios of evidence   </w:t>
      </w:r>
    </w:p>
    <w:p w:rsidR="00000000" w:rsidRPr="00E4520B" w:rsidP="00E4520B">
      <w:pPr>
        <w:pStyle w:val="BodyText"/>
      </w:pPr>
      <w:r w:rsidRPr="00E4520B">
        <w:t>third party workplace reports of perfo</w:t>
      </w:r>
      <w:r w:rsidRPr="00E4520B">
        <w:t>rmance by the candidate.</w:t>
      </w:r>
    </w:p>
    <w:p w:rsidR="00000000" w:rsidRPr="00E4520B" w:rsidP="00E4520B">
      <w:pPr>
        <w:pStyle w:val="BodyText"/>
      </w:pPr>
    </w:p>
    <w:p w:rsidR="00000000" w:rsidRPr="00E4520B" w:rsidP="00E4520B">
      <w:pPr>
        <w:pStyle w:val="BodyText"/>
      </w:pPr>
      <w:r w:rsidRPr="00E4520B">
        <w:t>Assessment methods should closely reflect workplace demands (e.g. literacy) and the needs of particular groups (e.g. people with disabilities, and people who may have literacy or numeracy difficulties such as speakers of languages</w:t>
      </w:r>
      <w:r w:rsidRPr="00E4520B">
        <w:t xml:space="preserve"> other than English, remote communities and those with interrupted schooling).  </w:t>
      </w:r>
    </w:p>
    <w:p w:rsidR="00000000" w:rsidRPr="00E4520B" w:rsidP="00E4520B">
      <w:pPr>
        <w:pStyle w:val="BodyText"/>
      </w:pPr>
      <w:r w:rsidRPr="00E4520B">
        <w:rPr>
          <w:rStyle w:val="SpecialBold"/>
        </w:rPr>
        <w:t>Resource requirements</w:t>
      </w:r>
    </w:p>
    <w:p w:rsidR="00000000" w:rsidRPr="00E4520B" w:rsidP="00E4520B">
      <w:pPr>
        <w:pStyle w:val="BodyText"/>
      </w:pPr>
      <w:r w:rsidRPr="00E4520B">
        <w:t>Assessment of this unit requires access to the materials resources and equipment needed to apply design processes.</w:t>
      </w:r>
    </w:p>
    <w:p w:rsidR="00000000" w:rsidRPr="00E4520B" w:rsidP="00E4520B">
      <w:pPr>
        <w:pStyle w:val="BodyText"/>
      </w:pPr>
      <w:r w:rsidRPr="00E4520B">
        <w:rPr>
          <w:rStyle w:val="SpecialBold"/>
        </w:rPr>
        <w:t>Key competencies in this unit</w:t>
      </w:r>
    </w:p>
    <w:p w:rsidR="00000000" w:rsidRPr="00E4520B" w:rsidP="00E4520B">
      <w:pPr>
        <w:pStyle w:val="BodyText"/>
      </w:pPr>
      <w:r w:rsidRPr="00E4520B">
        <w:t>Key comp</w:t>
      </w:r>
      <w:r w:rsidRPr="00E4520B">
        <w:t xml:space="preserve">etencies are built into all workplace competencies.  The following table describes those applicable to this unit.  Trainers and assessors should ensure that they are addressed in training and assessment. </w:t>
      </w:r>
    </w:p>
    <w:p w:rsidR="00000000" w:rsidRPr="00E4520B" w:rsidP="00E4520B">
      <w:pPr>
        <w:pStyle w:val="BodyText"/>
      </w:pPr>
      <w:r w:rsidRPr="00E4520B">
        <w:t xml:space="preserve">Level 1 = Perform </w:t>
      </w:r>
    </w:p>
    <w:p w:rsidR="00000000" w:rsidRPr="00E4520B" w:rsidP="00E4520B">
      <w:pPr>
        <w:pStyle w:val="BodyText"/>
      </w:pPr>
      <w:r w:rsidRPr="00E4520B">
        <w:t xml:space="preserve">Level 2 = Administer and Manage </w:t>
      </w:r>
    </w:p>
    <w:p w:rsidR="00000000" w:rsidRPr="00E4520B" w:rsidP="00E4520B">
      <w:pPr>
        <w:pStyle w:val="BodyText"/>
      </w:pPr>
      <w:r w:rsidRPr="00E4520B">
        <w:t>Level 3 = Design and Evaluate</w:t>
      </w:r>
    </w:p>
    <w:p w:rsidR="00000000" w:rsidRPr="00E4520B" w:rsidP="00E4520B">
      <w:pPr>
        <w:pStyle w:val="BodyText"/>
      </w:pPr>
      <w:r w:rsidRPr="00E4520B">
        <w:rPr>
          <w:rStyle w:val="SpecialBold"/>
        </w:rPr>
        <w:t>Collecting</w:t>
      </w:r>
      <w:r w:rsidRPr="00E4520B">
        <w:t xml:space="preserve">, </w:t>
      </w:r>
      <w:r w:rsidRPr="00E4520B">
        <w:rPr>
          <w:rStyle w:val="SpecialBold"/>
        </w:rPr>
        <w:t>organising and analysing information</w:t>
      </w:r>
      <w:r w:rsidRPr="00E4520B">
        <w:t xml:space="preserve">  (2)</w:t>
      </w:r>
    </w:p>
    <w:p w:rsidR="00000000" w:rsidRPr="00E4520B" w:rsidP="00E4520B">
      <w:pPr>
        <w:pStyle w:val="BodyText"/>
      </w:pPr>
      <w:r w:rsidRPr="00E4520B">
        <w:t>Selecting tools and materials to produce samples.</w:t>
      </w:r>
    </w:p>
    <w:p w:rsidR="00000000" w:rsidRPr="00E4520B" w:rsidP="00E4520B">
      <w:pPr>
        <w:pStyle w:val="BodyText"/>
      </w:pPr>
      <w:r w:rsidRPr="00E4520B">
        <w:rPr>
          <w:rStyle w:val="SpecialBold"/>
        </w:rPr>
        <w:t>Communicating ideas and information</w:t>
      </w:r>
      <w:r w:rsidRPr="00E4520B">
        <w:t xml:space="preserve">  (2)</w:t>
      </w:r>
    </w:p>
    <w:p w:rsidR="00000000" w:rsidRPr="00E4520B" w:rsidP="00E4520B">
      <w:pPr>
        <w:pStyle w:val="BodyText"/>
      </w:pPr>
      <w:r w:rsidRPr="00E4520B">
        <w:t>Producing a range of samples which apply design theory to form in space.</w:t>
      </w:r>
    </w:p>
    <w:p w:rsidR="00000000" w:rsidRPr="00E4520B" w:rsidP="00E4520B">
      <w:pPr>
        <w:pStyle w:val="BodyText"/>
      </w:pPr>
      <w:r w:rsidRPr="00E4520B">
        <w:rPr>
          <w:rStyle w:val="SpecialBold"/>
        </w:rPr>
        <w:t>Planning and organising activities</w:t>
      </w:r>
      <w:r w:rsidRPr="00E4520B">
        <w:t xml:space="preserve">  (2)</w:t>
      </w:r>
    </w:p>
    <w:p w:rsidR="00000000" w:rsidRPr="00E4520B" w:rsidP="00E4520B">
      <w:pPr>
        <w:pStyle w:val="BodyText"/>
      </w:pPr>
      <w:r w:rsidRPr="00E4520B">
        <w:t>Following instructions to apply design theory.</w:t>
      </w:r>
    </w:p>
    <w:p w:rsidR="00000000" w:rsidRPr="00E4520B" w:rsidP="00E4520B">
      <w:pPr>
        <w:pStyle w:val="BodyText"/>
      </w:pPr>
      <w:r w:rsidRPr="00E4520B">
        <w:rPr>
          <w:rStyle w:val="SpecialBold"/>
        </w:rPr>
        <w:t>Working with others and in teams</w:t>
      </w:r>
      <w:r w:rsidRPr="00E4520B">
        <w:t xml:space="preserve">  (1)</w:t>
      </w:r>
    </w:p>
    <w:p w:rsidR="00000000" w:rsidRPr="00E4520B" w:rsidP="00E4520B">
      <w:pPr>
        <w:pStyle w:val="BodyText"/>
      </w:pPr>
      <w:r w:rsidRPr="00E4520B">
        <w:t>Discussing work with colleagues.</w:t>
      </w:r>
    </w:p>
    <w:p w:rsidR="00000000" w:rsidRPr="00E4520B" w:rsidP="00E4520B">
      <w:pPr>
        <w:pStyle w:val="BodyText"/>
      </w:pPr>
      <w:r w:rsidRPr="00E4520B">
        <w:rPr>
          <w:rStyle w:val="SpecialBold"/>
        </w:rPr>
        <w:t>Using mathematical ideas and techniques</w:t>
      </w:r>
      <w:r w:rsidRPr="00E4520B">
        <w:t xml:space="preserve">  (1)</w:t>
      </w:r>
    </w:p>
    <w:p w:rsidR="00000000" w:rsidRPr="00E4520B" w:rsidP="00E4520B">
      <w:pPr>
        <w:pStyle w:val="BodyText"/>
      </w:pPr>
      <w:r w:rsidRPr="00E4520B">
        <w:t>Calculating material needs.</w:t>
      </w:r>
    </w:p>
    <w:p w:rsidR="00000000" w:rsidRPr="00E4520B" w:rsidP="00E4520B">
      <w:pPr>
        <w:pStyle w:val="BodyText"/>
      </w:pPr>
      <w:r w:rsidRPr="00E4520B">
        <w:rPr>
          <w:rStyle w:val="SpecialBold"/>
        </w:rPr>
        <w:t>Solving problems</w:t>
      </w:r>
      <w:r w:rsidRPr="00E4520B">
        <w:t xml:space="preserve">  (1)</w:t>
      </w:r>
    </w:p>
    <w:p w:rsidR="00000000" w:rsidRPr="00E4520B" w:rsidP="00E4520B">
      <w:pPr>
        <w:pStyle w:val="BodyText"/>
      </w:pPr>
      <w:r w:rsidRPr="00E4520B">
        <w:t>Wor</w:t>
      </w:r>
      <w:r w:rsidRPr="00E4520B">
        <w:t>king out design solution.</w:t>
      </w:r>
    </w:p>
    <w:p w:rsidR="00000000" w:rsidRPr="00E4520B" w:rsidP="00E4520B">
      <w:pPr>
        <w:pStyle w:val="BodyText"/>
      </w:pPr>
      <w:r w:rsidRPr="00E4520B">
        <w:rPr>
          <w:rStyle w:val="SpecialBold"/>
        </w:rPr>
        <w:t>Using technology</w:t>
      </w:r>
      <w:r w:rsidRPr="00E4520B">
        <w:t xml:space="preserve">  (1)</w:t>
      </w:r>
    </w:p>
    <w:p w:rsidR="00000000" w:rsidRPr="00E4520B" w:rsidP="00E4520B">
      <w:pPr>
        <w:pStyle w:val="BodyText"/>
      </w:pPr>
      <w:r w:rsidRPr="00E4520B">
        <w:t>Using tools and equipment.</w:t>
      </w:r>
    </w:p>
    <w:p w:rsidR="00000000" w:rsidRPr="00E4520B" w:rsidP="00E4520B">
      <w:pPr>
        <w:pStyle w:val="AllowPageBreak"/>
      </w:pPr>
    </w:p>
    <w:p w:rsidR="00000000" w:rsidRPr="00E4520B" w:rsidP="00E4520B">
      <w:pPr>
        <w:pStyle w:val="Heading1"/>
      </w:pPr>
      <w:bookmarkStart w:id="11" w:name="O_327258"/>
      <w:bookmarkEnd w:id="11"/>
      <w:r w:rsidRPr="00E4520B">
        <w:t>Range Statement</w:t>
      </w:r>
    </w:p>
    <w:p w:rsidR="00000000" w:rsidRPr="00E4520B" w:rsidP="00E4520B">
      <w:pPr>
        <w:pStyle w:val="BodyText"/>
      </w:pPr>
      <w:r w:rsidRPr="00E4520B">
        <w:t>The following explanations identify how this unit may be applied in different workplaces, sectors and circumstances.</w:t>
      </w:r>
    </w:p>
    <w:p w:rsidR="00000000" w:rsidRPr="00E4520B" w:rsidP="00E4520B">
      <w:pPr>
        <w:pStyle w:val="BodyText"/>
      </w:pPr>
      <w:r w:rsidRPr="00E4520B">
        <w:rPr>
          <w:rStyle w:val="SpecialBold"/>
        </w:rPr>
        <w:t>The brief</w:t>
      </w:r>
      <w:r w:rsidRPr="00E4520B">
        <w:t>:</w:t>
      </w:r>
    </w:p>
    <w:p w:rsidR="00000000" w:rsidRPr="00E4520B" w:rsidP="00E4520B">
      <w:pPr>
        <w:pStyle w:val="BodyText"/>
      </w:pPr>
      <w:r w:rsidRPr="00E4520B">
        <w:t>describes and specif</w:t>
      </w:r>
      <w:r w:rsidRPr="00E4520B">
        <w:t xml:space="preserve">ies the work to be completed </w:t>
      </w:r>
    </w:p>
    <w:p w:rsidR="00000000" w:rsidRPr="00E4520B" w:rsidP="00E4520B">
      <w:pPr>
        <w:pStyle w:val="BodyText"/>
      </w:pPr>
      <w:r w:rsidRPr="00E4520B">
        <w:t xml:space="preserve">is usually prepared by a commissioning body or organisation, e.g. supervisor, client, community organisation </w:t>
      </w:r>
    </w:p>
    <w:p w:rsidR="00000000" w:rsidRPr="00E4520B" w:rsidP="00E4520B">
      <w:pPr>
        <w:pStyle w:val="BodyText"/>
      </w:pPr>
      <w:r w:rsidRPr="00E4520B">
        <w:t>may be written, diagrammatic, visual, verbal.</w:t>
      </w:r>
    </w:p>
    <w:p w:rsidR="00000000" w:rsidRPr="00E4520B" w:rsidP="00E4520B">
      <w:pPr>
        <w:pStyle w:val="BodyText"/>
      </w:pPr>
      <w:r w:rsidRPr="00E4520B">
        <w:rPr>
          <w:rStyle w:val="SpecialBold"/>
        </w:rPr>
        <w:t>Sources of information on design processes specifically relating to 3D</w:t>
      </w:r>
      <w:r w:rsidRPr="00E4520B">
        <w:rPr>
          <w:rStyle w:val="SpecialBold"/>
        </w:rPr>
        <w:t xml:space="preserve"> applications may include</w:t>
      </w:r>
      <w:r w:rsidRPr="00E4520B">
        <w:t>:</w:t>
      </w:r>
    </w:p>
    <w:p w:rsidR="00000000" w:rsidRPr="00E4520B" w:rsidP="00E4520B">
      <w:pPr>
        <w:pStyle w:val="BodyText"/>
      </w:pPr>
      <w:r w:rsidRPr="00E4520B">
        <w:t xml:space="preserve">books and magazines </w:t>
      </w:r>
    </w:p>
    <w:p w:rsidR="00000000" w:rsidRPr="00E4520B" w:rsidP="00E4520B">
      <w:pPr>
        <w:pStyle w:val="BodyText"/>
      </w:pPr>
      <w:r w:rsidRPr="00E4520B">
        <w:t xml:space="preserve">scientific texts </w:t>
      </w:r>
    </w:p>
    <w:p w:rsidR="00000000" w:rsidRPr="00E4520B" w:rsidP="00E4520B">
      <w:pPr>
        <w:pStyle w:val="BodyText"/>
      </w:pPr>
      <w:r w:rsidRPr="00E4520B">
        <w:t xml:space="preserve">art and design work </w:t>
      </w:r>
    </w:p>
    <w:p w:rsidR="00000000" w:rsidRPr="00E4520B" w:rsidP="00E4520B">
      <w:pPr>
        <w:pStyle w:val="BodyText"/>
      </w:pPr>
      <w:r w:rsidRPr="00E4520B">
        <w:t xml:space="preserve">optics, single and multiple vanishing points </w:t>
      </w:r>
    </w:p>
    <w:p w:rsidR="00000000" w:rsidRPr="00E4520B" w:rsidP="00E4520B">
      <w:pPr>
        <w:pStyle w:val="BodyText"/>
      </w:pPr>
      <w:r w:rsidRPr="00E4520B">
        <w:t xml:space="preserve">software programs </w:t>
      </w:r>
    </w:p>
    <w:p w:rsidR="00000000" w:rsidRPr="00E4520B" w:rsidP="00E4520B">
      <w:pPr>
        <w:pStyle w:val="BodyText"/>
      </w:pPr>
      <w:r w:rsidRPr="00E4520B">
        <w:t xml:space="preserve">personal observation </w:t>
      </w:r>
    </w:p>
    <w:p w:rsidR="00000000" w:rsidRPr="00E4520B" w:rsidP="00E4520B">
      <w:pPr>
        <w:pStyle w:val="BodyText"/>
      </w:pPr>
      <w:r w:rsidRPr="00E4520B">
        <w:t xml:space="preserve">natural and architectural forms </w:t>
      </w:r>
    </w:p>
    <w:p w:rsidR="00000000" w:rsidRPr="00E4520B" w:rsidP="00E4520B">
      <w:pPr>
        <w:pStyle w:val="BodyText"/>
      </w:pPr>
      <w:r w:rsidRPr="00E4520B">
        <w:t>manufactured structures.</w:t>
      </w:r>
    </w:p>
    <w:p w:rsidR="00000000" w:rsidRPr="00E4520B" w:rsidP="00E4520B">
      <w:pPr>
        <w:pStyle w:val="BodyText"/>
      </w:pPr>
      <w:r w:rsidRPr="00E4520B">
        <w:rPr>
          <w:rStyle w:val="SpecialBold"/>
        </w:rPr>
        <w:t>Materials may include</w:t>
      </w:r>
      <w:r w:rsidRPr="00E4520B">
        <w:t>:</w:t>
      </w:r>
    </w:p>
    <w:p w:rsidR="00000000" w:rsidRPr="00E4520B" w:rsidP="00E4520B">
      <w:pPr>
        <w:pStyle w:val="BodyText"/>
      </w:pPr>
      <w:r w:rsidRPr="00E4520B">
        <w:t xml:space="preserve">clays and  other plastic compounds (Plasticene, plaster) </w:t>
      </w:r>
    </w:p>
    <w:p w:rsidR="00000000" w:rsidRPr="00E4520B" w:rsidP="00E4520B">
      <w:pPr>
        <w:pStyle w:val="BodyText"/>
      </w:pPr>
      <w:r w:rsidRPr="00E4520B">
        <w:t xml:space="preserve">foamcore, polystyrene  </w:t>
      </w:r>
    </w:p>
    <w:p w:rsidR="00000000" w:rsidRPr="00E4520B" w:rsidP="00E4520B">
      <w:pPr>
        <w:pStyle w:val="BodyText"/>
      </w:pPr>
      <w:r w:rsidRPr="00E4520B">
        <w:t xml:space="preserve">papers, cardboard and paper pulp </w:t>
      </w:r>
    </w:p>
    <w:p w:rsidR="00000000" w:rsidRPr="00E4520B" w:rsidP="00E4520B">
      <w:pPr>
        <w:pStyle w:val="BodyText"/>
      </w:pPr>
      <w:r w:rsidRPr="00E4520B">
        <w:t xml:space="preserve">wood, metal, fabric, plastic </w:t>
      </w:r>
    </w:p>
    <w:p w:rsidR="00000000" w:rsidRPr="00E4520B" w:rsidP="00E4520B">
      <w:pPr>
        <w:pStyle w:val="BodyText"/>
      </w:pPr>
      <w:r w:rsidRPr="00E4520B">
        <w:t xml:space="preserve">fibres, tape, string </w:t>
      </w:r>
    </w:p>
    <w:p w:rsidR="00000000" w:rsidRPr="00E4520B" w:rsidP="00E4520B">
      <w:pPr>
        <w:pStyle w:val="BodyText"/>
      </w:pPr>
      <w:r w:rsidRPr="00E4520B">
        <w:t xml:space="preserve">recycled materials </w:t>
      </w:r>
    </w:p>
    <w:p w:rsidR="00000000" w:rsidRPr="00E4520B" w:rsidP="00E4520B">
      <w:pPr>
        <w:pStyle w:val="BodyText"/>
      </w:pPr>
      <w:r w:rsidRPr="00E4520B">
        <w:t xml:space="preserve">glue </w:t>
      </w:r>
    </w:p>
    <w:p w:rsidR="00000000" w:rsidRPr="00E4520B" w:rsidP="00E4520B">
      <w:pPr>
        <w:pStyle w:val="BodyText"/>
      </w:pPr>
      <w:r w:rsidRPr="00E4520B">
        <w:t xml:space="preserve">nails, screws, wire </w:t>
      </w:r>
    </w:p>
    <w:p w:rsidR="00000000" w:rsidRPr="00E4520B" w:rsidP="00E4520B">
      <w:pPr>
        <w:pStyle w:val="BodyText"/>
      </w:pPr>
      <w:r w:rsidRPr="00E4520B">
        <w:t>found materials.</w:t>
      </w:r>
    </w:p>
    <w:p w:rsidR="00000000" w:rsidRPr="00E4520B" w:rsidP="00E4520B">
      <w:pPr>
        <w:pStyle w:val="BodyText"/>
      </w:pPr>
      <w:r w:rsidRPr="00E4520B">
        <w:rPr>
          <w:rStyle w:val="SpecialBold"/>
        </w:rPr>
        <w:t xml:space="preserve">Tools and equipment may </w:t>
      </w:r>
      <w:r w:rsidRPr="00E4520B">
        <w:rPr>
          <w:rStyle w:val="SpecialBold"/>
        </w:rPr>
        <w:t>include</w:t>
      </w:r>
      <w:r w:rsidRPr="00E4520B">
        <w:t>:</w:t>
      </w:r>
    </w:p>
    <w:p w:rsidR="00000000" w:rsidRPr="00E4520B" w:rsidP="00E4520B">
      <w:pPr>
        <w:pStyle w:val="BodyText"/>
      </w:pPr>
      <w:r w:rsidRPr="00E4520B">
        <w:t xml:space="preserve">hammer </w:t>
      </w:r>
    </w:p>
    <w:p w:rsidR="00000000" w:rsidRPr="00E4520B" w:rsidP="00E4520B">
      <w:pPr>
        <w:pStyle w:val="BodyText"/>
      </w:pPr>
      <w:r w:rsidRPr="00E4520B">
        <w:t xml:space="preserve">drill </w:t>
      </w:r>
    </w:p>
    <w:p w:rsidR="00000000" w:rsidRPr="00E4520B" w:rsidP="00E4520B">
      <w:pPr>
        <w:pStyle w:val="BodyText"/>
      </w:pPr>
      <w:r w:rsidRPr="00E4520B">
        <w:t xml:space="preserve">saw </w:t>
      </w:r>
    </w:p>
    <w:p w:rsidR="00000000" w:rsidRPr="00E4520B" w:rsidP="00E4520B">
      <w:pPr>
        <w:pStyle w:val="BodyText"/>
      </w:pPr>
      <w:r w:rsidRPr="00E4520B">
        <w:t xml:space="preserve">pliers </w:t>
      </w:r>
    </w:p>
    <w:p w:rsidR="00000000" w:rsidRPr="00E4520B" w:rsidP="00E4520B">
      <w:pPr>
        <w:pStyle w:val="BodyText"/>
      </w:pPr>
      <w:r w:rsidRPr="00E4520B">
        <w:t xml:space="preserve">cutting tools (scissors, knives blades) </w:t>
      </w:r>
    </w:p>
    <w:p w:rsidR="00000000" w:rsidRPr="00E4520B" w:rsidP="00E4520B">
      <w:pPr>
        <w:pStyle w:val="BodyText"/>
      </w:pPr>
      <w:r w:rsidRPr="00E4520B">
        <w:t xml:space="preserve">shaping tools (surform blades, planers, modelling and carving tools) </w:t>
      </w:r>
    </w:p>
    <w:p w:rsidR="00000000" w:rsidRPr="00E4520B" w:rsidP="00E4520B">
      <w:pPr>
        <w:pStyle w:val="BodyText"/>
      </w:pPr>
      <w:r w:rsidRPr="00E4520B">
        <w:t xml:space="preserve">measuring tools </w:t>
      </w:r>
    </w:p>
    <w:p w:rsidR="00000000" w:rsidRPr="00E4520B" w:rsidP="00E4520B">
      <w:pPr>
        <w:pStyle w:val="BodyText"/>
      </w:pPr>
      <w:r w:rsidRPr="00E4520B">
        <w:t xml:space="preserve">clamps </w:t>
      </w:r>
    </w:p>
    <w:p w:rsidR="00000000" w:rsidRPr="00E4520B" w:rsidP="00E4520B">
      <w:pPr>
        <w:pStyle w:val="BodyText"/>
      </w:pPr>
      <w:r w:rsidRPr="00E4520B">
        <w:t xml:space="preserve">brushes </w:t>
      </w:r>
    </w:p>
    <w:p w:rsidR="00000000" w:rsidRPr="00E4520B" w:rsidP="00E4520B">
      <w:pPr>
        <w:pStyle w:val="BodyText"/>
      </w:pPr>
      <w:r w:rsidRPr="00E4520B">
        <w:t xml:space="preserve">buckets and containers </w:t>
      </w:r>
    </w:p>
    <w:p w:rsidR="00000000" w:rsidRPr="00E4520B" w:rsidP="00E4520B">
      <w:pPr>
        <w:pStyle w:val="BodyText"/>
      </w:pPr>
      <w:r w:rsidRPr="00E4520B">
        <w:t>computer, scanner, relevant software programs.</w:t>
      </w:r>
    </w:p>
    <w:p w:rsidR="00000000" w:rsidRPr="00E4520B" w:rsidP="00E4520B">
      <w:pPr>
        <w:pStyle w:val="BodyText"/>
      </w:pPr>
      <w:r w:rsidRPr="00E4520B">
        <w:rPr>
          <w:rStyle w:val="SpecialBold"/>
        </w:rPr>
        <w:t>Design samples may be exercises in response to a brief and may involve consideration of</w:t>
      </w:r>
      <w:r w:rsidRPr="00E4520B">
        <w:t>:</w:t>
      </w:r>
    </w:p>
    <w:p w:rsidR="00000000" w:rsidRPr="00E4520B" w:rsidP="00E4520B">
      <w:pPr>
        <w:pStyle w:val="BodyText"/>
      </w:pPr>
      <w:r w:rsidRPr="00E4520B">
        <w:t xml:space="preserve">mass </w:t>
      </w:r>
    </w:p>
    <w:p w:rsidR="00000000" w:rsidRPr="00E4520B" w:rsidP="00E4520B">
      <w:pPr>
        <w:pStyle w:val="BodyText"/>
      </w:pPr>
      <w:r w:rsidRPr="00E4520B">
        <w:t xml:space="preserve">size </w:t>
      </w:r>
    </w:p>
    <w:p w:rsidR="00000000" w:rsidRPr="00E4520B" w:rsidP="00E4520B">
      <w:pPr>
        <w:pStyle w:val="BodyText"/>
      </w:pPr>
      <w:r w:rsidRPr="00E4520B">
        <w:t xml:space="preserve">proportion </w:t>
      </w:r>
    </w:p>
    <w:p w:rsidR="00000000" w:rsidRPr="00E4520B" w:rsidP="00E4520B">
      <w:pPr>
        <w:pStyle w:val="BodyText"/>
      </w:pPr>
      <w:r w:rsidRPr="00E4520B">
        <w:t xml:space="preserve">shape </w:t>
      </w:r>
    </w:p>
    <w:p w:rsidR="00000000" w:rsidRPr="00E4520B" w:rsidP="00E4520B">
      <w:pPr>
        <w:pStyle w:val="BodyText"/>
      </w:pPr>
      <w:r w:rsidRPr="00E4520B">
        <w:t xml:space="preserve">tone </w:t>
      </w:r>
    </w:p>
    <w:p w:rsidR="00000000" w:rsidRPr="00E4520B" w:rsidP="00E4520B">
      <w:pPr>
        <w:pStyle w:val="BodyText"/>
      </w:pPr>
      <w:r w:rsidRPr="00E4520B">
        <w:t xml:space="preserve">relationships of form to form and form to space </w:t>
      </w:r>
    </w:p>
    <w:p w:rsidR="00000000" w:rsidRPr="00E4520B" w:rsidP="00E4520B">
      <w:pPr>
        <w:pStyle w:val="BodyText"/>
      </w:pPr>
      <w:r w:rsidRPr="00E4520B">
        <w:t xml:space="preserve">symmetry, asymmetry, balance </w:t>
      </w:r>
    </w:p>
    <w:p w:rsidR="00000000" w:rsidRPr="00E4520B" w:rsidP="00E4520B">
      <w:pPr>
        <w:pStyle w:val="BodyText"/>
      </w:pPr>
      <w:r w:rsidRPr="00E4520B">
        <w:t xml:space="preserve">rhythm </w:t>
      </w:r>
    </w:p>
    <w:p w:rsidR="00000000" w:rsidRPr="00E4520B" w:rsidP="00E4520B">
      <w:pPr>
        <w:pStyle w:val="BodyText"/>
      </w:pPr>
      <w:r w:rsidRPr="00E4520B">
        <w:t>positive and negative forms and space.</w:t>
      </w:r>
    </w:p>
    <w:p w:rsidR="00000000" w:rsidRPr="00E4520B" w:rsidP="00E4520B">
      <w:pPr>
        <w:pStyle w:val="BodyText"/>
      </w:pPr>
      <w:r w:rsidRPr="00E4520B">
        <w:rPr>
          <w:rStyle w:val="SpecialBold"/>
        </w:rPr>
        <w:t>Design samples involve the manufacture of form by</w:t>
      </w:r>
      <w:r w:rsidRPr="00E4520B">
        <w:t>:</w:t>
      </w:r>
    </w:p>
    <w:p w:rsidR="00000000" w:rsidRPr="00E4520B" w:rsidP="00E4520B">
      <w:pPr>
        <w:pStyle w:val="BodyText"/>
      </w:pPr>
      <w:r w:rsidRPr="00E4520B">
        <w:t xml:space="preserve">moulding and modelling </w:t>
      </w:r>
    </w:p>
    <w:p w:rsidR="00000000" w:rsidRPr="00E4520B" w:rsidP="00E4520B">
      <w:pPr>
        <w:pStyle w:val="BodyText"/>
      </w:pPr>
      <w:r w:rsidRPr="00E4520B">
        <w:t xml:space="preserve">cutting  </w:t>
      </w:r>
    </w:p>
    <w:p w:rsidR="00000000" w:rsidRPr="00E4520B" w:rsidP="00E4520B">
      <w:pPr>
        <w:pStyle w:val="BodyText"/>
      </w:pPr>
      <w:r w:rsidRPr="00E4520B">
        <w:t xml:space="preserve">folding </w:t>
      </w:r>
    </w:p>
    <w:p w:rsidR="00000000" w:rsidRPr="00E4520B" w:rsidP="00E4520B">
      <w:pPr>
        <w:pStyle w:val="BodyText"/>
      </w:pPr>
      <w:r w:rsidRPr="00E4520B">
        <w:t xml:space="preserve">twisting </w:t>
      </w:r>
    </w:p>
    <w:p w:rsidR="00000000" w:rsidRPr="00E4520B" w:rsidP="00E4520B">
      <w:pPr>
        <w:pStyle w:val="BodyText"/>
      </w:pPr>
      <w:r w:rsidRPr="00E4520B">
        <w:t xml:space="preserve">binding </w:t>
      </w:r>
    </w:p>
    <w:p w:rsidR="00000000" w:rsidRPr="00E4520B" w:rsidP="00E4520B">
      <w:pPr>
        <w:pStyle w:val="BodyText"/>
      </w:pPr>
      <w:r w:rsidRPr="00E4520B">
        <w:t xml:space="preserve">pasting and taping </w:t>
      </w:r>
    </w:p>
    <w:p w:rsidR="00000000" w:rsidRPr="00E4520B" w:rsidP="00E4520B">
      <w:pPr>
        <w:pStyle w:val="BodyText"/>
      </w:pPr>
      <w:r w:rsidRPr="00E4520B">
        <w:t>bending.</w:t>
      </w:r>
    </w:p>
    <w:p w:rsidR="00000000" w:rsidRPr="00E4520B" w:rsidP="00E4520B">
      <w:pPr>
        <w:pStyle w:val="BodyText"/>
      </w:pPr>
      <w:r w:rsidRPr="00E4520B">
        <w:t>Producing samples may also involve the application of design processes to a work in progress.</w:t>
      </w:r>
    </w:p>
    <w:p w:rsidR="00000000" w:rsidRPr="00E4520B" w:rsidP="00E4520B">
      <w:pPr>
        <w:pStyle w:val="BodyText"/>
      </w:pPr>
      <w:r w:rsidRPr="00E4520B">
        <w:t xml:space="preserve">Safe procedures are </w:t>
      </w:r>
      <w:r w:rsidRPr="00E4520B">
        <w:t>in accordance with Federal, State and Territory legislation, regulations and standards.</w:t>
      </w:r>
    </w:p>
    <w:p w:rsidR="00000000" w:rsidRPr="00E4520B" w:rsidP="00E4520B">
      <w:pPr>
        <w:pStyle w:val="BodyText"/>
      </w:pPr>
      <w:r w:rsidRPr="00E4520B">
        <w:t>The following explanations identify how this unit may be applied in different workplaces, sectors and circumstances.</w:t>
      </w:r>
    </w:p>
    <w:p w:rsidR="00000000" w:rsidRPr="00E4520B" w:rsidP="00E4520B">
      <w:pPr>
        <w:pStyle w:val="BodyText"/>
      </w:pPr>
      <w:r w:rsidRPr="00E4520B">
        <w:rPr>
          <w:rStyle w:val="SpecialBold"/>
        </w:rPr>
        <w:t>The brief</w:t>
      </w:r>
      <w:r w:rsidRPr="00E4520B">
        <w:t>:</w:t>
      </w:r>
    </w:p>
    <w:p w:rsidR="00000000" w:rsidRPr="00E4520B" w:rsidP="00E4520B">
      <w:pPr>
        <w:pStyle w:val="BodyText"/>
      </w:pPr>
      <w:r w:rsidRPr="00E4520B">
        <w:t>describes and specifies the work to be c</w:t>
      </w:r>
      <w:r w:rsidRPr="00E4520B">
        <w:t xml:space="preserve">ompleted </w:t>
      </w:r>
    </w:p>
    <w:p w:rsidR="00000000" w:rsidRPr="00E4520B" w:rsidP="00E4520B">
      <w:pPr>
        <w:pStyle w:val="BodyText"/>
      </w:pPr>
      <w:r w:rsidRPr="00E4520B">
        <w:t xml:space="preserve">is usually prepared by a commissioning body or organisation, e.g. supervisor, client, community organisation </w:t>
      </w:r>
    </w:p>
    <w:p w:rsidR="00000000" w:rsidRPr="00E4520B" w:rsidP="00E4520B">
      <w:pPr>
        <w:pStyle w:val="BodyText"/>
      </w:pPr>
      <w:r w:rsidRPr="00E4520B">
        <w:t>may be written, diagrammatic, visual, verbal.</w:t>
      </w:r>
    </w:p>
    <w:p w:rsidR="00000000" w:rsidRPr="00E4520B" w:rsidP="00E4520B">
      <w:pPr>
        <w:pStyle w:val="BodyText"/>
      </w:pPr>
      <w:r w:rsidRPr="00E4520B">
        <w:rPr>
          <w:rStyle w:val="SpecialBold"/>
        </w:rPr>
        <w:t>Sources of information on design processes specifically relating to 3D applications may in</w:t>
      </w:r>
      <w:r w:rsidRPr="00E4520B">
        <w:rPr>
          <w:rStyle w:val="SpecialBold"/>
        </w:rPr>
        <w:t>clude</w:t>
      </w:r>
      <w:r w:rsidRPr="00E4520B">
        <w:t>:</w:t>
      </w:r>
    </w:p>
    <w:p w:rsidR="00000000" w:rsidRPr="00E4520B" w:rsidP="00E4520B">
      <w:pPr>
        <w:pStyle w:val="BodyText"/>
      </w:pPr>
      <w:r w:rsidRPr="00E4520B">
        <w:t xml:space="preserve">books and magazines </w:t>
      </w:r>
    </w:p>
    <w:p w:rsidR="00000000" w:rsidRPr="00E4520B" w:rsidP="00E4520B">
      <w:pPr>
        <w:pStyle w:val="BodyText"/>
      </w:pPr>
      <w:r w:rsidRPr="00E4520B">
        <w:t xml:space="preserve">scientific texts </w:t>
      </w:r>
    </w:p>
    <w:p w:rsidR="00000000" w:rsidRPr="00E4520B" w:rsidP="00E4520B">
      <w:pPr>
        <w:pStyle w:val="BodyText"/>
      </w:pPr>
      <w:r w:rsidRPr="00E4520B">
        <w:t xml:space="preserve">art and design work </w:t>
      </w:r>
    </w:p>
    <w:p w:rsidR="00000000" w:rsidRPr="00E4520B" w:rsidP="00E4520B">
      <w:pPr>
        <w:pStyle w:val="BodyText"/>
      </w:pPr>
      <w:r w:rsidRPr="00E4520B">
        <w:t xml:space="preserve">optics, single and multiple vanishing points </w:t>
      </w:r>
    </w:p>
    <w:p w:rsidR="00000000" w:rsidRPr="00E4520B" w:rsidP="00E4520B">
      <w:pPr>
        <w:pStyle w:val="BodyText"/>
      </w:pPr>
      <w:r w:rsidRPr="00E4520B">
        <w:t xml:space="preserve">software programs </w:t>
      </w:r>
    </w:p>
    <w:p w:rsidR="00000000" w:rsidRPr="00E4520B" w:rsidP="00E4520B">
      <w:pPr>
        <w:pStyle w:val="BodyText"/>
      </w:pPr>
      <w:r w:rsidRPr="00E4520B">
        <w:t xml:space="preserve">personal observation </w:t>
      </w:r>
    </w:p>
    <w:p w:rsidR="00000000" w:rsidRPr="00E4520B" w:rsidP="00E4520B">
      <w:pPr>
        <w:pStyle w:val="BodyText"/>
      </w:pPr>
      <w:r w:rsidRPr="00E4520B">
        <w:t xml:space="preserve">natural and architectural forms </w:t>
      </w:r>
    </w:p>
    <w:p w:rsidR="00000000" w:rsidRPr="00E4520B" w:rsidP="00E4520B">
      <w:pPr>
        <w:pStyle w:val="BodyText"/>
      </w:pPr>
      <w:r w:rsidRPr="00E4520B">
        <w:t>manufactured structures.</w:t>
      </w:r>
    </w:p>
    <w:p w:rsidR="00000000" w:rsidRPr="00E4520B" w:rsidP="00E4520B">
      <w:pPr>
        <w:pStyle w:val="BodyText"/>
      </w:pPr>
      <w:r w:rsidRPr="00E4520B">
        <w:rPr>
          <w:rStyle w:val="SpecialBold"/>
        </w:rPr>
        <w:t>Materials may include</w:t>
      </w:r>
      <w:r w:rsidRPr="00E4520B">
        <w:t>:</w:t>
      </w:r>
    </w:p>
    <w:p w:rsidR="00000000" w:rsidRPr="00E4520B" w:rsidP="00E4520B">
      <w:pPr>
        <w:pStyle w:val="BodyText"/>
      </w:pPr>
      <w:r w:rsidRPr="00E4520B">
        <w:t xml:space="preserve">clays and  other plastic compounds (Plasticene, plaster) </w:t>
      </w:r>
    </w:p>
    <w:p w:rsidR="00000000" w:rsidRPr="00E4520B" w:rsidP="00E4520B">
      <w:pPr>
        <w:pStyle w:val="BodyText"/>
      </w:pPr>
      <w:r w:rsidRPr="00E4520B">
        <w:t xml:space="preserve">foamcore, polystyrene  </w:t>
      </w:r>
    </w:p>
    <w:p w:rsidR="00000000" w:rsidRPr="00E4520B" w:rsidP="00E4520B">
      <w:pPr>
        <w:pStyle w:val="BodyText"/>
      </w:pPr>
      <w:r w:rsidRPr="00E4520B">
        <w:t xml:space="preserve">papers, cardboard and paper pulp </w:t>
      </w:r>
    </w:p>
    <w:p w:rsidR="00000000" w:rsidRPr="00E4520B" w:rsidP="00E4520B">
      <w:pPr>
        <w:pStyle w:val="BodyText"/>
      </w:pPr>
      <w:r w:rsidRPr="00E4520B">
        <w:t xml:space="preserve">wood, metal, fabric, plastic </w:t>
      </w:r>
    </w:p>
    <w:p w:rsidR="00000000" w:rsidRPr="00E4520B" w:rsidP="00E4520B">
      <w:pPr>
        <w:pStyle w:val="BodyText"/>
      </w:pPr>
      <w:r w:rsidRPr="00E4520B">
        <w:t xml:space="preserve">fibres, tape, string </w:t>
      </w:r>
    </w:p>
    <w:p w:rsidR="00000000" w:rsidRPr="00E4520B" w:rsidP="00E4520B">
      <w:pPr>
        <w:pStyle w:val="BodyText"/>
      </w:pPr>
      <w:r w:rsidRPr="00E4520B">
        <w:t xml:space="preserve">recycled materials </w:t>
      </w:r>
    </w:p>
    <w:p w:rsidR="00000000" w:rsidRPr="00E4520B" w:rsidP="00E4520B">
      <w:pPr>
        <w:pStyle w:val="BodyText"/>
      </w:pPr>
      <w:r w:rsidRPr="00E4520B">
        <w:t xml:space="preserve">glue </w:t>
      </w:r>
    </w:p>
    <w:p w:rsidR="00000000" w:rsidRPr="00E4520B" w:rsidP="00E4520B">
      <w:pPr>
        <w:pStyle w:val="BodyText"/>
      </w:pPr>
      <w:r w:rsidRPr="00E4520B">
        <w:t xml:space="preserve">nails, screws, wire </w:t>
      </w:r>
    </w:p>
    <w:p w:rsidR="00000000" w:rsidRPr="00E4520B" w:rsidP="00E4520B">
      <w:pPr>
        <w:pStyle w:val="BodyText"/>
      </w:pPr>
      <w:r w:rsidRPr="00E4520B">
        <w:t>found materials.</w:t>
      </w:r>
    </w:p>
    <w:p w:rsidR="00000000" w:rsidRPr="00E4520B" w:rsidP="00E4520B">
      <w:pPr>
        <w:pStyle w:val="BodyText"/>
      </w:pPr>
      <w:r w:rsidRPr="00E4520B">
        <w:rPr>
          <w:rStyle w:val="SpecialBold"/>
        </w:rPr>
        <w:t xml:space="preserve">Tools and equipment may </w:t>
      </w:r>
      <w:r w:rsidRPr="00E4520B">
        <w:rPr>
          <w:rStyle w:val="SpecialBold"/>
        </w:rPr>
        <w:t>include</w:t>
      </w:r>
      <w:r w:rsidRPr="00E4520B">
        <w:t>:</w:t>
      </w:r>
    </w:p>
    <w:p w:rsidR="00000000" w:rsidRPr="00E4520B" w:rsidP="00E4520B">
      <w:pPr>
        <w:pStyle w:val="BodyText"/>
      </w:pPr>
      <w:r w:rsidRPr="00E4520B">
        <w:t xml:space="preserve">hammer </w:t>
      </w:r>
    </w:p>
    <w:p w:rsidR="00000000" w:rsidRPr="00E4520B" w:rsidP="00E4520B">
      <w:pPr>
        <w:pStyle w:val="BodyText"/>
      </w:pPr>
      <w:r w:rsidRPr="00E4520B">
        <w:t xml:space="preserve">drill </w:t>
      </w:r>
    </w:p>
    <w:p w:rsidR="00000000" w:rsidRPr="00E4520B" w:rsidP="00E4520B">
      <w:pPr>
        <w:pStyle w:val="BodyText"/>
      </w:pPr>
      <w:r w:rsidRPr="00E4520B">
        <w:t xml:space="preserve">saw </w:t>
      </w:r>
    </w:p>
    <w:p w:rsidR="00000000" w:rsidRPr="00E4520B" w:rsidP="00E4520B">
      <w:pPr>
        <w:pStyle w:val="BodyText"/>
      </w:pPr>
      <w:r w:rsidRPr="00E4520B">
        <w:t xml:space="preserve">pliers </w:t>
      </w:r>
    </w:p>
    <w:p w:rsidR="00000000" w:rsidRPr="00E4520B" w:rsidP="00E4520B">
      <w:pPr>
        <w:pStyle w:val="BodyText"/>
      </w:pPr>
      <w:r w:rsidRPr="00E4520B">
        <w:t xml:space="preserve">cutting tools (scissors, knives blades) </w:t>
      </w:r>
    </w:p>
    <w:p w:rsidR="00000000" w:rsidRPr="00E4520B" w:rsidP="00E4520B">
      <w:pPr>
        <w:pStyle w:val="BodyText"/>
      </w:pPr>
      <w:r w:rsidRPr="00E4520B">
        <w:t xml:space="preserve">shaping tools (surform blades, planers, modelling and carving tools) </w:t>
      </w:r>
    </w:p>
    <w:p w:rsidR="00000000" w:rsidRPr="00E4520B" w:rsidP="00E4520B">
      <w:pPr>
        <w:pStyle w:val="BodyText"/>
      </w:pPr>
      <w:r w:rsidRPr="00E4520B">
        <w:t xml:space="preserve">measuring tools </w:t>
      </w:r>
    </w:p>
    <w:p w:rsidR="00000000" w:rsidRPr="00E4520B" w:rsidP="00E4520B">
      <w:pPr>
        <w:pStyle w:val="BodyText"/>
      </w:pPr>
      <w:r w:rsidRPr="00E4520B">
        <w:t xml:space="preserve">clamps </w:t>
      </w:r>
    </w:p>
    <w:p w:rsidR="00000000" w:rsidRPr="00E4520B" w:rsidP="00E4520B">
      <w:pPr>
        <w:pStyle w:val="BodyText"/>
      </w:pPr>
      <w:r w:rsidRPr="00E4520B">
        <w:t xml:space="preserve">brushes </w:t>
      </w:r>
    </w:p>
    <w:p w:rsidR="00000000" w:rsidRPr="00E4520B" w:rsidP="00E4520B">
      <w:pPr>
        <w:pStyle w:val="BodyText"/>
      </w:pPr>
      <w:r w:rsidRPr="00E4520B">
        <w:t xml:space="preserve">buckets and containers </w:t>
      </w:r>
    </w:p>
    <w:p w:rsidR="00000000" w:rsidRPr="00E4520B" w:rsidP="00E4520B">
      <w:pPr>
        <w:pStyle w:val="BodyText"/>
      </w:pPr>
      <w:r w:rsidRPr="00E4520B">
        <w:t>computer, scanner, relevant software programs.</w:t>
      </w:r>
    </w:p>
    <w:p w:rsidR="00000000" w:rsidRPr="00E4520B" w:rsidP="00E4520B">
      <w:pPr>
        <w:pStyle w:val="BodyText"/>
      </w:pPr>
      <w:r w:rsidRPr="00E4520B">
        <w:rPr>
          <w:rStyle w:val="SpecialBold"/>
        </w:rPr>
        <w:t>Des</w:t>
      </w:r>
      <w:r w:rsidRPr="00E4520B">
        <w:rPr>
          <w:rStyle w:val="SpecialBold"/>
        </w:rPr>
        <w:t>ign samples may be exercises in response to a brief and may involve consideration of</w:t>
      </w:r>
      <w:r w:rsidRPr="00E4520B">
        <w:t>:</w:t>
      </w:r>
    </w:p>
    <w:p w:rsidR="00000000" w:rsidRPr="00E4520B" w:rsidP="00E4520B">
      <w:pPr>
        <w:pStyle w:val="BodyText"/>
      </w:pPr>
      <w:r w:rsidRPr="00E4520B">
        <w:t xml:space="preserve">mass </w:t>
      </w:r>
    </w:p>
    <w:p w:rsidR="00000000" w:rsidRPr="00E4520B" w:rsidP="00E4520B">
      <w:pPr>
        <w:pStyle w:val="BodyText"/>
      </w:pPr>
      <w:r w:rsidRPr="00E4520B">
        <w:t xml:space="preserve">size </w:t>
      </w:r>
    </w:p>
    <w:p w:rsidR="00000000" w:rsidRPr="00E4520B" w:rsidP="00E4520B">
      <w:pPr>
        <w:pStyle w:val="BodyText"/>
      </w:pPr>
      <w:r w:rsidRPr="00E4520B">
        <w:t xml:space="preserve">proportion </w:t>
      </w:r>
    </w:p>
    <w:p w:rsidR="00000000" w:rsidRPr="00E4520B" w:rsidP="00E4520B">
      <w:pPr>
        <w:pStyle w:val="BodyText"/>
      </w:pPr>
      <w:r w:rsidRPr="00E4520B">
        <w:t xml:space="preserve">shape </w:t>
      </w:r>
    </w:p>
    <w:p w:rsidR="00000000" w:rsidRPr="00E4520B" w:rsidP="00E4520B">
      <w:pPr>
        <w:pStyle w:val="BodyText"/>
      </w:pPr>
      <w:r w:rsidRPr="00E4520B">
        <w:t xml:space="preserve">tone </w:t>
      </w:r>
    </w:p>
    <w:p w:rsidR="00000000" w:rsidRPr="00E4520B" w:rsidP="00E4520B">
      <w:pPr>
        <w:pStyle w:val="BodyText"/>
      </w:pPr>
      <w:r w:rsidRPr="00E4520B">
        <w:t xml:space="preserve">relationships of form to form and form to space </w:t>
      </w:r>
    </w:p>
    <w:p w:rsidR="00000000" w:rsidRPr="00E4520B" w:rsidP="00E4520B">
      <w:pPr>
        <w:pStyle w:val="BodyText"/>
      </w:pPr>
      <w:r w:rsidRPr="00E4520B">
        <w:t xml:space="preserve">symmetry, asymmetry, balance </w:t>
      </w:r>
    </w:p>
    <w:p w:rsidR="00000000" w:rsidRPr="00E4520B" w:rsidP="00E4520B">
      <w:pPr>
        <w:pStyle w:val="BodyText"/>
      </w:pPr>
      <w:r w:rsidRPr="00E4520B">
        <w:t xml:space="preserve">rhythm </w:t>
      </w:r>
    </w:p>
    <w:p w:rsidR="00000000" w:rsidRPr="00E4520B" w:rsidP="00E4520B">
      <w:pPr>
        <w:pStyle w:val="BodyText"/>
      </w:pPr>
      <w:r w:rsidRPr="00E4520B">
        <w:t>positive and negative forms and space.</w:t>
      </w:r>
    </w:p>
    <w:p w:rsidR="00000000" w:rsidRPr="00E4520B" w:rsidP="00E4520B">
      <w:pPr>
        <w:pStyle w:val="BodyText"/>
      </w:pPr>
      <w:r w:rsidRPr="00E4520B">
        <w:rPr>
          <w:rStyle w:val="SpecialBold"/>
        </w:rPr>
        <w:t>Design samples involve the manufacture of form by</w:t>
      </w:r>
      <w:r w:rsidRPr="00E4520B">
        <w:t>:</w:t>
      </w:r>
    </w:p>
    <w:p w:rsidR="00000000" w:rsidRPr="00E4520B" w:rsidP="00E4520B">
      <w:pPr>
        <w:pStyle w:val="BodyText"/>
      </w:pPr>
      <w:r w:rsidRPr="00E4520B">
        <w:t xml:space="preserve">moulding and modelling </w:t>
      </w:r>
    </w:p>
    <w:p w:rsidR="00000000" w:rsidRPr="00E4520B" w:rsidP="00E4520B">
      <w:pPr>
        <w:pStyle w:val="BodyText"/>
      </w:pPr>
      <w:r w:rsidRPr="00E4520B">
        <w:t xml:space="preserve">cutting  </w:t>
      </w:r>
    </w:p>
    <w:p w:rsidR="00000000" w:rsidRPr="00E4520B" w:rsidP="00E4520B">
      <w:pPr>
        <w:pStyle w:val="BodyText"/>
      </w:pPr>
      <w:r w:rsidRPr="00E4520B">
        <w:t xml:space="preserve">folding </w:t>
      </w:r>
    </w:p>
    <w:p w:rsidR="00000000" w:rsidRPr="00E4520B" w:rsidP="00E4520B">
      <w:pPr>
        <w:pStyle w:val="BodyText"/>
      </w:pPr>
      <w:r w:rsidRPr="00E4520B">
        <w:t xml:space="preserve">twisting </w:t>
      </w:r>
    </w:p>
    <w:p w:rsidR="00000000" w:rsidRPr="00E4520B" w:rsidP="00E4520B">
      <w:pPr>
        <w:pStyle w:val="BodyText"/>
      </w:pPr>
      <w:r w:rsidRPr="00E4520B">
        <w:t xml:space="preserve">binding </w:t>
      </w:r>
    </w:p>
    <w:p w:rsidR="00000000" w:rsidRPr="00E4520B" w:rsidP="00E4520B">
      <w:pPr>
        <w:pStyle w:val="BodyText"/>
      </w:pPr>
      <w:r w:rsidRPr="00E4520B">
        <w:t xml:space="preserve">pasting and taping </w:t>
      </w:r>
    </w:p>
    <w:p w:rsidR="00000000" w:rsidRPr="00E4520B" w:rsidP="00E4520B">
      <w:pPr>
        <w:pStyle w:val="BodyText"/>
      </w:pPr>
      <w:r w:rsidRPr="00E4520B">
        <w:t>bending.</w:t>
      </w:r>
    </w:p>
    <w:p w:rsidR="00000000" w:rsidRPr="00E4520B" w:rsidP="00E4520B">
      <w:pPr>
        <w:pStyle w:val="BodyText"/>
      </w:pPr>
      <w:r w:rsidRPr="00E4520B">
        <w:t>Producing samples may also involve the application of design processes to a work in progress.</w:t>
      </w:r>
    </w:p>
    <w:p w:rsidR="00000000" w:rsidRPr="00E4520B" w:rsidP="00E4520B">
      <w:pPr>
        <w:pStyle w:val="BodyText"/>
      </w:pPr>
      <w:r w:rsidRPr="00E4520B">
        <w:t xml:space="preserve">Safe procedures are </w:t>
      </w:r>
      <w:r w:rsidRPr="00E4520B">
        <w:t>in accordance with Federal, State and Territory legislation, regulations and standards.</w:t>
      </w:r>
    </w:p>
    <w:p w:rsidR="00000000" w:rsidRPr="00E4520B" w:rsidP="00E4520B">
      <w:pPr>
        <w:pStyle w:val="AllowPageBreak"/>
      </w:pPr>
    </w:p>
    <w:p w:rsidR="00000000" w:rsidRPr="00E4520B" w:rsidP="00E4520B">
      <w:pPr>
        <w:pStyle w:val="Heading1"/>
      </w:pPr>
      <w:bookmarkStart w:id="12" w:name="O_327257"/>
      <w:bookmarkEnd w:id="12"/>
      <w:r w:rsidRPr="00E4520B">
        <w:t>Unit Sector(s)</w:t>
      </w:r>
    </w:p>
    <w:p w:rsidR="00000000" w:rsidRPr="00E4520B" w:rsidP="00E4520B">
      <w:pPr>
        <w:pStyle w:val="BodyText"/>
      </w:pPr>
      <w:r w:rsidRPr="00E4520B">
        <w:t>Not applicable.</w:t>
      </w:r>
    </w:p>
    <w:p w:rsidR="00000000" w:rsidRPr="00E4520B" w:rsidP="00E4520B"/>
    <w:sectPr w:rsidSect="00E452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581B" w:rsidP="000558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1B" w:rsidP="00E452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5581B" w:rsidP="00E452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581B" w:rsidP="00E452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20B" w:rsidRPr="0005581B" w:rsidP="000558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1B" w:rsidRPr="002D2AF8" w:rsidP="00E4520B">
    <w:pPr>
      <w:pStyle w:val="Header"/>
      <w:framePr w:wrap="around"/>
    </w:pPr>
    <w:r>
      <w:fldChar w:fldCharType="begin"/>
    </w:r>
    <w:r>
      <w:instrText xml:space="preserve"> TITLE   \* MERGEFORMAT </w:instrText>
    </w:r>
    <w:r>
      <w:fldChar w:fldCharType="separate"/>
    </w:r>
    <w:r>
      <w:t>CUVDES03A Apply the design process to 3-dimensional work in response to a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5581B" w:rsidP="00E452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2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20B"/>
    <w:pPr>
      <w:spacing w:before="360" w:after="60"/>
      <w:outlineLvl w:val="0"/>
    </w:pPr>
    <w:rPr>
      <w:sz w:val="32"/>
    </w:rPr>
  </w:style>
  <w:style w:type="paragraph" w:styleId="Heading2">
    <w:name w:val="heading 2"/>
    <w:basedOn w:val="HeadingBase"/>
    <w:next w:val="BodyText"/>
    <w:link w:val="Heading2Char"/>
    <w:qFormat/>
    <w:rsid w:val="00E4520B"/>
    <w:pPr>
      <w:keepLines/>
      <w:spacing w:before="240" w:after="120"/>
      <w:outlineLvl w:val="1"/>
    </w:pPr>
    <w:rPr>
      <w:sz w:val="28"/>
      <w:szCs w:val="40"/>
    </w:rPr>
  </w:style>
  <w:style w:type="paragraph" w:styleId="Heading3">
    <w:name w:val="heading 3"/>
    <w:basedOn w:val="HeadingBase"/>
    <w:next w:val="BodyText"/>
    <w:link w:val="Heading3Char"/>
    <w:qFormat/>
    <w:rsid w:val="00E4520B"/>
    <w:pPr>
      <w:spacing w:before="180" w:after="120"/>
      <w:outlineLvl w:val="2"/>
    </w:pPr>
    <w:rPr>
      <w:spacing w:val="-10"/>
      <w:kern w:val="32"/>
    </w:rPr>
  </w:style>
  <w:style w:type="paragraph" w:styleId="Heading4">
    <w:name w:val="heading 4"/>
    <w:basedOn w:val="HeadingBase"/>
    <w:next w:val="BodyText"/>
    <w:link w:val="Heading4Char"/>
    <w:qFormat/>
    <w:rsid w:val="00E4520B"/>
    <w:pPr>
      <w:spacing w:before="160" w:after="120"/>
      <w:outlineLvl w:val="3"/>
    </w:pPr>
    <w:rPr>
      <w:sz w:val="22"/>
    </w:rPr>
  </w:style>
  <w:style w:type="paragraph" w:styleId="Heading5">
    <w:name w:val="heading 5"/>
    <w:basedOn w:val="HeadingBase"/>
    <w:next w:val="Normal"/>
    <w:link w:val="Heading5Char"/>
    <w:qFormat/>
    <w:rsid w:val="00E4520B"/>
    <w:pPr>
      <w:spacing w:before="80"/>
      <w:outlineLvl w:val="4"/>
    </w:pPr>
    <w:rPr>
      <w:color w:val="918585"/>
      <w:sz w:val="20"/>
    </w:rPr>
  </w:style>
  <w:style w:type="paragraph" w:styleId="Heading6">
    <w:name w:val="heading 6"/>
    <w:basedOn w:val="HeadingBase"/>
    <w:next w:val="Normal"/>
    <w:link w:val="Heading6Char"/>
    <w:qFormat/>
    <w:rsid w:val="00E4520B"/>
    <w:pPr>
      <w:spacing w:before="60"/>
      <w:outlineLvl w:val="5"/>
    </w:pPr>
    <w:rPr>
      <w:color w:val="918585"/>
      <w:sz w:val="20"/>
    </w:rPr>
  </w:style>
  <w:style w:type="paragraph" w:styleId="Heading7">
    <w:name w:val="heading 7"/>
    <w:basedOn w:val="Normal"/>
    <w:next w:val="Normal"/>
    <w:link w:val="Heading7Char"/>
    <w:qFormat/>
    <w:rsid w:val="00E4520B"/>
    <w:pPr>
      <w:ind w:left="720"/>
      <w:outlineLvl w:val="6"/>
    </w:pPr>
    <w:rPr>
      <w:i/>
    </w:rPr>
  </w:style>
  <w:style w:type="paragraph" w:styleId="Heading8">
    <w:name w:val="heading 8"/>
    <w:basedOn w:val="Normal"/>
    <w:next w:val="Normal"/>
    <w:link w:val="Heading8Char"/>
    <w:qFormat/>
    <w:rsid w:val="00E4520B"/>
    <w:pPr>
      <w:ind w:left="720"/>
      <w:outlineLvl w:val="7"/>
    </w:pPr>
    <w:rPr>
      <w:i/>
    </w:rPr>
  </w:style>
  <w:style w:type="paragraph" w:styleId="Heading9">
    <w:name w:val="heading 9"/>
    <w:basedOn w:val="Normal"/>
    <w:next w:val="Normal"/>
    <w:link w:val="Heading9Char"/>
    <w:qFormat/>
    <w:rsid w:val="00E4520B"/>
    <w:pPr>
      <w:ind w:left="720"/>
      <w:outlineLvl w:val="8"/>
    </w:pPr>
    <w:rPr>
      <w:i/>
    </w:rPr>
  </w:style>
  <w:style w:type="character" w:default="1" w:styleId="DefaultParagraphFont">
    <w:name w:val="Default Paragraph Font"/>
    <w:uiPriority w:val="1"/>
    <w:unhideWhenUsed/>
    <w:rsid w:val="00E45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20B"/>
  </w:style>
  <w:style w:type="character" w:customStyle="1" w:styleId="Heading1Char">
    <w:name w:val="Heading 1 Char"/>
    <w:basedOn w:val="DefaultParagraphFont"/>
    <w:link w:val="Heading1"/>
    <w:rsid w:val="00E4520B"/>
    <w:rPr>
      <w:rFonts w:ascii="Times New Roman" w:eastAsia="Times New Roman" w:hAnsi="Times New Roman" w:cs="Times New Roman"/>
      <w:b/>
      <w:sz w:val="32"/>
      <w:szCs w:val="20"/>
      <w:lang w:eastAsia="en-US"/>
    </w:rPr>
  </w:style>
  <w:style w:type="paragraph" w:styleId="BodyText">
    <w:name w:val="Body Text"/>
    <w:basedOn w:val="Normal"/>
    <w:link w:val="BodyTextChar"/>
    <w:rsid w:val="00E452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520B"/>
    <w:rPr>
      <w:rFonts w:ascii="Times New Roman" w:eastAsia="Times New Roman" w:hAnsi="Times New Roman" w:cs="Times New Roman"/>
      <w:sz w:val="24"/>
      <w:lang w:eastAsia="en-US"/>
    </w:rPr>
  </w:style>
  <w:style w:type="paragraph" w:styleId="Footer">
    <w:name w:val="footer"/>
    <w:basedOn w:val="Normal"/>
    <w:link w:val="FooterChar"/>
    <w:rsid w:val="00E45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20B"/>
    <w:rPr>
      <w:rFonts w:ascii="Times New Roman" w:eastAsia="Times New Roman" w:hAnsi="Times New Roman" w:cs="Times New Roman"/>
      <w:sz w:val="16"/>
      <w:lang w:eastAsia="en-US"/>
    </w:rPr>
  </w:style>
  <w:style w:type="character" w:customStyle="1" w:styleId="SpecialBold">
    <w:name w:val="Special Bold"/>
    <w:basedOn w:val="DefaultParagraphFont"/>
    <w:rsid w:val="00E4520B"/>
    <w:rPr>
      <w:b/>
      <w:spacing w:val="0"/>
    </w:rPr>
  </w:style>
  <w:style w:type="paragraph" w:customStyle="1" w:styleId="SuperHeading">
    <w:name w:val="SuperHeading"/>
    <w:basedOn w:val="Normal"/>
    <w:rsid w:val="00E4520B"/>
    <w:pPr>
      <w:spacing w:before="240" w:after="120"/>
      <w:outlineLvl w:val="0"/>
    </w:pPr>
    <w:rPr>
      <w:rFonts w:ascii="Times New Roman" w:hAnsi="Times New Roman"/>
      <w:b/>
      <w:sz w:val="28"/>
    </w:rPr>
  </w:style>
  <w:style w:type="paragraph" w:customStyle="1" w:styleId="AllowPageBreak">
    <w:name w:val="AllowPageBreak"/>
    <w:rsid w:val="00E452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2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2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2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2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2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2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20B"/>
    <w:rPr>
      <w:rFonts w:ascii="Courier New" w:eastAsia="Times New Roman" w:hAnsi="Courier New" w:cs="Times New Roman"/>
      <w:i/>
      <w:szCs w:val="20"/>
      <w:lang w:eastAsia="en-US"/>
    </w:rPr>
  </w:style>
  <w:style w:type="paragraph" w:customStyle="1" w:styleId="HeadingBase">
    <w:name w:val="Heading Base"/>
    <w:rsid w:val="00E45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20B"/>
    <w:pPr>
      <w:tabs>
        <w:tab w:val="right" w:leader="dot" w:pos="9072"/>
      </w:tabs>
      <w:ind w:left="567"/>
    </w:pPr>
    <w:rPr>
      <w:szCs w:val="22"/>
    </w:rPr>
  </w:style>
  <w:style w:type="paragraph" w:customStyle="1" w:styleId="TOCBase">
    <w:name w:val="TOC Base"/>
    <w:rsid w:val="00E45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20B"/>
    <w:pPr>
      <w:tabs>
        <w:tab w:val="right" w:leader="dot" w:pos="9072"/>
      </w:tabs>
      <w:spacing w:before="40" w:after="40"/>
      <w:ind w:left="284"/>
    </w:pPr>
    <w:rPr>
      <w:rFonts w:ascii="Times New Roman" w:hAnsi="Times New Roman"/>
    </w:rPr>
  </w:style>
  <w:style w:type="paragraph" w:styleId="TOC1">
    <w:name w:val="toc 1"/>
    <w:basedOn w:val="TOCBase"/>
    <w:next w:val="Normal"/>
    <w:rsid w:val="00E452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520B"/>
    <w:pPr>
      <w:spacing w:before="5040"/>
      <w:jc w:val="center"/>
    </w:pPr>
    <w:rPr>
      <w:sz w:val="48"/>
      <w:szCs w:val="72"/>
      <w:lang w:val="en-US"/>
    </w:rPr>
  </w:style>
  <w:style w:type="character" w:customStyle="1" w:styleId="TitleChar">
    <w:name w:val="Title Char"/>
    <w:basedOn w:val="DefaultParagraphFont"/>
    <w:link w:val="Title"/>
    <w:rsid w:val="00E45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20B"/>
    <w:pPr>
      <w:tabs>
        <w:tab w:val="left" w:pos="3600"/>
        <w:tab w:val="left" w:pos="3958"/>
      </w:tabs>
    </w:pPr>
  </w:style>
  <w:style w:type="paragraph" w:styleId="List">
    <w:name w:val="List"/>
    <w:basedOn w:val="BodyText"/>
    <w:next w:val="BodyText"/>
    <w:rsid w:val="00E4520B"/>
    <w:pPr>
      <w:tabs>
        <w:tab w:val="left" w:pos="340"/>
      </w:tabs>
      <w:spacing w:before="60" w:after="60"/>
      <w:ind w:left="340" w:hanging="340"/>
    </w:pPr>
  </w:style>
  <w:style w:type="paragraph" w:styleId="ListBullet">
    <w:name w:val="List Bullet"/>
    <w:basedOn w:val="List"/>
    <w:rsid w:val="00E4520B"/>
    <w:pPr>
      <w:numPr>
        <w:numId w:val="11"/>
      </w:numPr>
      <w:tabs>
        <w:tab w:val="clear" w:pos="340"/>
      </w:tabs>
      <w:spacing w:before="40" w:after="40"/>
    </w:pPr>
  </w:style>
  <w:style w:type="paragraph" w:customStyle="1" w:styleId="Note">
    <w:name w:val="Note"/>
    <w:basedOn w:val="BodyText"/>
    <w:rsid w:val="00E452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20B"/>
    <w:pPr>
      <w:framePr w:wrap="auto" w:hAnchor="text" w:y="6049"/>
    </w:pPr>
    <w:rPr>
      <w:color w:val="000000"/>
      <w:sz w:val="40"/>
    </w:rPr>
  </w:style>
  <w:style w:type="paragraph" w:customStyle="1" w:styleId="TOCTitle">
    <w:name w:val="TOCTitle"/>
    <w:basedOn w:val="Heading1"/>
    <w:rsid w:val="00E4520B"/>
    <w:pPr>
      <w:spacing w:after="240"/>
      <w:jc w:val="center"/>
      <w:outlineLvl w:val="9"/>
    </w:pPr>
    <w:rPr>
      <w:caps/>
    </w:rPr>
  </w:style>
  <w:style w:type="paragraph" w:customStyle="1" w:styleId="Version">
    <w:name w:val="Version"/>
    <w:rsid w:val="00E452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520B"/>
    <w:pPr>
      <w:numPr>
        <w:numId w:val="12"/>
      </w:numPr>
      <w:tabs>
        <w:tab w:val="clear" w:pos="680"/>
      </w:tabs>
    </w:pPr>
  </w:style>
  <w:style w:type="paragraph" w:styleId="Index1">
    <w:name w:val="index 1"/>
    <w:basedOn w:val="Normal"/>
    <w:next w:val="Normal"/>
    <w:semiHidden/>
    <w:rsid w:val="00E4520B"/>
    <w:pPr>
      <w:keepNext w:val="0"/>
      <w:tabs>
        <w:tab w:val="right" w:pos="4176"/>
      </w:tabs>
      <w:ind w:left="198" w:hanging="198"/>
    </w:pPr>
    <w:rPr>
      <w:rFonts w:ascii="Garamond" w:hAnsi="Garamond"/>
    </w:rPr>
  </w:style>
  <w:style w:type="paragraph" w:styleId="IndexHeading">
    <w:name w:val="index heading"/>
    <w:basedOn w:val="Normal"/>
    <w:next w:val="Index1"/>
    <w:semiHidden/>
    <w:rsid w:val="00E4520B"/>
    <w:pPr>
      <w:spacing w:before="120" w:after="120"/>
    </w:pPr>
    <w:rPr>
      <w:rFonts w:ascii="Arial" w:hAnsi="Arial"/>
      <w:b/>
      <w:color w:val="918585"/>
      <w:sz w:val="24"/>
    </w:rPr>
  </w:style>
  <w:style w:type="paragraph" w:styleId="Header">
    <w:name w:val="header"/>
    <w:basedOn w:val="Normal"/>
    <w:link w:val="HeaderChar"/>
    <w:rsid w:val="00E45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20B"/>
    <w:rPr>
      <w:rFonts w:ascii="Times New Roman" w:eastAsia="Times New Roman" w:hAnsi="Times New Roman" w:cs="Times New Roman"/>
      <w:sz w:val="16"/>
      <w:szCs w:val="20"/>
      <w:lang w:val="en-GB" w:eastAsia="en-US"/>
    </w:rPr>
  </w:style>
  <w:style w:type="paragraph" w:customStyle="1" w:styleId="Chapter">
    <w:name w:val="Chapter"/>
    <w:basedOn w:val="Normal"/>
    <w:rsid w:val="00E4520B"/>
    <w:pPr>
      <w:spacing w:before="240"/>
    </w:pPr>
    <w:rPr>
      <w:rFonts w:ascii="Times New Roman" w:hAnsi="Times New Roman"/>
      <w:smallCaps/>
      <w:spacing w:val="80"/>
      <w:sz w:val="28"/>
    </w:rPr>
  </w:style>
  <w:style w:type="paragraph" w:customStyle="1" w:styleId="InChapter">
    <w:name w:val="InChapter"/>
    <w:basedOn w:val="Heading3"/>
    <w:rsid w:val="00E4520B"/>
    <w:pPr>
      <w:spacing w:after="240"/>
      <w:outlineLvl w:val="9"/>
    </w:pPr>
    <w:rPr>
      <w:noProof/>
    </w:rPr>
  </w:style>
  <w:style w:type="paragraph" w:styleId="Index2">
    <w:name w:val="index 2"/>
    <w:basedOn w:val="Normal"/>
    <w:next w:val="Normal"/>
    <w:semiHidden/>
    <w:rsid w:val="00E4520B"/>
    <w:pPr>
      <w:tabs>
        <w:tab w:val="right" w:pos="4176"/>
      </w:tabs>
      <w:ind w:left="568" w:hanging="284"/>
    </w:pPr>
    <w:rPr>
      <w:rFonts w:ascii="Garamond" w:hAnsi="Garamond"/>
    </w:rPr>
  </w:style>
  <w:style w:type="paragraph" w:customStyle="1" w:styleId="Byline">
    <w:name w:val="Byline"/>
    <w:rsid w:val="00E45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20B"/>
    <w:pPr>
      <w:tabs>
        <w:tab w:val="clear" w:pos="3600"/>
        <w:tab w:val="clear" w:pos="3958"/>
      </w:tabs>
      <w:jc w:val="right"/>
    </w:pPr>
  </w:style>
  <w:style w:type="character" w:styleId="Emphasis">
    <w:name w:val="Emphasis"/>
    <w:basedOn w:val="DefaultParagraphFont"/>
    <w:qFormat/>
    <w:rsid w:val="00E4520B"/>
    <w:rPr>
      <w:i/>
    </w:rPr>
  </w:style>
  <w:style w:type="paragraph" w:styleId="Caption">
    <w:name w:val="caption"/>
    <w:basedOn w:val="BodyText"/>
    <w:next w:val="Normal"/>
    <w:qFormat/>
    <w:rsid w:val="00E4520B"/>
    <w:pPr>
      <w:framePr w:w="2268" w:hSpace="181" w:vSpace="181" w:wrap="around" w:vAnchor="text" w:hAnchor="page" w:x="1135" w:y="285" w:anchorLock="1"/>
    </w:pPr>
    <w:rPr>
      <w:i/>
    </w:rPr>
  </w:style>
  <w:style w:type="paragraph" w:customStyle="1" w:styleId="MiniTOCTitle">
    <w:name w:val="MiniTOCTitle"/>
    <w:basedOn w:val="Heading4"/>
    <w:rsid w:val="00E4520B"/>
    <w:pPr>
      <w:spacing w:before="240"/>
      <w:outlineLvl w:val="9"/>
    </w:pPr>
    <w:rPr>
      <w:noProof/>
      <w:sz w:val="24"/>
    </w:rPr>
  </w:style>
  <w:style w:type="paragraph" w:customStyle="1" w:styleId="MiniTOCItem">
    <w:name w:val="MiniTOCItem"/>
    <w:basedOn w:val="ListBullet"/>
    <w:rsid w:val="00E4520B"/>
    <w:pPr>
      <w:numPr>
        <w:numId w:val="0"/>
      </w:numPr>
      <w:tabs>
        <w:tab w:val="right" w:leader="dot" w:pos="6521"/>
      </w:tabs>
      <w:spacing w:before="0" w:after="0"/>
    </w:pPr>
  </w:style>
  <w:style w:type="paragraph" w:customStyle="1" w:styleId="TOFTitle">
    <w:name w:val="TOFTitle"/>
    <w:basedOn w:val="TOCTitle"/>
    <w:rsid w:val="00E4520B"/>
  </w:style>
  <w:style w:type="paragraph" w:styleId="TableofFigures">
    <w:name w:val="table of figures"/>
    <w:basedOn w:val="Normal"/>
    <w:next w:val="Normal"/>
    <w:semiHidden/>
    <w:rsid w:val="00E4520B"/>
    <w:pPr>
      <w:tabs>
        <w:tab w:val="right" w:leader="dot" w:pos="9072"/>
      </w:tabs>
      <w:ind w:left="970" w:hanging="403"/>
    </w:pPr>
    <w:rPr>
      <w:rFonts w:ascii="Times New Roman" w:hAnsi="Times New Roman"/>
      <w:b/>
    </w:rPr>
  </w:style>
  <w:style w:type="paragraph" w:styleId="ListNumber">
    <w:name w:val="List Number"/>
    <w:basedOn w:val="List"/>
    <w:rsid w:val="00E4520B"/>
    <w:pPr>
      <w:numPr>
        <w:numId w:val="9"/>
      </w:numPr>
    </w:pPr>
  </w:style>
  <w:style w:type="character" w:customStyle="1" w:styleId="WingdingSymbols">
    <w:name w:val="Wingding Symbols"/>
    <w:rsid w:val="00E4520B"/>
    <w:rPr>
      <w:rFonts w:ascii="Wingdings" w:hAnsi="Wingdings"/>
    </w:rPr>
  </w:style>
  <w:style w:type="paragraph" w:customStyle="1" w:styleId="TableHeading">
    <w:name w:val="Table Heading"/>
    <w:basedOn w:val="HeadingBase"/>
    <w:rsid w:val="00E4520B"/>
    <w:pPr>
      <w:keepLines/>
      <w:pBdr>
        <w:bottom w:val="single" w:sz="6" w:space="1" w:color="918585"/>
      </w:pBdr>
      <w:spacing w:before="240"/>
    </w:pPr>
  </w:style>
  <w:style w:type="character" w:customStyle="1" w:styleId="HotSpot">
    <w:name w:val="HotSpot"/>
    <w:rsid w:val="00E4520B"/>
    <w:rPr>
      <w:color w:val="0033CC"/>
      <w:u w:val="none"/>
    </w:rPr>
  </w:style>
  <w:style w:type="paragraph" w:customStyle="1" w:styleId="BodyTextRight">
    <w:name w:val="Body Text Right"/>
    <w:basedOn w:val="BodyText"/>
    <w:rsid w:val="00E4520B"/>
    <w:pPr>
      <w:spacing w:before="0" w:after="0"/>
      <w:jc w:val="right"/>
    </w:pPr>
  </w:style>
  <w:style w:type="paragraph" w:styleId="Index3">
    <w:name w:val="index 3"/>
    <w:basedOn w:val="ListNumber2"/>
    <w:next w:val="Normal"/>
    <w:semiHidden/>
    <w:rsid w:val="00E4520B"/>
    <w:pPr>
      <w:numPr>
        <w:numId w:val="0"/>
      </w:numPr>
      <w:tabs>
        <w:tab w:val="right" w:leader="dot" w:pos="4176"/>
      </w:tabs>
    </w:pPr>
  </w:style>
  <w:style w:type="paragraph" w:styleId="ListNumber2">
    <w:name w:val="List Number 2"/>
    <w:basedOn w:val="List2"/>
    <w:rsid w:val="00E4520B"/>
    <w:pPr>
      <w:numPr>
        <w:numId w:val="8"/>
      </w:numPr>
      <w:tabs>
        <w:tab w:val="clear" w:pos="1060"/>
      </w:tabs>
    </w:pPr>
  </w:style>
  <w:style w:type="paragraph" w:customStyle="1" w:styleId="MarginNote">
    <w:name w:val="Margin Note"/>
    <w:basedOn w:val="BodyText"/>
    <w:rsid w:val="00E45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2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20B"/>
    <w:rPr>
      <w:sz w:val="32"/>
    </w:rPr>
  </w:style>
  <w:style w:type="paragraph" w:customStyle="1" w:styleId="HeadingProcedure">
    <w:name w:val="Heading Procedure"/>
    <w:basedOn w:val="HeadingBase"/>
    <w:next w:val="Normal"/>
    <w:rsid w:val="00E4520B"/>
    <w:pPr>
      <w:tabs>
        <w:tab w:val="left" w:pos="0"/>
      </w:tabs>
      <w:spacing w:before="120" w:after="60"/>
    </w:pPr>
    <w:rPr>
      <w:i/>
      <w:color w:val="918585"/>
      <w:sz w:val="22"/>
    </w:rPr>
  </w:style>
  <w:style w:type="paragraph" w:customStyle="1" w:styleId="TableBodyText">
    <w:name w:val="Table Body Text"/>
    <w:basedOn w:val="BodyText"/>
    <w:rsid w:val="00E4520B"/>
    <w:pPr>
      <w:spacing w:before="60" w:after="60"/>
    </w:pPr>
  </w:style>
  <w:style w:type="paragraph" w:styleId="ListContinue">
    <w:name w:val="List Continue"/>
    <w:basedOn w:val="List"/>
    <w:rsid w:val="00E4520B"/>
    <w:pPr>
      <w:ind w:firstLine="0"/>
    </w:pPr>
  </w:style>
  <w:style w:type="paragraph" w:customStyle="1" w:styleId="ListNote">
    <w:name w:val="List Note"/>
    <w:basedOn w:val="List"/>
    <w:rsid w:val="00E4520B"/>
    <w:pPr>
      <w:pBdr>
        <w:top w:val="single" w:sz="6" w:space="2" w:color="918585"/>
        <w:bottom w:val="single" w:sz="6" w:space="2" w:color="918585"/>
      </w:pBdr>
      <w:tabs>
        <w:tab w:val="left" w:pos="1021"/>
      </w:tabs>
      <w:ind w:firstLine="0"/>
    </w:pPr>
  </w:style>
  <w:style w:type="paragraph" w:customStyle="1" w:styleId="Warning">
    <w:name w:val="Warning"/>
    <w:basedOn w:val="BodyText"/>
    <w:rsid w:val="00E4520B"/>
    <w:pPr>
      <w:shd w:val="clear" w:color="auto" w:fill="D9D9D9"/>
      <w:tabs>
        <w:tab w:val="left" w:pos="992"/>
      </w:tabs>
      <w:ind w:left="119" w:right="119"/>
    </w:pPr>
    <w:rPr>
      <w:sz w:val="20"/>
    </w:rPr>
  </w:style>
  <w:style w:type="paragraph" w:customStyle="1" w:styleId="MarginIcons">
    <w:name w:val="Margin Icons"/>
    <w:basedOn w:val="BodyText"/>
    <w:rsid w:val="00E452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20B"/>
    <w:rPr>
      <w:rFonts w:ascii="Courier New" w:hAnsi="Courier New"/>
    </w:rPr>
  </w:style>
  <w:style w:type="paragraph" w:customStyle="1" w:styleId="NoteBullet">
    <w:name w:val="Note Bullet"/>
    <w:basedOn w:val="Note"/>
    <w:rsid w:val="00E4520B"/>
    <w:pPr>
      <w:tabs>
        <w:tab w:val="clear" w:pos="680"/>
      </w:tabs>
      <w:spacing w:before="60" w:after="60"/>
    </w:pPr>
  </w:style>
  <w:style w:type="paragraph" w:customStyle="1" w:styleId="SubHeading2">
    <w:name w:val="SubHeading2"/>
    <w:basedOn w:val="HeadingBase"/>
    <w:rsid w:val="00E4520B"/>
    <w:pPr>
      <w:spacing w:before="240" w:after="60"/>
    </w:pPr>
    <w:rPr>
      <w:sz w:val="20"/>
    </w:rPr>
  </w:style>
  <w:style w:type="paragraph" w:customStyle="1" w:styleId="SubHeading1">
    <w:name w:val="SubHeading1"/>
    <w:basedOn w:val="HeadingBase"/>
    <w:rsid w:val="00E4520B"/>
    <w:pPr>
      <w:spacing w:before="240" w:after="60"/>
    </w:pPr>
    <w:rPr>
      <w:color w:val="918585"/>
      <w:sz w:val="22"/>
    </w:rPr>
  </w:style>
  <w:style w:type="paragraph" w:customStyle="1" w:styleId="SideHeading">
    <w:name w:val="Side Heading"/>
    <w:basedOn w:val="HeadingBase"/>
    <w:rsid w:val="00E45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20B"/>
    <w:pPr>
      <w:numPr>
        <w:numId w:val="10"/>
      </w:numPr>
    </w:pPr>
  </w:style>
  <w:style w:type="paragraph" w:styleId="PlainText">
    <w:name w:val="Plain Text"/>
    <w:basedOn w:val="Normal"/>
    <w:link w:val="PlainTextChar"/>
    <w:rsid w:val="00E4520B"/>
    <w:rPr>
      <w:sz w:val="20"/>
    </w:rPr>
  </w:style>
  <w:style w:type="character" w:customStyle="1" w:styleId="PlainTextChar">
    <w:name w:val="Plain Text Char"/>
    <w:basedOn w:val="DefaultParagraphFont"/>
    <w:link w:val="PlainText"/>
    <w:rsid w:val="00E4520B"/>
    <w:rPr>
      <w:rFonts w:ascii="Courier New" w:eastAsia="Times New Roman" w:hAnsi="Courier New" w:cs="Times New Roman"/>
      <w:sz w:val="20"/>
      <w:szCs w:val="20"/>
      <w:lang w:eastAsia="en-US"/>
    </w:rPr>
  </w:style>
  <w:style w:type="character" w:customStyle="1" w:styleId="MenuOption">
    <w:name w:val="Menu Option"/>
    <w:basedOn w:val="DefaultParagraphFont"/>
    <w:rsid w:val="00E4520B"/>
    <w:rPr>
      <w:b/>
      <w:smallCaps/>
    </w:rPr>
  </w:style>
  <w:style w:type="paragraph" w:customStyle="1" w:styleId="TableListNumber">
    <w:name w:val="Table List Number"/>
    <w:basedOn w:val="ListNumber"/>
    <w:rsid w:val="00E4520B"/>
    <w:pPr>
      <w:numPr>
        <w:numId w:val="0"/>
      </w:numPr>
    </w:pPr>
  </w:style>
  <w:style w:type="paragraph" w:styleId="TOC4">
    <w:name w:val="toc 4"/>
    <w:basedOn w:val="TOCBase"/>
    <w:next w:val="Normal"/>
    <w:semiHidden/>
    <w:rsid w:val="00E4520B"/>
    <w:pPr>
      <w:tabs>
        <w:tab w:val="right" w:leader="dot" w:pos="9071"/>
      </w:tabs>
      <w:ind w:left="1701"/>
    </w:pPr>
  </w:style>
  <w:style w:type="paragraph" w:customStyle="1" w:styleId="ListAlpha">
    <w:name w:val="List Alpha"/>
    <w:basedOn w:val="List"/>
    <w:rsid w:val="00E4520B"/>
    <w:pPr>
      <w:numPr>
        <w:numId w:val="7"/>
      </w:numPr>
    </w:pPr>
  </w:style>
  <w:style w:type="paragraph" w:customStyle="1" w:styleId="ListAlpha2">
    <w:name w:val="List Alpha 2"/>
    <w:basedOn w:val="List2"/>
    <w:rsid w:val="00E4520B"/>
    <w:pPr>
      <w:numPr>
        <w:numId w:val="6"/>
      </w:numPr>
    </w:pPr>
  </w:style>
  <w:style w:type="paragraph" w:styleId="List2">
    <w:name w:val="List 2"/>
    <w:basedOn w:val="BodyText"/>
    <w:rsid w:val="00E4520B"/>
    <w:pPr>
      <w:tabs>
        <w:tab w:val="left" w:pos="680"/>
      </w:tabs>
      <w:spacing w:before="60" w:after="60"/>
      <w:ind w:left="680" w:hanging="340"/>
    </w:pPr>
  </w:style>
  <w:style w:type="paragraph" w:styleId="List3">
    <w:name w:val="List 3"/>
    <w:basedOn w:val="BodyText"/>
    <w:rsid w:val="00E4520B"/>
    <w:pPr>
      <w:tabs>
        <w:tab w:val="left" w:pos="1021"/>
      </w:tabs>
      <w:spacing w:before="60" w:after="60"/>
      <w:ind w:left="1020" w:hanging="340"/>
    </w:pPr>
  </w:style>
  <w:style w:type="paragraph" w:styleId="List4">
    <w:name w:val="List 4"/>
    <w:basedOn w:val="BodyText"/>
    <w:rsid w:val="00E4520B"/>
    <w:pPr>
      <w:tabs>
        <w:tab w:val="left" w:pos="1361"/>
      </w:tabs>
      <w:spacing w:before="60" w:after="60"/>
      <w:ind w:left="1361" w:hanging="340"/>
    </w:pPr>
  </w:style>
  <w:style w:type="paragraph" w:styleId="List5">
    <w:name w:val="List 5"/>
    <w:basedOn w:val="BodyText"/>
    <w:rsid w:val="00E4520B"/>
    <w:pPr>
      <w:tabs>
        <w:tab w:val="left" w:pos="1701"/>
      </w:tabs>
      <w:spacing w:before="60" w:after="60"/>
      <w:ind w:left="1701" w:hanging="340"/>
    </w:pPr>
  </w:style>
  <w:style w:type="paragraph" w:styleId="ListBullet3">
    <w:name w:val="List Bullet 3"/>
    <w:basedOn w:val="List3"/>
    <w:rsid w:val="00E4520B"/>
    <w:pPr>
      <w:numPr>
        <w:numId w:val="13"/>
      </w:numPr>
      <w:tabs>
        <w:tab w:val="clear" w:pos="1021"/>
      </w:tabs>
      <w:ind w:left="1037" w:hanging="357"/>
    </w:pPr>
  </w:style>
  <w:style w:type="paragraph" w:styleId="ListBullet4">
    <w:name w:val="List Bullet 4"/>
    <w:basedOn w:val="List4"/>
    <w:rsid w:val="00E4520B"/>
    <w:pPr>
      <w:numPr>
        <w:numId w:val="1"/>
      </w:numPr>
    </w:pPr>
  </w:style>
  <w:style w:type="paragraph" w:styleId="ListBullet5">
    <w:name w:val="List Bullet 5"/>
    <w:basedOn w:val="List5"/>
    <w:rsid w:val="00E4520B"/>
    <w:pPr>
      <w:numPr>
        <w:numId w:val="2"/>
      </w:numPr>
    </w:pPr>
  </w:style>
  <w:style w:type="paragraph" w:styleId="ListContinue2">
    <w:name w:val="List Continue 2"/>
    <w:basedOn w:val="List2"/>
    <w:rsid w:val="00E4520B"/>
    <w:pPr>
      <w:ind w:firstLine="0"/>
    </w:pPr>
  </w:style>
  <w:style w:type="paragraph" w:styleId="ListContinue3">
    <w:name w:val="List Continue 3"/>
    <w:basedOn w:val="List3"/>
    <w:rsid w:val="00E4520B"/>
    <w:pPr>
      <w:ind w:left="1021" w:firstLine="0"/>
    </w:pPr>
  </w:style>
  <w:style w:type="paragraph" w:styleId="ListContinue4">
    <w:name w:val="List Continue 4"/>
    <w:basedOn w:val="List4"/>
    <w:rsid w:val="00E4520B"/>
    <w:pPr>
      <w:ind w:firstLine="0"/>
    </w:pPr>
  </w:style>
  <w:style w:type="paragraph" w:styleId="ListContinue5">
    <w:name w:val="List Continue 5"/>
    <w:basedOn w:val="List5"/>
    <w:rsid w:val="00E4520B"/>
    <w:pPr>
      <w:ind w:firstLine="0"/>
    </w:pPr>
  </w:style>
  <w:style w:type="paragraph" w:styleId="ListNumber3">
    <w:name w:val="List Number 3"/>
    <w:basedOn w:val="List3"/>
    <w:rsid w:val="00E4520B"/>
    <w:pPr>
      <w:numPr>
        <w:numId w:val="3"/>
      </w:numPr>
    </w:pPr>
  </w:style>
  <w:style w:type="paragraph" w:styleId="ListNumber4">
    <w:name w:val="List Number 4"/>
    <w:basedOn w:val="List4"/>
    <w:rsid w:val="00E4520B"/>
    <w:pPr>
      <w:numPr>
        <w:numId w:val="4"/>
      </w:numPr>
    </w:pPr>
  </w:style>
  <w:style w:type="paragraph" w:styleId="ListNumber5">
    <w:name w:val="List Number 5"/>
    <w:basedOn w:val="List5"/>
    <w:rsid w:val="00E4520B"/>
    <w:pPr>
      <w:numPr>
        <w:numId w:val="5"/>
      </w:numPr>
    </w:pPr>
  </w:style>
  <w:style w:type="paragraph" w:styleId="BlockText">
    <w:name w:val="Block Text"/>
    <w:basedOn w:val="Normal"/>
    <w:rsid w:val="00E4520B"/>
    <w:pPr>
      <w:spacing w:after="120"/>
      <w:ind w:left="1440" w:right="1440"/>
    </w:pPr>
  </w:style>
  <w:style w:type="character" w:customStyle="1" w:styleId="Subscript">
    <w:name w:val="Subscript"/>
    <w:basedOn w:val="DefaultParagraphFont"/>
    <w:rsid w:val="00E4520B"/>
    <w:rPr>
      <w:sz w:val="16"/>
      <w:vertAlign w:val="subscript"/>
    </w:rPr>
  </w:style>
  <w:style w:type="character" w:customStyle="1" w:styleId="Superscript">
    <w:name w:val="Superscript"/>
    <w:basedOn w:val="DefaultParagraphFont"/>
    <w:rsid w:val="00E4520B"/>
    <w:rPr>
      <w:sz w:val="16"/>
      <w:vertAlign w:val="superscript"/>
    </w:rPr>
  </w:style>
  <w:style w:type="character" w:customStyle="1" w:styleId="Symbols">
    <w:name w:val="Symbols"/>
    <w:basedOn w:val="DefaultParagraphFont"/>
    <w:rsid w:val="00E4520B"/>
    <w:rPr>
      <w:rFonts w:ascii="Symbol" w:hAnsi="Symbol"/>
    </w:rPr>
  </w:style>
  <w:style w:type="character" w:customStyle="1" w:styleId="MenuOptions">
    <w:name w:val="Menu Options"/>
    <w:basedOn w:val="DefaultParagraphFont"/>
    <w:rsid w:val="00E4520B"/>
    <w:rPr>
      <w:rFonts w:ascii="Arial Narrow" w:hAnsi="Arial Narrow"/>
      <w:smallCaps/>
    </w:rPr>
  </w:style>
  <w:style w:type="character" w:customStyle="1" w:styleId="Buttons">
    <w:name w:val="Buttons"/>
    <w:basedOn w:val="DefaultParagraphFont"/>
    <w:rsid w:val="00E4520B"/>
    <w:rPr>
      <w:b/>
    </w:rPr>
  </w:style>
  <w:style w:type="character" w:customStyle="1" w:styleId="Underlined">
    <w:name w:val="Underlined"/>
    <w:basedOn w:val="DefaultParagraphFont"/>
    <w:rsid w:val="00E4520B"/>
    <w:rPr>
      <w:u w:val="single"/>
    </w:rPr>
  </w:style>
  <w:style w:type="paragraph" w:customStyle="1" w:styleId="TableBodyTextRight">
    <w:name w:val="Table Body Text Right"/>
    <w:basedOn w:val="TableBodyText"/>
    <w:rsid w:val="00E4520B"/>
    <w:pPr>
      <w:widowControl w:val="0"/>
      <w:autoSpaceDE w:val="0"/>
      <w:autoSpaceDN w:val="0"/>
      <w:adjustRightInd w:val="0"/>
      <w:jc w:val="right"/>
    </w:pPr>
    <w:rPr>
      <w:rFonts w:cs="Arial"/>
      <w:szCs w:val="18"/>
    </w:rPr>
  </w:style>
  <w:style w:type="paragraph" w:customStyle="1" w:styleId="CopyrightText">
    <w:name w:val="Copyright Text"/>
    <w:basedOn w:val="BodyText"/>
    <w:rsid w:val="00E4520B"/>
    <w:rPr>
      <w:sz w:val="18"/>
    </w:rPr>
  </w:style>
  <w:style w:type="paragraph" w:customStyle="1" w:styleId="BodySmallRight">
    <w:name w:val="Body Small Right"/>
    <w:basedOn w:val="BodyTextRight"/>
    <w:rsid w:val="00E4520B"/>
    <w:rPr>
      <w:sz w:val="18"/>
      <w:szCs w:val="18"/>
    </w:rPr>
  </w:style>
  <w:style w:type="paragraph" w:customStyle="1" w:styleId="MarginEdition">
    <w:name w:val="Margin Edition"/>
    <w:basedOn w:val="MarginNote"/>
    <w:rsid w:val="00E4520B"/>
    <w:pPr>
      <w:spacing w:before="0" w:after="0"/>
    </w:pPr>
    <w:rPr>
      <w:rFonts w:ascii="Times New Roman" w:hAnsi="Times New Roman"/>
      <w:color w:val="999999"/>
    </w:rPr>
  </w:style>
  <w:style w:type="paragraph" w:customStyle="1" w:styleId="Spacer">
    <w:name w:val="Spacer"/>
    <w:basedOn w:val="Normal"/>
    <w:rsid w:val="00E4520B"/>
    <w:rPr>
      <w:sz w:val="2"/>
      <w:szCs w:val="2"/>
    </w:rPr>
  </w:style>
  <w:style w:type="character" w:customStyle="1" w:styleId="Small">
    <w:name w:val="Small"/>
    <w:basedOn w:val="DefaultParagraphFont"/>
    <w:rsid w:val="00E4520B"/>
    <w:rPr>
      <w:sz w:val="16"/>
    </w:rPr>
  </w:style>
  <w:style w:type="paragraph" w:customStyle="1" w:styleId="WideTable">
    <w:name w:val="Wide Table"/>
    <w:basedOn w:val="Normal"/>
    <w:rsid w:val="00E4520B"/>
    <w:pPr>
      <w:ind w:left="-1418"/>
    </w:pPr>
    <w:rPr>
      <w:sz w:val="2"/>
      <w:szCs w:val="2"/>
    </w:rPr>
  </w:style>
  <w:style w:type="character" w:styleId="PageNumber">
    <w:name w:val="page number"/>
    <w:basedOn w:val="DefaultParagraphFont"/>
    <w:rsid w:val="00E4520B"/>
  </w:style>
  <w:style w:type="paragraph" w:styleId="Quote">
    <w:name w:val="Quote"/>
    <w:basedOn w:val="Heading1"/>
    <w:link w:val="QuoteChar"/>
    <w:qFormat/>
    <w:rsid w:val="00E4520B"/>
    <w:rPr>
      <w:b w:val="0"/>
      <w:sz w:val="72"/>
      <w:szCs w:val="72"/>
      <w:lang w:val="en-NZ"/>
    </w:rPr>
  </w:style>
  <w:style w:type="character" w:customStyle="1" w:styleId="QuoteChar">
    <w:name w:val="Quote Char"/>
    <w:basedOn w:val="DefaultParagraphFont"/>
    <w:link w:val="Quote"/>
    <w:rsid w:val="00E45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20B"/>
    <w:pPr>
      <w:pageBreakBefore/>
    </w:pPr>
  </w:style>
  <w:style w:type="paragraph" w:customStyle="1" w:styleId="Border">
    <w:name w:val="Border"/>
    <w:basedOn w:val="Normal"/>
    <w:qFormat/>
    <w:rsid w:val="00E452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20B"/>
    <w:rPr>
      <w:b/>
      <w:bCs/>
      <w:i/>
      <w:iCs/>
      <w:color w:val="auto"/>
    </w:rPr>
  </w:style>
  <w:style w:type="paragraph" w:styleId="IntenseQuote">
    <w:name w:val="Intense Quote"/>
    <w:basedOn w:val="Normal"/>
    <w:next w:val="Normal"/>
    <w:link w:val="IntenseQuoteChar"/>
    <w:uiPriority w:val="30"/>
    <w:qFormat/>
    <w:rsid w:val="00E452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2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20B"/>
    <w:rPr>
      <w:smallCaps/>
      <w:color w:val="auto"/>
      <w:u w:val="single"/>
    </w:rPr>
  </w:style>
  <w:style w:type="character" w:styleId="IntenseReference">
    <w:name w:val="Intense Reference"/>
    <w:basedOn w:val="DefaultParagraphFont"/>
    <w:uiPriority w:val="32"/>
    <w:qFormat/>
    <w:rsid w:val="00E4520B"/>
    <w:rPr>
      <w:b/>
      <w:bCs/>
      <w:smallCaps/>
      <w:color w:val="auto"/>
      <w:spacing w:val="5"/>
      <w:u w:val="single"/>
    </w:rPr>
  </w:style>
  <w:style w:type="paragraph" w:customStyle="1" w:styleId="2ColumnHeading">
    <w:name w:val="2Column Heading"/>
    <w:basedOn w:val="BodyText"/>
    <w:qFormat/>
    <w:rsid w:val="00E4520B"/>
    <w:pPr>
      <w:spacing w:after="60"/>
      <w:ind w:left="-2268"/>
    </w:pPr>
    <w:rPr>
      <w:b/>
    </w:rPr>
  </w:style>
  <w:style w:type="paragraph" w:customStyle="1" w:styleId="Heading1TOC">
    <w:name w:val="Heading1 TOC"/>
    <w:basedOn w:val="Normal"/>
    <w:qFormat/>
    <w:rsid w:val="00E4520B"/>
    <w:pPr>
      <w:spacing w:before="240" w:after="120"/>
    </w:pPr>
    <w:rPr>
      <w:rFonts w:ascii="Times New Roman" w:hAnsi="Times New Roman"/>
      <w:b/>
      <w:sz w:val="32"/>
    </w:rPr>
  </w:style>
  <w:style w:type="paragraph" w:customStyle="1" w:styleId="Heading2TOC">
    <w:name w:val="Heading2 TOC"/>
    <w:basedOn w:val="Normal"/>
    <w:qFormat/>
    <w:rsid w:val="00E4520B"/>
    <w:pPr>
      <w:spacing w:before="240" w:after="60"/>
    </w:pPr>
    <w:rPr>
      <w:rFonts w:ascii="Times New Roman" w:hAnsi="Times New Roman"/>
      <w:b/>
      <w:sz w:val="28"/>
    </w:rPr>
  </w:style>
  <w:style w:type="character" w:customStyle="1" w:styleId="Underline">
    <w:name w:val="Underline"/>
    <w:basedOn w:val="DefaultParagraphFont"/>
    <w:qFormat/>
    <w:rsid w:val="00E4520B"/>
    <w:rPr>
      <w:u w:val="single"/>
    </w:rPr>
  </w:style>
  <w:style w:type="character" w:customStyle="1" w:styleId="BoldandItalics">
    <w:name w:val="Bold and Italics"/>
    <w:qFormat/>
    <w:rsid w:val="00E4520B"/>
    <w:rPr>
      <w:b/>
      <w:i/>
      <w:u w:val="none"/>
    </w:rPr>
  </w:style>
  <w:style w:type="paragraph" w:styleId="BalloonText">
    <w:name w:val="Balloon Text"/>
    <w:basedOn w:val="Normal"/>
    <w:link w:val="BalloonTextChar"/>
    <w:rsid w:val="00E4520B"/>
    <w:rPr>
      <w:rFonts w:ascii="Tahoma" w:hAnsi="Tahoma" w:cs="Tahoma"/>
      <w:sz w:val="16"/>
      <w:szCs w:val="16"/>
    </w:rPr>
  </w:style>
  <w:style w:type="character" w:customStyle="1" w:styleId="BalloonTextChar">
    <w:name w:val="Balloon Text Char"/>
    <w:basedOn w:val="DefaultParagraphFont"/>
    <w:link w:val="BalloonText"/>
    <w:rsid w:val="00E452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2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52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20B"/>
    <w:rPr>
      <w:b/>
      <w:color w:val="660033"/>
      <w:spacing w:val="0"/>
    </w:rPr>
  </w:style>
  <w:style w:type="paragraph" w:customStyle="1" w:styleId="Nameditemlist">
    <w:name w:val="Named item list"/>
    <w:basedOn w:val="BodyText"/>
    <w:qFormat/>
    <w:rsid w:val="00E452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1794</Words>
  <Characters>10682</Characters>
  <Application>Microsoft Office Word</Application>
  <DocSecurity>0</DocSecurity>
  <Lines>344</Lines>
  <Paragraphs>254</Paragraphs>
  <ScaleCrop>false</ScaleCrop>
  <Company>Author-it Software Corporation Ltd.</Company>
  <LinksUpToDate>false</LinksUpToDate>
  <CharactersWithSpaces>12410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CUVDES03A Apply the design process to 3-dimensional work in response to a brief</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2012-10-05T16:01:00Z</dcterms:created>
  <dcterms:modified xsi:type="dcterms:W3CDTF">2012-10-05T16:01:00Z</dcterms:modified>
</cp:coreProperties>
</file>