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048C" w:rsidP="006B048C">
      <w:pPr>
        <w:pStyle w:val="Title"/>
      </w:pPr>
      <w:r>
        <w:fldChar w:fldCharType="begin"/>
      </w:r>
      <w:r>
        <w:instrText xml:space="preserve"> TITLE   \* MERGEFORMAT </w:instrText>
      </w:r>
      <w:r>
        <w:fldChar w:fldCharType="separate"/>
      </w:r>
      <w:r>
        <w:t>CUVCRS11B Select and prepare work for exhibition</w:t>
      </w:r>
      <w:r>
        <w:fldChar w:fldCharType="end"/>
      </w:r>
    </w:p>
    <w:p w:rsidR="006B048C" w:rsidP="006B048C">
      <w:pPr>
        <w:pStyle w:val="Version"/>
        <w:sectPr w:rsidSect="00A772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7268" w:rsidP="00A77268">
      <w:pPr>
        <w:pStyle w:val="SuperHeading"/>
      </w:pPr>
      <w:r w:rsidRPr="00A77268">
        <w:t>CUVCRS11B Select and prepare work for exhibition</w:t>
      </w:r>
    </w:p>
    <w:p w:rsidR="00000000" w:rsidRPr="00A77268" w:rsidP="00A77268">
      <w:pPr>
        <w:pStyle w:val="Heading1"/>
      </w:pPr>
      <w:bookmarkStart w:id="1" w:name="O_270383"/>
      <w:bookmarkEnd w:id="1"/>
      <w:r w:rsidRPr="00A77268">
        <w:t>Modification History</w:t>
      </w:r>
    </w:p>
    <w:p w:rsidR="00000000" w:rsidRPr="00A77268" w:rsidP="00A77268">
      <w:pPr>
        <w:pStyle w:val="BodyText"/>
      </w:pPr>
      <w:r w:rsidRPr="00A77268">
        <w:t>Not Applicable</w:t>
      </w:r>
    </w:p>
    <w:p w:rsidR="00000000" w:rsidRPr="00A77268" w:rsidP="00A77268">
      <w:pPr>
        <w:pStyle w:val="AllowPageBreak"/>
      </w:pPr>
    </w:p>
    <w:p w:rsidR="00000000" w:rsidRPr="00A77268" w:rsidP="00A77268">
      <w:pPr>
        <w:pStyle w:val="Heading1"/>
      </w:pPr>
      <w:bookmarkStart w:id="2" w:name="O_202658"/>
      <w:bookmarkEnd w:id="2"/>
      <w:r w:rsidRPr="00A77268">
        <w:t>Unit Descriptor</w:t>
      </w:r>
    </w:p>
    <w:tbl>
      <w:tblPr>
        <w:tblW w:w="0" w:type="auto"/>
        <w:tblLayout w:type="fixed"/>
        <w:tblCellMar>
          <w:left w:w="62" w:type="dxa"/>
          <w:right w:w="62" w:type="dxa"/>
        </w:tblCellMar>
        <w:tblLook w:val="0000"/>
      </w:tblPr>
      <w:tblGrid>
        <w:gridCol w:w="2694"/>
        <w:gridCol w:w="5811"/>
      </w:tblGrid>
      <w:tr w:rsidTr="006B048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77268">
            <w:pPr>
              <w:pStyle w:val="BodyText"/>
              <w:rPr>
                <w:lang w:val="en-NZ"/>
              </w:rPr>
            </w:pPr>
            <w:r w:rsidRPr="00A77268">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A77268" w:rsidP="00A77268">
            <w:pPr>
              <w:pStyle w:val="BodyText"/>
            </w:pPr>
            <w:r w:rsidRPr="00A77268">
              <w:t>This unit describes the skills and knowledge required to select and prepare work for displ</w:t>
            </w:r>
            <w:r w:rsidRPr="00A77268">
              <w:t>ay or exhibition. This is a support unit for specialisations. The skills and knowledge are not restricted to a particular specialisation but apply across all specialisations depending on the work context. This work would normally be carried out under limit</w:t>
            </w:r>
            <w:r w:rsidRPr="00A77268">
              <w:t>ed supervision or with guidance available if required.</w:t>
            </w:r>
          </w:p>
          <w:p w:rsidR="00000000" w:rsidRPr="00A77268" w:rsidP="00A77268">
            <w:pPr>
              <w:pStyle w:val="BodyText"/>
            </w:pPr>
            <w:r w:rsidRPr="00A77268">
              <w:t>No licensing, legislative, regulatory or certification requirements apply to this unit at the time of endorsement.</w:t>
            </w:r>
          </w:p>
        </w:tc>
      </w:tr>
    </w:tbl>
    <w:p w:rsidR="006B048C" w:rsidP="00A77268">
      <w:pPr>
        <w:pStyle w:val="BodyText"/>
      </w:pPr>
    </w:p>
    <w:p w:rsidR="006B048C" w:rsidP="00A77268">
      <w:pPr>
        <w:pStyle w:val="BodyText"/>
      </w:pPr>
    </w:p>
    <w:p w:rsidR="00000000" w:rsidRPr="00A77268" w:rsidP="00A77268">
      <w:pPr>
        <w:pStyle w:val="Heading1"/>
      </w:pPr>
      <w:bookmarkStart w:id="3" w:name="O_275623"/>
      <w:bookmarkEnd w:id="3"/>
      <w:r w:rsidRPr="00A77268">
        <w:t>Application of the Unit</w:t>
      </w:r>
    </w:p>
    <w:p w:rsidR="00000000" w:rsidRPr="00A77268" w:rsidP="00A77268">
      <w:pPr>
        <w:pStyle w:val="BodyText"/>
      </w:pPr>
      <w:r w:rsidRPr="00A77268">
        <w:t>Not Applicable</w:t>
      </w:r>
    </w:p>
    <w:p w:rsidR="00000000" w:rsidRPr="00A77268" w:rsidP="00A77268">
      <w:pPr>
        <w:pStyle w:val="AllowPageBreak"/>
      </w:pPr>
    </w:p>
    <w:p w:rsidR="00000000" w:rsidRPr="00A77268" w:rsidP="00A77268">
      <w:pPr>
        <w:pStyle w:val="Heading1"/>
      </w:pPr>
      <w:bookmarkStart w:id="4" w:name="O_278643"/>
      <w:bookmarkEnd w:id="4"/>
      <w:r w:rsidRPr="00A77268">
        <w:t>Licensing/Regulatory Information</w:t>
      </w:r>
    </w:p>
    <w:p w:rsidR="00000000" w:rsidRPr="00A77268" w:rsidP="00A77268">
      <w:pPr>
        <w:pStyle w:val="BodyText"/>
      </w:pPr>
      <w:r w:rsidRPr="00A77268">
        <w:t>Refer to Unit Descriptor</w:t>
      </w:r>
    </w:p>
    <w:p w:rsidR="00000000" w:rsidRPr="00A77268" w:rsidP="00A77268">
      <w:pPr>
        <w:pStyle w:val="AllowPageBreak"/>
      </w:pPr>
    </w:p>
    <w:p w:rsidR="00000000" w:rsidRPr="00A77268" w:rsidP="00A77268">
      <w:pPr>
        <w:pStyle w:val="Heading1"/>
      </w:pPr>
      <w:bookmarkStart w:id="5" w:name="O_202660"/>
      <w:bookmarkEnd w:id="5"/>
      <w:r w:rsidRPr="00A77268">
        <w:t>Pre-Requisites</w:t>
      </w:r>
    </w:p>
    <w:tbl>
      <w:tblPr>
        <w:tblW w:w="0" w:type="auto"/>
        <w:tblLayout w:type="fixed"/>
        <w:tblCellMar>
          <w:left w:w="62" w:type="dxa"/>
          <w:right w:w="62" w:type="dxa"/>
        </w:tblCellMar>
        <w:tblLook w:val="0000"/>
      </w:tblPr>
      <w:tblGrid>
        <w:gridCol w:w="2694"/>
        <w:gridCol w:w="5811"/>
      </w:tblGrid>
      <w:tr w:rsidTr="006B048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A77268">
            <w:pPr>
              <w:pStyle w:val="BodyText"/>
              <w:rPr>
                <w:lang w:val="en-NZ"/>
              </w:rPr>
            </w:pPr>
            <w:r w:rsidRPr="00A77268">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P="00A77268">
            <w:pPr>
              <w:pStyle w:val="BodyText"/>
              <w:rPr>
                <w:lang w:val="en-NZ"/>
              </w:rPr>
            </w:pPr>
            <w:r w:rsidRPr="00A77268">
              <w:t xml:space="preserve">This unit has linkages to the specialisation units in this Training Package and units from other Training Packages, and combined assessment </w:t>
            </w:r>
            <w:r w:rsidRPr="00A77268">
              <w:t>and/or training with those units would be appropriate.</w:t>
            </w:r>
          </w:p>
        </w:tc>
      </w:tr>
      <w:tr w:rsidTr="006B048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A77268" w:rsidP="00A77268">
            <w:pPr>
              <w:pStyle w:val="BodyText"/>
            </w:pPr>
          </w:p>
        </w:tc>
      </w:tr>
    </w:tbl>
    <w:p w:rsidR="006B048C" w:rsidP="00A77268">
      <w:pPr>
        <w:pStyle w:val="BodyText"/>
      </w:pPr>
    </w:p>
    <w:p w:rsidR="006B048C" w:rsidP="00A77268">
      <w:pPr>
        <w:pStyle w:val="BodyText"/>
      </w:pPr>
    </w:p>
    <w:p w:rsidR="00000000" w:rsidRPr="00A77268" w:rsidP="00A77268">
      <w:pPr>
        <w:pStyle w:val="Heading1"/>
      </w:pPr>
      <w:bookmarkStart w:id="6" w:name="O_202659"/>
      <w:bookmarkEnd w:id="6"/>
      <w:r w:rsidRPr="00A77268">
        <w:t>Employability Skills Information</w:t>
      </w:r>
    </w:p>
    <w:tbl>
      <w:tblPr>
        <w:tblW w:w="0" w:type="auto"/>
        <w:tblLayout w:type="fixed"/>
        <w:tblCellMar>
          <w:left w:w="62" w:type="dxa"/>
          <w:right w:w="62" w:type="dxa"/>
        </w:tblCellMar>
        <w:tblLook w:val="0000"/>
      </w:tblPr>
      <w:tblGrid>
        <w:gridCol w:w="2694"/>
        <w:gridCol w:w="5811"/>
      </w:tblGrid>
      <w:tr w:rsidTr="006B048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A77268">
            <w:pPr>
              <w:pStyle w:val="BodyText"/>
              <w:rPr>
                <w:lang w:val="en-NZ"/>
              </w:rPr>
            </w:pPr>
            <w:r w:rsidRPr="00A77268">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A77268" w:rsidP="00A77268">
            <w:pPr>
              <w:pStyle w:val="BodyText"/>
            </w:pPr>
            <w:r w:rsidRPr="00A77268">
              <w:t>This unit contains employability skills.</w:t>
            </w:r>
          </w:p>
        </w:tc>
      </w:tr>
    </w:tbl>
    <w:p w:rsidR="006B048C" w:rsidP="00A77268">
      <w:pPr>
        <w:pStyle w:val="BodyText"/>
      </w:pPr>
    </w:p>
    <w:p w:rsidR="006B048C" w:rsidP="00A77268">
      <w:pPr>
        <w:pStyle w:val="BodyText"/>
      </w:pPr>
    </w:p>
    <w:p w:rsidR="00000000" w:rsidRPr="00A77268" w:rsidP="00A77268">
      <w:pPr>
        <w:pStyle w:val="Heading1"/>
      </w:pPr>
      <w:bookmarkStart w:id="7" w:name="O_288429"/>
      <w:bookmarkEnd w:id="7"/>
      <w:r w:rsidRPr="00A77268">
        <w:t>Elements and Performance Criteria Pre-Content</w:t>
      </w:r>
    </w:p>
    <w:tbl>
      <w:tblPr>
        <w:tblW w:w="0" w:type="auto"/>
        <w:tblLayout w:type="fixed"/>
        <w:tblCellMar>
          <w:left w:w="62" w:type="dxa"/>
          <w:right w:w="62" w:type="dxa"/>
        </w:tblCellMar>
        <w:tblLook w:val="0000"/>
      </w:tblPr>
      <w:tblGrid>
        <w:gridCol w:w="2694"/>
        <w:gridCol w:w="5811"/>
      </w:tblGrid>
      <w:tr w:rsidTr="006B048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77268">
            <w:pPr>
              <w:pStyle w:val="BodyText"/>
              <w:rPr>
                <w:lang w:val="en-NZ"/>
              </w:rPr>
            </w:pPr>
            <w:r w:rsidRPr="00A77268">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A77268" w:rsidP="00A77268">
            <w:pPr>
              <w:pStyle w:val="BodyText"/>
            </w:pPr>
            <w:r w:rsidRPr="00A77268">
              <w:t xml:space="preserve">Performance criteria describe the performance needed to demonstrate achievement of the element. Where </w:t>
            </w:r>
            <w:r w:rsidRPr="00A77268">
              <w:rPr>
                <w:rStyle w:val="BoldandItalics"/>
              </w:rPr>
              <w:t>bold italicised</w:t>
            </w:r>
            <w:r w:rsidRPr="00A77268">
              <w:t xml:space="preserve"> text is used, further information is detailed in the required skills and</w:t>
            </w:r>
            <w:r w:rsidRPr="00A77268">
              <w:t xml:space="preserve"> knowledge section and the range statement. Assessment of performance is to be consistent with the evidence guide.</w:t>
            </w:r>
          </w:p>
        </w:tc>
      </w:tr>
    </w:tbl>
    <w:p w:rsidR="00000000" w:rsidRPr="00A77268" w:rsidP="00A77268">
      <w:pPr>
        <w:pStyle w:val="BodyText"/>
      </w:pPr>
    </w:p>
    <w:p w:rsidR="00000000" w:rsidRPr="00A77268" w:rsidP="00A77268">
      <w:pPr>
        <w:pStyle w:val="AllowPageBreak"/>
      </w:pPr>
    </w:p>
    <w:p w:rsidR="00000000" w:rsidRPr="00A77268" w:rsidP="00A77268">
      <w:pPr>
        <w:pStyle w:val="Heading1"/>
      </w:pPr>
      <w:bookmarkStart w:id="8" w:name="O_235096"/>
      <w:bookmarkEnd w:id="8"/>
      <w:r w:rsidRPr="00A77268">
        <w:t>Elements and Performance Criteria</w:t>
      </w:r>
    </w:p>
    <w:tbl>
      <w:tblPr>
        <w:tblW w:w="0" w:type="auto"/>
        <w:tblLayout w:type="fixed"/>
        <w:tblCellMar>
          <w:left w:w="62" w:type="dxa"/>
          <w:right w:w="62" w:type="dxa"/>
        </w:tblCellMar>
        <w:tblLook w:val="0000"/>
      </w:tblPr>
      <w:tblGrid>
        <w:gridCol w:w="2694"/>
        <w:gridCol w:w="5811"/>
      </w:tblGrid>
      <w:tr w:rsidTr="006B048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A77268" w:rsidP="00A77268">
            <w:pPr>
              <w:pStyle w:val="BodyText"/>
            </w:pPr>
            <w:r w:rsidRPr="00A77268">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A77268">
            <w:pPr>
              <w:pStyle w:val="BodyText"/>
              <w:rPr>
                <w:lang w:val="en-NZ"/>
              </w:rPr>
            </w:pPr>
            <w:r w:rsidRPr="00A77268">
              <w:rPr>
                <w:rStyle w:val="SpecialBold"/>
              </w:rPr>
              <w:t>PERFORMANCE CRITERIA</w:t>
            </w:r>
          </w:p>
        </w:tc>
      </w:tr>
      <w:tr w:rsidTr="006B048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77268">
            <w:pPr>
              <w:pStyle w:val="List2"/>
              <w:rPr>
                <w:lang w:val="en-NZ"/>
              </w:rPr>
            </w:pPr>
            <w:r w:rsidRPr="00A77268">
              <w:t>1</w:t>
            </w:r>
            <w:r w:rsidRPr="00A77268">
              <w:tab/>
            </w:r>
            <w:r w:rsidRPr="00A77268">
              <w:rPr>
                <w:rStyle w:val="SpecialBold"/>
              </w:rPr>
              <w:t>Select work to submit for exhibition</w:t>
            </w:r>
            <w:r w:rsidRPr="00A77268">
              <w:t>.</w:t>
            </w:r>
          </w:p>
        </w:tc>
        <w:tc>
          <w:tcPr>
            <w:tcW w:w="5811" w:type="dxa"/>
            <w:tcBorders>
              <w:top w:val="nil"/>
              <w:left w:val="nil"/>
              <w:bottom w:val="nil"/>
              <w:right w:val="nil"/>
            </w:tcBorders>
            <w:tcMar>
              <w:top w:w="0" w:type="dxa"/>
              <w:left w:w="62" w:type="dxa"/>
              <w:bottom w:w="0" w:type="dxa"/>
              <w:right w:w="62" w:type="dxa"/>
            </w:tcMar>
          </w:tcPr>
          <w:p w:rsidR="00000000" w:rsidRPr="00A77268" w:rsidP="00A77268">
            <w:pPr>
              <w:pStyle w:val="List3"/>
            </w:pPr>
            <w:r w:rsidRPr="00A77268">
              <w:t>1.1</w:t>
            </w:r>
            <w:r w:rsidRPr="00A77268">
              <w:tab/>
            </w:r>
            <w:r w:rsidRPr="00A77268">
              <w:t>Access relevant information on the criteria which informs the selection of work.</w:t>
            </w:r>
          </w:p>
          <w:p w:rsidR="00000000" w:rsidRPr="00A77268" w:rsidP="00A77268">
            <w:pPr>
              <w:pStyle w:val="List3"/>
            </w:pPr>
            <w:r w:rsidRPr="00A77268">
              <w:t>1.2</w:t>
            </w:r>
            <w:r w:rsidRPr="00A77268">
              <w:tab/>
              <w:t>Correctly interpret information on criteria for display of work.</w:t>
            </w:r>
          </w:p>
          <w:p w:rsidR="00000000" w:rsidRPr="00A77268" w:rsidP="00A77268">
            <w:pPr>
              <w:pStyle w:val="List3"/>
            </w:pPr>
            <w:r w:rsidRPr="00A77268">
              <w:t>1.3</w:t>
            </w:r>
            <w:r w:rsidRPr="00A77268">
              <w:tab/>
              <w:t>Identify and clarify any issues surrounding criteria with relevant individuals/organisations.</w:t>
            </w:r>
          </w:p>
          <w:p w:rsidR="00000000" w:rsidP="00A77268">
            <w:pPr>
              <w:pStyle w:val="List3"/>
              <w:rPr>
                <w:lang w:val="en-NZ"/>
              </w:rPr>
            </w:pPr>
            <w:r w:rsidRPr="00A77268">
              <w:t>1.4</w:t>
            </w:r>
            <w:r w:rsidRPr="00A77268">
              <w:tab/>
            </w:r>
            <w:r w:rsidRPr="00A77268">
              <w:t xml:space="preserve">Select work in accordance with </w:t>
            </w:r>
            <w:r w:rsidRPr="00A77268">
              <w:rPr>
                <w:rStyle w:val="BoldandItalics"/>
              </w:rPr>
              <w:t>criteria</w:t>
            </w:r>
            <w:r w:rsidRPr="00A77268">
              <w:t>.</w:t>
            </w:r>
          </w:p>
        </w:tc>
      </w:tr>
      <w:tr w:rsidTr="006B048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77268">
            <w:pPr>
              <w:pStyle w:val="BodyText"/>
              <w:rPr>
                <w:lang w:val="en-NZ"/>
              </w:rPr>
            </w:pPr>
          </w:p>
        </w:tc>
      </w:tr>
      <w:tr w:rsidTr="006B048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77268">
            <w:pPr>
              <w:pStyle w:val="List2"/>
              <w:rPr>
                <w:lang w:val="en-NZ"/>
              </w:rPr>
            </w:pPr>
            <w:r w:rsidRPr="00A77268">
              <w:t>2</w:t>
            </w:r>
            <w:r w:rsidRPr="00A77268">
              <w:tab/>
            </w:r>
            <w:r w:rsidRPr="00A77268">
              <w:rPr>
                <w:rStyle w:val="SpecialBold"/>
              </w:rPr>
              <w:t>Organise selected work for exhibition</w:t>
            </w:r>
            <w:r w:rsidRPr="00A77268">
              <w:t>.</w:t>
            </w:r>
          </w:p>
        </w:tc>
        <w:tc>
          <w:tcPr>
            <w:tcW w:w="5811" w:type="dxa"/>
            <w:tcBorders>
              <w:top w:val="nil"/>
              <w:left w:val="nil"/>
              <w:bottom w:val="nil"/>
              <w:right w:val="nil"/>
            </w:tcBorders>
            <w:tcMar>
              <w:top w:w="0" w:type="dxa"/>
              <w:left w:w="62" w:type="dxa"/>
              <w:bottom w:w="0" w:type="dxa"/>
              <w:right w:w="62" w:type="dxa"/>
            </w:tcMar>
          </w:tcPr>
          <w:p w:rsidR="00000000" w:rsidRPr="00A77268" w:rsidP="00A77268">
            <w:pPr>
              <w:pStyle w:val="List3"/>
            </w:pPr>
            <w:r w:rsidRPr="00A77268">
              <w:t>2.1</w:t>
            </w:r>
            <w:r w:rsidRPr="00A77268">
              <w:tab/>
              <w:t xml:space="preserve">Check </w:t>
            </w:r>
            <w:r w:rsidRPr="00A77268">
              <w:rPr>
                <w:rStyle w:val="BoldandItalics"/>
              </w:rPr>
              <w:t>completeness of work</w:t>
            </w:r>
            <w:r w:rsidRPr="00A77268">
              <w:t xml:space="preserve"> to be displayed and take action when required.</w:t>
            </w:r>
          </w:p>
          <w:p w:rsidR="00000000" w:rsidRPr="00A77268" w:rsidP="00A77268">
            <w:pPr>
              <w:pStyle w:val="List3"/>
            </w:pPr>
            <w:r w:rsidRPr="00A77268">
              <w:t>2.2</w:t>
            </w:r>
            <w:r w:rsidRPr="00A77268">
              <w:tab/>
              <w:t xml:space="preserve">Determine any specific </w:t>
            </w:r>
            <w:r w:rsidRPr="00A77268">
              <w:rPr>
                <w:rStyle w:val="BoldandItalics"/>
              </w:rPr>
              <w:t>requirements</w:t>
            </w:r>
            <w:r w:rsidRPr="00A77268">
              <w:t xml:space="preserve"> </w:t>
            </w:r>
            <w:r w:rsidRPr="00A77268">
              <w:rPr>
                <w:rStyle w:val="BoldandItalics"/>
              </w:rPr>
              <w:t>for display</w:t>
            </w:r>
            <w:r w:rsidRPr="00A77268">
              <w:t xml:space="preserve"> of selected work in consultation with re</w:t>
            </w:r>
            <w:r w:rsidRPr="00A77268">
              <w:t>levant individuals or organisations.</w:t>
            </w:r>
          </w:p>
          <w:p w:rsidR="00000000" w:rsidRPr="00A77268" w:rsidP="00A77268">
            <w:pPr>
              <w:pStyle w:val="List3"/>
            </w:pPr>
            <w:r w:rsidRPr="00A77268">
              <w:t>2.3</w:t>
            </w:r>
            <w:r w:rsidRPr="00A77268">
              <w:tab/>
              <w:t>Identify relevant steps and processes required to prepare selected work for display.</w:t>
            </w:r>
          </w:p>
          <w:p w:rsidR="00000000" w:rsidRPr="00A77268" w:rsidP="00A77268">
            <w:pPr>
              <w:pStyle w:val="List3"/>
            </w:pPr>
            <w:r w:rsidRPr="00A77268">
              <w:t>2.4</w:t>
            </w:r>
            <w:r w:rsidRPr="00A77268">
              <w:tab/>
              <w:t xml:space="preserve">Prepare work using appropriate techniques or engage the services of others as required. </w:t>
            </w:r>
          </w:p>
          <w:p w:rsidR="00000000" w:rsidP="00A77268">
            <w:pPr>
              <w:pStyle w:val="List3"/>
              <w:rPr>
                <w:lang w:val="en-NZ"/>
              </w:rPr>
            </w:pPr>
            <w:r w:rsidRPr="00A77268">
              <w:t>2.5</w:t>
            </w:r>
            <w:r w:rsidRPr="00A77268">
              <w:tab/>
              <w:t>Provide accurate information on w</w:t>
            </w:r>
            <w:r w:rsidRPr="00A77268">
              <w:t>ork to relevant individuals/organisations in accordance with requirements.</w:t>
            </w:r>
          </w:p>
        </w:tc>
      </w:tr>
      <w:tr w:rsidTr="006B048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77268">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A77268" w:rsidP="00A77268">
            <w:pPr>
              <w:pStyle w:val="List3"/>
            </w:pPr>
            <w:r w:rsidRPr="00A77268">
              <w:t>2.6</w:t>
            </w:r>
            <w:r w:rsidRPr="00A77268">
              <w:tab/>
              <w:t xml:space="preserve">Submit work to </w:t>
            </w:r>
            <w:r w:rsidRPr="00A77268">
              <w:rPr>
                <w:rStyle w:val="BoldandItalics"/>
              </w:rPr>
              <w:t>exhibition</w:t>
            </w:r>
            <w:r w:rsidRPr="00A77268">
              <w:t xml:space="preserve"> curator or display organiser within agreed timeframe and in accordance with other agreed requirements.</w:t>
            </w:r>
          </w:p>
          <w:p w:rsidR="00000000" w:rsidP="00A77268">
            <w:pPr>
              <w:pStyle w:val="List3"/>
              <w:rPr>
                <w:lang w:val="en-NZ"/>
              </w:rPr>
            </w:pPr>
            <w:r w:rsidRPr="00A77268">
              <w:t>2.7</w:t>
            </w:r>
            <w:r w:rsidRPr="00A77268">
              <w:tab/>
              <w:t xml:space="preserve">Provide </w:t>
            </w:r>
            <w:r w:rsidRPr="00A77268">
              <w:rPr>
                <w:rStyle w:val="BoldandItalics"/>
              </w:rPr>
              <w:t>assistance</w:t>
            </w:r>
            <w:r w:rsidRPr="00A77268">
              <w:t xml:space="preserve"> with installation or hanging as required and in accordance with instructions.</w:t>
            </w:r>
          </w:p>
        </w:tc>
      </w:tr>
      <w:tr w:rsidTr="006B048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A77268" w:rsidP="00A77268">
            <w:pPr>
              <w:pStyle w:val="BodyText"/>
            </w:pPr>
          </w:p>
        </w:tc>
      </w:tr>
    </w:tbl>
    <w:p w:rsidR="006B048C" w:rsidP="00A77268">
      <w:pPr>
        <w:pStyle w:val="BodyText"/>
      </w:pPr>
    </w:p>
    <w:p w:rsidR="006B048C" w:rsidP="00A77268">
      <w:pPr>
        <w:pStyle w:val="BodyText"/>
      </w:pPr>
    </w:p>
    <w:p w:rsidR="00000000" w:rsidRPr="00A77268" w:rsidP="00A77268">
      <w:pPr>
        <w:pStyle w:val="Heading1"/>
      </w:pPr>
      <w:bookmarkStart w:id="9" w:name="O_259046"/>
      <w:bookmarkEnd w:id="9"/>
      <w:r w:rsidRPr="00A77268">
        <w:t>Required Skills and Knowledge</w:t>
      </w:r>
    </w:p>
    <w:tbl>
      <w:tblPr>
        <w:tblW w:w="0" w:type="auto"/>
        <w:tblLayout w:type="fixed"/>
        <w:tblCellMar>
          <w:left w:w="62" w:type="dxa"/>
          <w:right w:w="62" w:type="dxa"/>
        </w:tblCellMar>
        <w:tblLook w:val="0000"/>
      </w:tblPr>
      <w:tblGrid>
        <w:gridCol w:w="8505"/>
      </w:tblGrid>
      <w:tr w:rsidTr="006B048C">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A77268">
            <w:pPr>
              <w:pStyle w:val="BodyText"/>
              <w:rPr>
                <w:lang w:val="en-NZ"/>
              </w:rPr>
            </w:pPr>
            <w:r w:rsidRPr="00A77268">
              <w:rPr>
                <w:rStyle w:val="SpecialBold"/>
              </w:rPr>
              <w:t>Required Skills and knowledge</w:t>
            </w:r>
            <w:r w:rsidRPr="00A77268">
              <w:t xml:space="preserve"> </w:t>
            </w:r>
          </w:p>
        </w:tc>
      </w:tr>
      <w:tr w:rsidTr="006B048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77268">
            <w:pPr>
              <w:pStyle w:val="BodyText"/>
              <w:rPr>
                <w:lang w:val="en-NZ"/>
              </w:rPr>
            </w:pPr>
            <w:r w:rsidRPr="00A77268">
              <w:t>This section describes the skills and knowledge required for this unit.</w:t>
            </w:r>
          </w:p>
        </w:tc>
      </w:tr>
      <w:tr w:rsidTr="006B048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77268" w:rsidP="00A77268">
            <w:pPr>
              <w:pStyle w:val="BodyText"/>
            </w:pPr>
            <w:r w:rsidRPr="00A77268">
              <w:rPr>
                <w:rStyle w:val="SpecialBold"/>
              </w:rPr>
              <w:t>Required skills</w:t>
            </w:r>
            <w:r w:rsidRPr="00A77268">
              <w:t>:</w:t>
            </w:r>
          </w:p>
          <w:p w:rsidR="00000000" w:rsidP="00A77268">
            <w:pPr>
              <w:pStyle w:val="ListBullet"/>
              <w:rPr>
                <w:lang w:val="en-NZ"/>
              </w:rPr>
            </w:pPr>
            <w:r w:rsidRPr="00A77268">
              <w:t>literacy skills sufficient to interpret exhibition or display requirements.</w:t>
            </w:r>
          </w:p>
        </w:tc>
      </w:tr>
      <w:tr w:rsidTr="006B048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77268">
            <w:pPr>
              <w:pStyle w:val="BodyText"/>
              <w:rPr>
                <w:lang w:val="en-NZ"/>
              </w:rPr>
            </w:pPr>
          </w:p>
        </w:tc>
      </w:tr>
      <w:tr w:rsidTr="006B048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77268" w:rsidP="00A77268">
            <w:pPr>
              <w:pStyle w:val="BodyText"/>
            </w:pPr>
            <w:r w:rsidRPr="00A77268">
              <w:rPr>
                <w:rStyle w:val="SpecialBold"/>
              </w:rPr>
              <w:t>Required knowledge</w:t>
            </w:r>
            <w:r w:rsidRPr="00A77268">
              <w:t>:</w:t>
            </w:r>
          </w:p>
          <w:p w:rsidR="00000000" w:rsidRPr="00A77268" w:rsidP="00A77268">
            <w:pPr>
              <w:pStyle w:val="ListBullet"/>
            </w:pPr>
            <w:r w:rsidRPr="00A77268">
              <w:t>exhibition, display or presentation contexts relevant to the area of work</w:t>
            </w:r>
          </w:p>
          <w:p w:rsidR="00000000" w:rsidRPr="00A77268" w:rsidP="00A77268">
            <w:pPr>
              <w:pStyle w:val="ListBullet"/>
            </w:pPr>
            <w:r w:rsidRPr="00A77268">
              <w:t xml:space="preserve">general knowledge about techniques for display or exhibition relevant to the area of work, e.g. hanging, dismantling </w:t>
            </w:r>
          </w:p>
          <w:p w:rsidR="00000000" w:rsidRPr="00A77268" w:rsidP="00A77268">
            <w:pPr>
              <w:pStyle w:val="ListBullet"/>
            </w:pPr>
            <w:r w:rsidRPr="00A77268">
              <w:t>general knowledge of ways in which space is planned for display or exhibition purposes relevant to area of work</w:t>
            </w:r>
          </w:p>
          <w:p w:rsidR="00000000" w:rsidRPr="00A77268" w:rsidP="00A77268">
            <w:pPr>
              <w:pStyle w:val="ListBullet"/>
            </w:pPr>
            <w:r w:rsidRPr="00A77268">
              <w:t>general knowledge of the e</w:t>
            </w:r>
            <w:r w:rsidRPr="00A77268">
              <w:t>lements and principles of design and their specific application to the layout of an exhibition or display</w:t>
            </w:r>
          </w:p>
          <w:p w:rsidR="00000000" w:rsidRPr="00A77268" w:rsidP="00A77268">
            <w:pPr>
              <w:pStyle w:val="ListBullet"/>
            </w:pPr>
            <w:r w:rsidRPr="00A77268">
              <w:t>awareness of copyright, moral rights and intellectual property issues relevant to exhibitions and displays</w:t>
            </w:r>
          </w:p>
          <w:p w:rsidR="00000000" w:rsidP="00A77268">
            <w:pPr>
              <w:pStyle w:val="ListBullet"/>
              <w:rPr>
                <w:lang w:val="en-NZ"/>
              </w:rPr>
            </w:pPr>
            <w:r w:rsidRPr="00A77268">
              <w:t>organisational and legislative occupational</w:t>
            </w:r>
            <w:r w:rsidRPr="00A77268">
              <w:t xml:space="preserve"> health and safety issues relating to exhibitions and displays of work and their safe hanging/installing and dismantling.</w:t>
            </w:r>
          </w:p>
        </w:tc>
      </w:tr>
      <w:tr w:rsidTr="006B048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77268" w:rsidP="00A77268">
            <w:pPr>
              <w:pStyle w:val="BodyText"/>
            </w:pPr>
          </w:p>
        </w:tc>
      </w:tr>
    </w:tbl>
    <w:p w:rsidR="006B048C" w:rsidP="00A77268">
      <w:pPr>
        <w:pStyle w:val="BodyText"/>
      </w:pPr>
    </w:p>
    <w:p w:rsidR="006B048C" w:rsidP="00A77268">
      <w:pPr>
        <w:pStyle w:val="BodyText"/>
      </w:pPr>
    </w:p>
    <w:p w:rsidR="00000000" w:rsidRPr="00A77268" w:rsidP="00A77268">
      <w:pPr>
        <w:pStyle w:val="Heading1"/>
      </w:pPr>
      <w:bookmarkStart w:id="10" w:name="O_243080"/>
      <w:bookmarkEnd w:id="10"/>
      <w:r w:rsidRPr="00A77268">
        <w:t>Evidence Guide</w:t>
      </w:r>
    </w:p>
    <w:tbl>
      <w:tblPr>
        <w:tblW w:w="0" w:type="auto"/>
        <w:tblLayout w:type="fixed"/>
        <w:tblCellMar>
          <w:left w:w="62" w:type="dxa"/>
          <w:right w:w="62" w:type="dxa"/>
        </w:tblCellMar>
        <w:tblLook w:val="0000"/>
      </w:tblPr>
      <w:tblGrid>
        <w:gridCol w:w="3061"/>
        <w:gridCol w:w="5444"/>
      </w:tblGrid>
      <w:tr w:rsidTr="006B048C">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A77268">
            <w:pPr>
              <w:pStyle w:val="BodyText"/>
              <w:rPr>
                <w:lang w:val="en-NZ"/>
              </w:rPr>
            </w:pPr>
            <w:r w:rsidRPr="00A77268">
              <w:rPr>
                <w:rStyle w:val="SpecialBold"/>
              </w:rPr>
              <w:t>EVIDENCE GUIDE</w:t>
            </w:r>
          </w:p>
        </w:tc>
      </w:tr>
      <w:tr w:rsidTr="006B048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77268">
            <w:pPr>
              <w:pStyle w:val="BodyText"/>
              <w:rPr>
                <w:lang w:val="en-NZ"/>
              </w:rPr>
            </w:pPr>
            <w:r w:rsidRPr="00A77268">
              <w:t>The evidence guide provides advice on assessment and must be read in conjunction with the performance criteria, required skills and knowledge, range statement and the Assessment Guidelines for the Training Package.</w:t>
            </w:r>
          </w:p>
        </w:tc>
      </w:tr>
      <w:tr w:rsidTr="006B048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77268">
            <w:pPr>
              <w:pStyle w:val="BodyText"/>
              <w:rPr>
                <w:lang w:val="en-NZ"/>
              </w:rPr>
            </w:pPr>
            <w:r w:rsidRPr="00A77268">
              <w:rPr>
                <w:rStyle w:val="SpecialBold"/>
              </w:rPr>
              <w:t>Critical aspects for assessment and evi</w:t>
            </w:r>
            <w:r w:rsidRPr="00A77268">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A77268" w:rsidP="00A77268">
            <w:pPr>
              <w:pStyle w:val="BodyText"/>
            </w:pPr>
            <w:r w:rsidRPr="00A77268">
              <w:t>The following evidence is critical to the judgement of competence in this unit:</w:t>
            </w:r>
          </w:p>
          <w:p w:rsidR="00000000" w:rsidRPr="00A77268" w:rsidP="00A77268">
            <w:pPr>
              <w:pStyle w:val="ListBullet"/>
            </w:pPr>
            <w:r w:rsidRPr="00A77268">
              <w:t>the selection of work for submission which is consistent with the criteria for the exhibition or display</w:t>
            </w:r>
          </w:p>
          <w:p w:rsidR="00000000" w:rsidP="00A77268">
            <w:pPr>
              <w:pStyle w:val="ListBullet"/>
              <w:rPr>
                <w:lang w:val="en-NZ"/>
              </w:rPr>
            </w:pPr>
            <w:r w:rsidRPr="00A77268">
              <w:t>work which is re</w:t>
            </w:r>
            <w:r w:rsidRPr="00A77268">
              <w:t>ady for exhibition.</w:t>
            </w:r>
          </w:p>
        </w:tc>
      </w:tr>
      <w:tr w:rsidTr="006B048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77268">
            <w:pPr>
              <w:pStyle w:val="BodyText"/>
              <w:rPr>
                <w:lang w:val="en-NZ"/>
              </w:rPr>
            </w:pPr>
          </w:p>
        </w:tc>
      </w:tr>
      <w:tr w:rsidTr="006B048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77268">
            <w:pPr>
              <w:pStyle w:val="BodyText"/>
              <w:rPr>
                <w:lang w:val="en-NZ"/>
              </w:rPr>
            </w:pPr>
            <w:r w:rsidRPr="00A77268">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A77268" w:rsidP="00A77268">
            <w:pPr>
              <w:pStyle w:val="BodyText"/>
            </w:pPr>
            <w:r w:rsidRPr="00A77268">
              <w:t>The assessment context must provide for:</w:t>
            </w:r>
          </w:p>
          <w:p w:rsidR="00000000" w:rsidP="00A77268">
            <w:pPr>
              <w:pStyle w:val="ListBullet"/>
              <w:rPr>
                <w:lang w:val="en-NZ"/>
              </w:rPr>
            </w:pPr>
            <w:r w:rsidRPr="00A77268">
              <w:t>practical demonstration of skills through the selection and preparation of work for a specific display or exhibition.</w:t>
            </w:r>
          </w:p>
        </w:tc>
      </w:tr>
      <w:tr w:rsidTr="006B048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77268">
            <w:pPr>
              <w:pStyle w:val="BodyText"/>
              <w:rPr>
                <w:lang w:val="en-NZ"/>
              </w:rPr>
            </w:pPr>
          </w:p>
        </w:tc>
      </w:tr>
      <w:tr w:rsidTr="006B048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77268">
            <w:pPr>
              <w:pStyle w:val="BodyText"/>
              <w:rPr>
                <w:lang w:val="en-NZ"/>
              </w:rPr>
            </w:pPr>
            <w:r w:rsidRPr="00A77268">
              <w:rPr>
                <w:rStyle w:val="SpecialBold"/>
              </w:rPr>
              <w:t>Method of assessment</w:t>
            </w:r>
            <w:r w:rsidRPr="00A77268">
              <w:t xml:space="preserve"> </w:t>
            </w:r>
          </w:p>
        </w:tc>
        <w:tc>
          <w:tcPr>
            <w:tcW w:w="5444" w:type="dxa"/>
            <w:tcBorders>
              <w:top w:val="nil"/>
              <w:left w:val="nil"/>
              <w:bottom w:val="nil"/>
              <w:right w:val="nil"/>
            </w:tcBorders>
            <w:tcMar>
              <w:top w:w="0" w:type="dxa"/>
              <w:left w:w="62" w:type="dxa"/>
              <w:bottom w:w="0" w:type="dxa"/>
              <w:right w:w="62" w:type="dxa"/>
            </w:tcMar>
          </w:tcPr>
          <w:p w:rsidR="00000000" w:rsidRPr="00A77268" w:rsidP="00A77268">
            <w:pPr>
              <w:pStyle w:val="BodyText"/>
            </w:pPr>
            <w:r w:rsidRPr="00A77268">
              <w:t>Assessment may incorporate a range of methods to assess performance and the application of essential underpinning knowledge, and might include:</w:t>
            </w:r>
          </w:p>
          <w:p w:rsidR="00000000" w:rsidRPr="00A77268" w:rsidP="00A77268">
            <w:pPr>
              <w:pStyle w:val="ListBullet"/>
            </w:pPr>
            <w:r w:rsidRPr="00A77268">
              <w:t>evaluation of work prepared for display by the candidate</w:t>
            </w:r>
          </w:p>
          <w:p w:rsidR="00000000" w:rsidRPr="00A77268" w:rsidP="00A77268">
            <w:pPr>
              <w:pStyle w:val="ListBullet"/>
            </w:pPr>
            <w:r w:rsidRPr="00A77268">
              <w:t>questioning and discussion of ca</w:t>
            </w:r>
            <w:r w:rsidRPr="00A77268">
              <w:t>ndidate's intentions</w:t>
            </w:r>
          </w:p>
          <w:p w:rsidR="00000000" w:rsidRPr="00A77268" w:rsidP="00A77268">
            <w:pPr>
              <w:pStyle w:val="ListBullet"/>
            </w:pPr>
            <w:r w:rsidRPr="00A77268">
              <w:t>written or verbal reports</w:t>
            </w:r>
          </w:p>
          <w:p w:rsidR="00000000" w:rsidRPr="00A77268" w:rsidP="00A77268">
            <w:pPr>
              <w:pStyle w:val="ListBullet"/>
            </w:pPr>
            <w:r w:rsidRPr="00A77268">
              <w:t>review of portfolios of evidence</w:t>
            </w:r>
          </w:p>
          <w:p w:rsidR="00000000" w:rsidRPr="00A77268" w:rsidP="00A77268">
            <w:pPr>
              <w:pStyle w:val="ListBullet"/>
            </w:pPr>
            <w:r w:rsidRPr="00A77268">
              <w:t>third party workplace reports of performance by the candidate.</w:t>
            </w:r>
          </w:p>
          <w:p w:rsidR="00000000" w:rsidP="00A77268">
            <w:pPr>
              <w:pStyle w:val="BodyText"/>
              <w:rPr>
                <w:lang w:val="en-NZ"/>
              </w:rPr>
            </w:pPr>
            <w:r w:rsidRPr="00A77268">
              <w:t>Assessment methods should closely reflect workplace demands (e.g. literacy) and the needs of particular groups (e</w:t>
            </w:r>
            <w:r w:rsidRPr="00A77268">
              <w:t>.g. people with disabilities, and people who may have literacy or numeracy difficulties such as speakers of languages other than English, remote communities and those with interrupted schooling).</w:t>
            </w:r>
          </w:p>
        </w:tc>
      </w:tr>
      <w:tr w:rsidTr="006B048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77268">
            <w:pPr>
              <w:pStyle w:val="BodyText"/>
              <w:rPr>
                <w:lang w:val="en-NZ"/>
              </w:rPr>
            </w:pPr>
          </w:p>
        </w:tc>
      </w:tr>
      <w:tr w:rsidTr="006B048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A77268" w:rsidP="00A77268">
            <w:pPr>
              <w:pStyle w:val="BodyText"/>
            </w:pPr>
            <w:r w:rsidRPr="00A77268">
              <w:t>Assessment of this unit requires access to the materials, resources and equipment needed to prepare work for exhibition and to assist to safely hang and/or install and dismantle an exhibition or display.</w:t>
            </w:r>
          </w:p>
        </w:tc>
      </w:tr>
    </w:tbl>
    <w:p w:rsidR="006B048C" w:rsidP="00A77268">
      <w:pPr>
        <w:pStyle w:val="BodyText"/>
      </w:pPr>
    </w:p>
    <w:p w:rsidR="006B048C" w:rsidP="00A77268">
      <w:pPr>
        <w:pStyle w:val="BodyText"/>
      </w:pPr>
    </w:p>
    <w:p w:rsidR="00000000" w:rsidRPr="00A77268" w:rsidP="00A77268">
      <w:pPr>
        <w:pStyle w:val="Heading1"/>
      </w:pPr>
      <w:bookmarkStart w:id="11" w:name="O_251063"/>
      <w:bookmarkEnd w:id="11"/>
      <w:r w:rsidRPr="00A77268">
        <w:t>Range Statement</w:t>
      </w:r>
    </w:p>
    <w:tbl>
      <w:tblPr>
        <w:tblW w:w="0" w:type="auto"/>
        <w:tblLayout w:type="fixed"/>
        <w:tblCellMar>
          <w:left w:w="62" w:type="dxa"/>
          <w:right w:w="62" w:type="dxa"/>
        </w:tblCellMar>
        <w:tblLook w:val="0000"/>
      </w:tblPr>
      <w:tblGrid>
        <w:gridCol w:w="3061"/>
        <w:gridCol w:w="5444"/>
      </w:tblGrid>
      <w:tr w:rsidTr="006B048C">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A77268">
            <w:pPr>
              <w:pStyle w:val="BodyText"/>
              <w:rPr>
                <w:lang w:val="en-NZ"/>
              </w:rPr>
            </w:pPr>
            <w:r w:rsidRPr="00A77268">
              <w:rPr>
                <w:rStyle w:val="SpecialBold"/>
              </w:rPr>
              <w:t>RANGE STATEMENT</w:t>
            </w:r>
          </w:p>
        </w:tc>
      </w:tr>
      <w:tr w:rsidTr="006B048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77268">
            <w:pPr>
              <w:pStyle w:val="BodyText"/>
              <w:rPr>
                <w:lang w:val="en-NZ"/>
              </w:rPr>
            </w:pPr>
            <w:r w:rsidRPr="00A77268">
              <w:t xml:space="preserve">The range statement relates to the unit of competency as a whole. It allows for different work environments and situations that may affect performance. </w:t>
            </w:r>
            <w:r w:rsidRPr="00A77268">
              <w:rPr>
                <w:rStyle w:val="BoldandItalics"/>
              </w:rPr>
              <w:t>Bold italicised</w:t>
            </w:r>
            <w:r w:rsidRPr="00A77268">
              <w:t xml:space="preserve"> wording, if used in the performance criteria, is detailed below. Essential operating conditions that may be present with training and assessment (depending on the work situation needs of the candidate, accessibility of the item, and local industry and reg</w:t>
            </w:r>
            <w:r w:rsidRPr="00A77268">
              <w:t>ional contexts) may also be included.</w:t>
            </w:r>
          </w:p>
        </w:tc>
      </w:tr>
      <w:tr w:rsidTr="006B048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77268">
            <w:pPr>
              <w:pStyle w:val="BodyText"/>
              <w:rPr>
                <w:lang w:val="en-NZ"/>
              </w:rPr>
            </w:pPr>
            <w:r w:rsidRPr="00A77268">
              <w:rPr>
                <w:rStyle w:val="BoldandItalics"/>
              </w:rPr>
              <w:t>Criteria</w:t>
            </w:r>
            <w:r w:rsidRPr="00A77268">
              <w:t xml:space="preserve"> for selection of work for exhibition may include:</w:t>
            </w:r>
          </w:p>
        </w:tc>
        <w:tc>
          <w:tcPr>
            <w:tcW w:w="5444" w:type="dxa"/>
            <w:tcBorders>
              <w:top w:val="nil"/>
              <w:left w:val="nil"/>
              <w:bottom w:val="nil"/>
              <w:right w:val="nil"/>
            </w:tcBorders>
            <w:tcMar>
              <w:top w:w="0" w:type="dxa"/>
              <w:left w:w="62" w:type="dxa"/>
              <w:bottom w:w="0" w:type="dxa"/>
              <w:right w:w="62" w:type="dxa"/>
            </w:tcMar>
          </w:tcPr>
          <w:p w:rsidR="00000000" w:rsidRPr="00A77268" w:rsidP="00A77268">
            <w:pPr>
              <w:pStyle w:val="ListBullet"/>
            </w:pPr>
            <w:r w:rsidRPr="00A77268">
              <w:t>criteria decided by artist, designer or performer</w:t>
            </w:r>
          </w:p>
          <w:p w:rsidR="00000000" w:rsidRPr="00A77268" w:rsidP="00A77268">
            <w:pPr>
              <w:pStyle w:val="ListBullet"/>
            </w:pPr>
            <w:r w:rsidRPr="00A77268">
              <w:t>criteria provided by organiser of exhibition</w:t>
            </w:r>
          </w:p>
          <w:p w:rsidR="00000000" w:rsidRPr="00A77268" w:rsidP="00A77268">
            <w:pPr>
              <w:pStyle w:val="ListBullet"/>
            </w:pPr>
            <w:r w:rsidRPr="00A77268">
              <w:t>personal preferences</w:t>
            </w:r>
          </w:p>
          <w:p w:rsidR="00000000" w:rsidRPr="00A77268" w:rsidP="00A77268">
            <w:pPr>
              <w:pStyle w:val="ListBullet"/>
            </w:pPr>
            <w:r w:rsidRPr="00A77268">
              <w:t>physical characteristics of display area, e.g. light, ventilation and access</w:t>
            </w:r>
          </w:p>
          <w:p w:rsidR="00000000" w:rsidRPr="00A77268" w:rsidP="00A77268">
            <w:pPr>
              <w:pStyle w:val="ListBullet"/>
            </w:pPr>
            <w:r w:rsidRPr="00A77268">
              <w:t>quality of completed work</w:t>
            </w:r>
          </w:p>
          <w:p w:rsidR="00000000" w:rsidP="00A77268">
            <w:pPr>
              <w:pStyle w:val="ListBullet"/>
              <w:rPr>
                <w:lang w:val="en-NZ"/>
              </w:rPr>
            </w:pPr>
            <w:r w:rsidRPr="00A77268">
              <w:t>size, dimension, theme, medium, number of pieces.</w:t>
            </w:r>
          </w:p>
        </w:tc>
      </w:tr>
      <w:tr w:rsidTr="006B048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77268">
            <w:pPr>
              <w:pStyle w:val="BodyText"/>
              <w:rPr>
                <w:lang w:val="en-NZ"/>
              </w:rPr>
            </w:pPr>
          </w:p>
        </w:tc>
      </w:tr>
      <w:tr w:rsidTr="006B048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77268">
            <w:pPr>
              <w:pStyle w:val="BodyText"/>
              <w:rPr>
                <w:lang w:val="en-NZ"/>
              </w:rPr>
            </w:pPr>
            <w:r w:rsidRPr="00A77268">
              <w:rPr>
                <w:rStyle w:val="BoldandItalics"/>
              </w:rPr>
              <w:t>Completeness of work</w:t>
            </w:r>
            <w:r w:rsidRPr="00A77268">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A77268" w:rsidP="00A77268">
            <w:pPr>
              <w:pStyle w:val="ListBullet"/>
            </w:pPr>
            <w:r w:rsidRPr="00A77268">
              <w:t>all elements present</w:t>
            </w:r>
          </w:p>
          <w:p w:rsidR="00000000" w:rsidRPr="00A77268" w:rsidP="00A77268">
            <w:pPr>
              <w:pStyle w:val="ListBullet"/>
            </w:pPr>
            <w:r w:rsidRPr="00A77268">
              <w:t>resolution requirements for web presentation</w:t>
            </w:r>
          </w:p>
          <w:p w:rsidR="00000000" w:rsidRPr="00A77268" w:rsidP="00A77268">
            <w:pPr>
              <w:pStyle w:val="ListBullet"/>
            </w:pPr>
            <w:r w:rsidRPr="00A77268">
              <w:t>tidiness/cleanliness</w:t>
            </w:r>
          </w:p>
          <w:p w:rsidR="00000000" w:rsidP="00A77268">
            <w:pPr>
              <w:pStyle w:val="ListBullet"/>
              <w:rPr>
                <w:lang w:val="en-NZ"/>
              </w:rPr>
            </w:pPr>
            <w:r w:rsidRPr="00A77268">
              <w:t>touch up requirements satisfied.</w:t>
            </w:r>
          </w:p>
        </w:tc>
      </w:tr>
      <w:tr w:rsidTr="006B048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77268">
            <w:pPr>
              <w:pStyle w:val="BodyText"/>
              <w:rPr>
                <w:lang w:val="en-NZ"/>
              </w:rPr>
            </w:pPr>
          </w:p>
        </w:tc>
      </w:tr>
      <w:tr w:rsidTr="006B048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77268">
            <w:pPr>
              <w:pStyle w:val="BodyText"/>
              <w:rPr>
                <w:lang w:val="en-NZ"/>
              </w:rPr>
            </w:pPr>
            <w:r w:rsidRPr="00A77268">
              <w:rPr>
                <w:rStyle w:val="BoldandItalics"/>
              </w:rPr>
              <w:t>Requirements for display</w:t>
            </w:r>
            <w:r w:rsidRPr="00A7726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77268" w:rsidP="00A77268">
            <w:pPr>
              <w:pStyle w:val="ListBullet"/>
            </w:pPr>
            <w:r w:rsidRPr="00A77268">
              <w:t>accompanying documentation, e.g. consignment notes, artist's statement</w:t>
            </w:r>
          </w:p>
          <w:p w:rsidR="00000000" w:rsidRPr="00A77268" w:rsidP="00A77268">
            <w:pPr>
              <w:pStyle w:val="ListBullet"/>
            </w:pPr>
            <w:r w:rsidRPr="00A77268">
              <w:t>attaching fixtures for hanging or mounting</w:t>
            </w:r>
          </w:p>
          <w:p w:rsidR="00000000" w:rsidRPr="00A77268" w:rsidP="00A77268">
            <w:pPr>
              <w:pStyle w:val="ListBullet"/>
            </w:pPr>
            <w:r w:rsidRPr="00A77268">
              <w:t>cleaning the work</w:t>
            </w:r>
          </w:p>
          <w:p w:rsidR="00000000" w:rsidRPr="00A77268" w:rsidP="00A77268">
            <w:pPr>
              <w:pStyle w:val="ListBullet"/>
            </w:pPr>
            <w:r w:rsidRPr="00A77268">
              <w:t>framing</w:t>
            </w:r>
          </w:p>
          <w:p w:rsidR="00000000" w:rsidRPr="00A77268" w:rsidP="00A77268">
            <w:pPr>
              <w:pStyle w:val="ListBullet"/>
            </w:pPr>
            <w:r w:rsidRPr="00A77268">
              <w:t>selecting and painting plinths</w:t>
            </w:r>
          </w:p>
          <w:p w:rsidR="00000000" w:rsidRPr="00A77268" w:rsidP="00A77268">
            <w:pPr>
              <w:pStyle w:val="ListBullet"/>
            </w:pPr>
            <w:r w:rsidRPr="00A77268">
              <w:t>the display environment, e.g. light, humidity, temperature, power sources</w:t>
            </w:r>
          </w:p>
          <w:p w:rsidR="00000000" w:rsidP="00A77268">
            <w:pPr>
              <w:pStyle w:val="ListBullet"/>
              <w:rPr>
                <w:lang w:val="en-NZ"/>
              </w:rPr>
            </w:pPr>
            <w:r w:rsidRPr="00A77268">
              <w:t>web site information.</w:t>
            </w:r>
          </w:p>
        </w:tc>
      </w:tr>
      <w:tr w:rsidTr="006B048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77268">
            <w:pPr>
              <w:pStyle w:val="BodyText"/>
              <w:rPr>
                <w:lang w:val="en-NZ"/>
              </w:rPr>
            </w:pPr>
          </w:p>
        </w:tc>
      </w:tr>
      <w:tr w:rsidTr="006B048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77268">
            <w:pPr>
              <w:pStyle w:val="BodyText"/>
              <w:rPr>
                <w:lang w:val="en-NZ"/>
              </w:rPr>
            </w:pPr>
            <w:r w:rsidRPr="00A77268">
              <w:rPr>
                <w:rStyle w:val="BoldandItalics"/>
              </w:rPr>
              <w:t>Exhibition</w:t>
            </w:r>
            <w:r w:rsidRPr="00A77268">
              <w:t xml:space="preserve"> of work occurs in a variety of contexts, including:</w:t>
            </w:r>
          </w:p>
        </w:tc>
        <w:tc>
          <w:tcPr>
            <w:tcW w:w="5444" w:type="dxa"/>
            <w:tcBorders>
              <w:top w:val="nil"/>
              <w:left w:val="nil"/>
              <w:bottom w:val="nil"/>
              <w:right w:val="nil"/>
            </w:tcBorders>
            <w:tcMar>
              <w:top w:w="0" w:type="dxa"/>
              <w:left w:w="62" w:type="dxa"/>
              <w:bottom w:w="0" w:type="dxa"/>
              <w:right w:w="62" w:type="dxa"/>
            </w:tcMar>
          </w:tcPr>
          <w:p w:rsidR="00000000" w:rsidRPr="00A77268" w:rsidP="00A77268">
            <w:pPr>
              <w:pStyle w:val="ListBullet"/>
            </w:pPr>
            <w:r w:rsidRPr="00A77268">
              <w:t>artist run spaces</w:t>
            </w:r>
          </w:p>
          <w:p w:rsidR="00000000" w:rsidRPr="00A77268" w:rsidP="00A77268">
            <w:pPr>
              <w:pStyle w:val="ListBullet"/>
            </w:pPr>
            <w:r w:rsidRPr="00A77268">
              <w:t>contribution to an exhibition via submission to a competition</w:t>
            </w:r>
          </w:p>
          <w:p w:rsidR="00000000" w:rsidRPr="00A77268" w:rsidP="00A77268">
            <w:pPr>
              <w:pStyle w:val="ListBullet"/>
            </w:pPr>
            <w:r w:rsidRPr="00A77268">
              <w:t>group exhibition at regional venues</w:t>
            </w:r>
          </w:p>
          <w:p w:rsidR="00000000" w:rsidRPr="00A77268" w:rsidP="00A77268">
            <w:pPr>
              <w:pStyle w:val="ListBullet"/>
            </w:pPr>
            <w:r w:rsidRPr="00A77268">
              <w:t>local community spaces</w:t>
            </w:r>
          </w:p>
          <w:p w:rsidR="00000000" w:rsidRPr="00A77268" w:rsidP="00A77268">
            <w:pPr>
              <w:pStyle w:val="ListBullet"/>
            </w:pPr>
            <w:r w:rsidRPr="00A77268">
              <w:t>retail display</w:t>
            </w:r>
          </w:p>
          <w:p w:rsidR="00000000" w:rsidRPr="00A77268" w:rsidP="00A77268">
            <w:pPr>
              <w:pStyle w:val="ListBullet"/>
            </w:pPr>
            <w:r w:rsidRPr="00A77268">
              <w:t>studio spaces</w:t>
            </w:r>
          </w:p>
          <w:p w:rsidR="00000000" w:rsidP="00A77268">
            <w:pPr>
              <w:pStyle w:val="ListBullet"/>
              <w:rPr>
                <w:lang w:val="en-NZ"/>
              </w:rPr>
            </w:pPr>
            <w:r w:rsidRPr="00A77268">
              <w:t>web sites.</w:t>
            </w:r>
          </w:p>
        </w:tc>
      </w:tr>
      <w:tr w:rsidTr="006B048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77268">
            <w:pPr>
              <w:pStyle w:val="BodyText"/>
              <w:rPr>
                <w:lang w:val="en-NZ"/>
              </w:rPr>
            </w:pPr>
          </w:p>
        </w:tc>
      </w:tr>
      <w:tr w:rsidTr="006B048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77268">
            <w:pPr>
              <w:pStyle w:val="BodyText"/>
              <w:rPr>
                <w:lang w:val="en-NZ"/>
              </w:rPr>
            </w:pPr>
            <w:r w:rsidRPr="00A77268">
              <w:rPr>
                <w:rStyle w:val="BoldandItalics"/>
              </w:rPr>
              <w:t>Assistance</w:t>
            </w:r>
            <w:r w:rsidRPr="00A77268">
              <w:t xml:space="preserve"> for the exhibition may involve:</w:t>
            </w:r>
          </w:p>
        </w:tc>
        <w:tc>
          <w:tcPr>
            <w:tcW w:w="5444" w:type="dxa"/>
            <w:tcBorders>
              <w:top w:val="nil"/>
              <w:left w:val="nil"/>
              <w:bottom w:val="nil"/>
              <w:right w:val="nil"/>
            </w:tcBorders>
            <w:tcMar>
              <w:top w:w="0" w:type="dxa"/>
              <w:left w:w="62" w:type="dxa"/>
              <w:bottom w:w="0" w:type="dxa"/>
              <w:right w:w="62" w:type="dxa"/>
            </w:tcMar>
          </w:tcPr>
          <w:p w:rsidR="00000000" w:rsidRPr="00A77268" w:rsidP="00A77268">
            <w:pPr>
              <w:pStyle w:val="ListBullet"/>
            </w:pPr>
            <w:r w:rsidRPr="00A77268">
              <w:t>contributing to safely hanging, installing and dismantling work</w:t>
            </w:r>
          </w:p>
          <w:p w:rsidR="00000000" w:rsidRPr="00A77268" w:rsidP="00A77268">
            <w:pPr>
              <w:pStyle w:val="ListBullet"/>
            </w:pPr>
            <w:r w:rsidRPr="00A77268">
              <w:t>labelling work</w:t>
            </w:r>
          </w:p>
          <w:p w:rsidR="00000000" w:rsidRPr="00A77268" w:rsidP="00A77268">
            <w:pPr>
              <w:pStyle w:val="ListBullet"/>
            </w:pPr>
            <w:r w:rsidRPr="00A77268">
              <w:t>planning the exhibition space</w:t>
            </w:r>
          </w:p>
          <w:p w:rsidR="00000000" w:rsidRPr="00A77268" w:rsidP="00A77268">
            <w:pPr>
              <w:pStyle w:val="ListBullet"/>
            </w:pPr>
            <w:r w:rsidRPr="00A77268">
              <w:t>planning the location of work within the space</w:t>
            </w:r>
          </w:p>
          <w:p w:rsidR="00000000" w:rsidP="00A77268">
            <w:pPr>
              <w:pStyle w:val="ListBullet"/>
              <w:rPr>
                <w:lang w:val="en-NZ"/>
              </w:rPr>
            </w:pPr>
            <w:r w:rsidRPr="00A77268">
              <w:t>wrapping/storage of works at the conclusion of the display or exhibition.</w:t>
            </w:r>
          </w:p>
        </w:tc>
      </w:tr>
      <w:tr w:rsidTr="006B048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77268">
            <w:pPr>
              <w:pStyle w:val="BodyText"/>
              <w:rPr>
                <w:lang w:val="en-NZ"/>
              </w:rPr>
            </w:pPr>
          </w:p>
        </w:tc>
      </w:tr>
      <w:tr w:rsidTr="006B048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77268">
            <w:pPr>
              <w:pStyle w:val="BodyText"/>
              <w:rPr>
                <w:lang w:val="en-NZ"/>
              </w:rPr>
            </w:pPr>
            <w:r w:rsidRPr="00A77268">
              <w:t>Safely means in accordance with:</w:t>
            </w:r>
          </w:p>
        </w:tc>
        <w:tc>
          <w:tcPr>
            <w:tcW w:w="5444" w:type="dxa"/>
            <w:tcBorders>
              <w:top w:val="nil"/>
              <w:left w:val="nil"/>
              <w:bottom w:val="nil"/>
              <w:right w:val="nil"/>
            </w:tcBorders>
            <w:tcMar>
              <w:top w:w="0" w:type="dxa"/>
              <w:left w:w="62" w:type="dxa"/>
              <w:bottom w:w="0" w:type="dxa"/>
              <w:right w:w="62" w:type="dxa"/>
            </w:tcMar>
          </w:tcPr>
          <w:p w:rsidR="00000000" w:rsidP="00A77268">
            <w:pPr>
              <w:pStyle w:val="ListBullet"/>
              <w:rPr>
                <w:lang w:val="en-NZ"/>
              </w:rPr>
            </w:pPr>
            <w:r w:rsidRPr="00A77268">
              <w:t>Federal, State and Territory legislation, regulations and standards.</w:t>
            </w:r>
          </w:p>
        </w:tc>
      </w:tr>
      <w:tr w:rsidTr="006B048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A77268" w:rsidP="00A77268">
            <w:pPr>
              <w:pStyle w:val="BodyText"/>
            </w:pPr>
          </w:p>
        </w:tc>
      </w:tr>
    </w:tbl>
    <w:p w:rsidR="006B048C" w:rsidP="00A77268">
      <w:pPr>
        <w:pStyle w:val="BodyText"/>
      </w:pPr>
    </w:p>
    <w:p w:rsidR="006B048C" w:rsidP="00A77268">
      <w:pPr>
        <w:pStyle w:val="BodyText"/>
      </w:pPr>
    </w:p>
    <w:p w:rsidR="00000000" w:rsidRPr="00A77268" w:rsidP="00A77268">
      <w:pPr>
        <w:pStyle w:val="Heading1"/>
      </w:pPr>
      <w:bookmarkStart w:id="12" w:name="O_294410"/>
      <w:bookmarkEnd w:id="12"/>
      <w:r w:rsidRPr="00A77268">
        <w:t>Unit Sector(s)</w:t>
      </w:r>
    </w:p>
    <w:p w:rsidR="00000000" w:rsidRPr="00A77268" w:rsidP="00A77268">
      <w:pPr>
        <w:pStyle w:val="BodyText"/>
      </w:pPr>
      <w:r w:rsidRPr="00A77268">
        <w:t>Not Applicable</w:t>
      </w:r>
    </w:p>
    <w:p w:rsidR="00000000" w:rsidRPr="00A77268" w:rsidP="00A77268"/>
    <w:sectPr w:rsidSect="00A772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2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048C" w:rsidP="006B04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2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48C" w:rsidP="00A772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B048C" w:rsidP="00A772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B048C" w:rsidP="00A772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2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048C" w:rsidP="006B04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2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48C" w:rsidP="00A77268">
    <w:pPr>
      <w:pStyle w:val="Header"/>
      <w:framePr w:wrap="around"/>
    </w:pPr>
    <w:r>
      <w:fldChar w:fldCharType="begin"/>
    </w:r>
    <w:r>
      <w:instrText xml:space="preserve"> TITLE   \* MERGEFORMAT </w:instrText>
    </w:r>
    <w:r>
      <w:fldChar w:fldCharType="separate"/>
    </w:r>
    <w:r>
      <w:t>CUVCRS11B Select and prepare work for exhibition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B048C" w:rsidP="00A772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7C54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1869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2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7268"/>
    <w:pPr>
      <w:spacing w:before="360" w:after="60"/>
      <w:outlineLvl w:val="0"/>
    </w:pPr>
    <w:rPr>
      <w:sz w:val="32"/>
    </w:rPr>
  </w:style>
  <w:style w:type="paragraph" w:styleId="Heading2">
    <w:name w:val="heading 2"/>
    <w:basedOn w:val="HeadingBase"/>
    <w:next w:val="BodyText"/>
    <w:link w:val="Heading2Char"/>
    <w:qFormat/>
    <w:rsid w:val="00A77268"/>
    <w:pPr>
      <w:keepLines/>
      <w:spacing w:before="240" w:after="120"/>
      <w:outlineLvl w:val="1"/>
    </w:pPr>
    <w:rPr>
      <w:sz w:val="28"/>
      <w:szCs w:val="40"/>
    </w:rPr>
  </w:style>
  <w:style w:type="paragraph" w:styleId="Heading3">
    <w:name w:val="heading 3"/>
    <w:basedOn w:val="HeadingBase"/>
    <w:next w:val="BodyText"/>
    <w:link w:val="Heading3Char"/>
    <w:qFormat/>
    <w:rsid w:val="00A77268"/>
    <w:pPr>
      <w:spacing w:before="180" w:after="120"/>
      <w:outlineLvl w:val="2"/>
    </w:pPr>
    <w:rPr>
      <w:spacing w:val="-10"/>
      <w:kern w:val="32"/>
    </w:rPr>
  </w:style>
  <w:style w:type="paragraph" w:styleId="Heading4">
    <w:name w:val="heading 4"/>
    <w:basedOn w:val="HeadingBase"/>
    <w:next w:val="BodyText"/>
    <w:link w:val="Heading4Char"/>
    <w:qFormat/>
    <w:rsid w:val="00A77268"/>
    <w:pPr>
      <w:spacing w:before="160" w:after="120"/>
      <w:outlineLvl w:val="3"/>
    </w:pPr>
    <w:rPr>
      <w:sz w:val="22"/>
    </w:rPr>
  </w:style>
  <w:style w:type="paragraph" w:styleId="Heading5">
    <w:name w:val="heading 5"/>
    <w:basedOn w:val="HeadingBase"/>
    <w:next w:val="Normal"/>
    <w:link w:val="Heading5Char"/>
    <w:qFormat/>
    <w:rsid w:val="00A77268"/>
    <w:pPr>
      <w:spacing w:before="80"/>
      <w:outlineLvl w:val="4"/>
    </w:pPr>
    <w:rPr>
      <w:color w:val="918585"/>
      <w:sz w:val="20"/>
    </w:rPr>
  </w:style>
  <w:style w:type="paragraph" w:styleId="Heading6">
    <w:name w:val="heading 6"/>
    <w:basedOn w:val="HeadingBase"/>
    <w:next w:val="Normal"/>
    <w:link w:val="Heading6Char"/>
    <w:qFormat/>
    <w:rsid w:val="00A77268"/>
    <w:pPr>
      <w:spacing w:before="60"/>
      <w:outlineLvl w:val="5"/>
    </w:pPr>
    <w:rPr>
      <w:color w:val="918585"/>
      <w:sz w:val="20"/>
    </w:rPr>
  </w:style>
  <w:style w:type="paragraph" w:styleId="Heading7">
    <w:name w:val="heading 7"/>
    <w:basedOn w:val="Normal"/>
    <w:next w:val="Normal"/>
    <w:link w:val="Heading7Char"/>
    <w:qFormat/>
    <w:rsid w:val="00A77268"/>
    <w:pPr>
      <w:ind w:left="720"/>
      <w:outlineLvl w:val="6"/>
    </w:pPr>
    <w:rPr>
      <w:i/>
    </w:rPr>
  </w:style>
  <w:style w:type="paragraph" w:styleId="Heading8">
    <w:name w:val="heading 8"/>
    <w:basedOn w:val="Normal"/>
    <w:next w:val="Normal"/>
    <w:link w:val="Heading8Char"/>
    <w:qFormat/>
    <w:rsid w:val="00A77268"/>
    <w:pPr>
      <w:ind w:left="720"/>
      <w:outlineLvl w:val="7"/>
    </w:pPr>
    <w:rPr>
      <w:i/>
    </w:rPr>
  </w:style>
  <w:style w:type="paragraph" w:styleId="Heading9">
    <w:name w:val="heading 9"/>
    <w:basedOn w:val="Normal"/>
    <w:next w:val="Normal"/>
    <w:link w:val="Heading9Char"/>
    <w:qFormat/>
    <w:rsid w:val="00A77268"/>
    <w:pPr>
      <w:ind w:left="720"/>
      <w:outlineLvl w:val="8"/>
    </w:pPr>
    <w:rPr>
      <w:i/>
    </w:rPr>
  </w:style>
  <w:style w:type="character" w:default="1" w:styleId="DefaultParagraphFont">
    <w:name w:val="Default Paragraph Font"/>
    <w:uiPriority w:val="1"/>
    <w:unhideWhenUsed/>
    <w:rsid w:val="00A772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7268"/>
  </w:style>
  <w:style w:type="character" w:customStyle="1" w:styleId="Heading1Char">
    <w:name w:val="Heading 1 Char"/>
    <w:basedOn w:val="DefaultParagraphFont"/>
    <w:link w:val="Heading1"/>
    <w:rsid w:val="00A77268"/>
    <w:rPr>
      <w:rFonts w:ascii="Times New Roman" w:eastAsia="Times New Roman" w:hAnsi="Times New Roman" w:cs="Times New Roman"/>
      <w:b/>
      <w:sz w:val="32"/>
      <w:szCs w:val="20"/>
      <w:lang w:eastAsia="en-US"/>
    </w:rPr>
  </w:style>
  <w:style w:type="paragraph" w:styleId="BodyText">
    <w:name w:val="Body Text"/>
    <w:basedOn w:val="Normal"/>
    <w:link w:val="BodyTextChar"/>
    <w:rsid w:val="00A772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7268"/>
    <w:rPr>
      <w:rFonts w:ascii="Times New Roman" w:eastAsia="Times New Roman" w:hAnsi="Times New Roman" w:cs="Times New Roman"/>
      <w:sz w:val="24"/>
      <w:lang w:val="en-US" w:eastAsia="en-US"/>
    </w:rPr>
  </w:style>
  <w:style w:type="paragraph" w:styleId="Footer">
    <w:name w:val="footer"/>
    <w:basedOn w:val="Normal"/>
    <w:link w:val="FooterChar"/>
    <w:rsid w:val="00A772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7268"/>
    <w:rPr>
      <w:rFonts w:ascii="Times New Roman" w:eastAsia="Times New Roman" w:hAnsi="Times New Roman" w:cs="Times New Roman"/>
      <w:sz w:val="16"/>
      <w:lang w:val="en-US" w:eastAsia="en-US"/>
    </w:rPr>
  </w:style>
  <w:style w:type="paragraph" w:styleId="ListBullet">
    <w:name w:val="List Bullet"/>
    <w:basedOn w:val="List"/>
    <w:rsid w:val="00A77268"/>
    <w:pPr>
      <w:numPr>
        <w:numId w:val="12"/>
      </w:numPr>
      <w:tabs>
        <w:tab w:val="clear" w:pos="340"/>
      </w:tabs>
      <w:spacing w:before="40" w:after="40"/>
    </w:pPr>
  </w:style>
  <w:style w:type="character" w:customStyle="1" w:styleId="SpecialBold">
    <w:name w:val="Special Bold"/>
    <w:basedOn w:val="DefaultParagraphFont"/>
    <w:rsid w:val="00A77268"/>
    <w:rPr>
      <w:b/>
      <w:spacing w:val="0"/>
    </w:rPr>
  </w:style>
  <w:style w:type="paragraph" w:styleId="Header">
    <w:name w:val="header"/>
    <w:basedOn w:val="Normal"/>
    <w:link w:val="HeaderChar"/>
    <w:rsid w:val="00A772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72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7268"/>
    <w:pPr>
      <w:spacing w:before="240" w:after="120"/>
      <w:outlineLvl w:val="0"/>
    </w:pPr>
    <w:rPr>
      <w:rFonts w:ascii="Times New Roman" w:hAnsi="Times New Roman"/>
      <w:b/>
      <w:sz w:val="28"/>
    </w:rPr>
  </w:style>
  <w:style w:type="paragraph" w:customStyle="1" w:styleId="AllowPageBreak">
    <w:name w:val="AllowPageBreak"/>
    <w:rsid w:val="00A772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77268"/>
    <w:pPr>
      <w:tabs>
        <w:tab w:val="left" w:pos="680"/>
      </w:tabs>
      <w:spacing w:before="60" w:after="60"/>
      <w:ind w:left="680" w:hanging="340"/>
    </w:pPr>
  </w:style>
  <w:style w:type="paragraph" w:styleId="List3">
    <w:name w:val="List 3"/>
    <w:basedOn w:val="BodyText"/>
    <w:rsid w:val="00A77268"/>
    <w:pPr>
      <w:tabs>
        <w:tab w:val="left" w:pos="1021"/>
      </w:tabs>
      <w:spacing w:before="60" w:after="60"/>
      <w:ind w:left="1020" w:hanging="340"/>
    </w:pPr>
  </w:style>
  <w:style w:type="character" w:customStyle="1" w:styleId="BoldandItalics">
    <w:name w:val="Bold and Italics"/>
    <w:qFormat/>
    <w:rsid w:val="00A77268"/>
    <w:rPr>
      <w:b/>
      <w:i/>
      <w:u w:val="none"/>
    </w:rPr>
  </w:style>
  <w:style w:type="character" w:customStyle="1" w:styleId="Heading2Char">
    <w:name w:val="Heading 2 Char"/>
    <w:basedOn w:val="DefaultParagraphFont"/>
    <w:link w:val="Heading2"/>
    <w:rsid w:val="00A772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72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72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72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72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72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72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7268"/>
    <w:rPr>
      <w:rFonts w:ascii="Courier New" w:eastAsia="Times New Roman" w:hAnsi="Courier New" w:cs="Times New Roman"/>
      <w:i/>
      <w:szCs w:val="20"/>
      <w:lang w:val="en-US" w:eastAsia="en-US"/>
    </w:rPr>
  </w:style>
  <w:style w:type="paragraph" w:customStyle="1" w:styleId="HeadingBase">
    <w:name w:val="Heading Base"/>
    <w:rsid w:val="00A772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7268"/>
    <w:pPr>
      <w:tabs>
        <w:tab w:val="right" w:leader="dot" w:pos="9072"/>
      </w:tabs>
      <w:ind w:left="567"/>
    </w:pPr>
    <w:rPr>
      <w:szCs w:val="22"/>
    </w:rPr>
  </w:style>
  <w:style w:type="paragraph" w:customStyle="1" w:styleId="TOCBase">
    <w:name w:val="TOC Base"/>
    <w:rsid w:val="00A772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7268"/>
    <w:pPr>
      <w:tabs>
        <w:tab w:val="right" w:leader="dot" w:pos="9072"/>
      </w:tabs>
      <w:spacing w:before="40" w:after="40"/>
      <w:ind w:left="284"/>
    </w:pPr>
    <w:rPr>
      <w:rFonts w:ascii="Times New Roman" w:hAnsi="Times New Roman"/>
    </w:rPr>
  </w:style>
  <w:style w:type="paragraph" w:styleId="TOC1">
    <w:name w:val="toc 1"/>
    <w:basedOn w:val="TOCBase"/>
    <w:next w:val="Normal"/>
    <w:rsid w:val="00A772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7268"/>
    <w:pPr>
      <w:spacing w:before="5040"/>
      <w:jc w:val="center"/>
    </w:pPr>
    <w:rPr>
      <w:sz w:val="48"/>
      <w:szCs w:val="72"/>
      <w:lang w:val="en-US"/>
    </w:rPr>
  </w:style>
  <w:style w:type="character" w:customStyle="1" w:styleId="TitleChar">
    <w:name w:val="Title Char"/>
    <w:basedOn w:val="DefaultParagraphFont"/>
    <w:link w:val="Title"/>
    <w:rsid w:val="00A772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7268"/>
    <w:pPr>
      <w:tabs>
        <w:tab w:val="left" w:pos="3600"/>
        <w:tab w:val="left" w:pos="3958"/>
      </w:tabs>
    </w:pPr>
  </w:style>
  <w:style w:type="paragraph" w:styleId="List">
    <w:name w:val="List"/>
    <w:basedOn w:val="BodyText"/>
    <w:next w:val="BodyText"/>
    <w:rsid w:val="00A77268"/>
    <w:pPr>
      <w:tabs>
        <w:tab w:val="left" w:pos="340"/>
      </w:tabs>
      <w:spacing w:before="60" w:after="60"/>
      <w:ind w:left="340" w:hanging="340"/>
    </w:pPr>
  </w:style>
  <w:style w:type="paragraph" w:customStyle="1" w:styleId="Note">
    <w:name w:val="Note"/>
    <w:basedOn w:val="BodyText"/>
    <w:rsid w:val="00A772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7268"/>
    <w:pPr>
      <w:framePr w:wrap="auto" w:hAnchor="text" w:y="6049"/>
    </w:pPr>
    <w:rPr>
      <w:color w:val="000000"/>
      <w:sz w:val="40"/>
    </w:rPr>
  </w:style>
  <w:style w:type="paragraph" w:customStyle="1" w:styleId="TOCTitle">
    <w:name w:val="TOCTitle"/>
    <w:basedOn w:val="Heading1"/>
    <w:rsid w:val="00A77268"/>
    <w:pPr>
      <w:spacing w:after="240"/>
      <w:jc w:val="center"/>
      <w:outlineLvl w:val="9"/>
    </w:pPr>
    <w:rPr>
      <w:caps/>
    </w:rPr>
  </w:style>
  <w:style w:type="paragraph" w:customStyle="1" w:styleId="Version">
    <w:name w:val="Version"/>
    <w:rsid w:val="00A772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7268"/>
    <w:pPr>
      <w:numPr>
        <w:numId w:val="13"/>
      </w:numPr>
      <w:tabs>
        <w:tab w:val="clear" w:pos="680"/>
      </w:tabs>
    </w:pPr>
  </w:style>
  <w:style w:type="paragraph" w:styleId="Index1">
    <w:name w:val="index 1"/>
    <w:basedOn w:val="Normal"/>
    <w:next w:val="Normal"/>
    <w:semiHidden/>
    <w:rsid w:val="00A77268"/>
    <w:pPr>
      <w:keepNext w:val="0"/>
      <w:tabs>
        <w:tab w:val="right" w:pos="4176"/>
      </w:tabs>
      <w:ind w:left="198" w:hanging="198"/>
    </w:pPr>
    <w:rPr>
      <w:rFonts w:ascii="Garamond" w:hAnsi="Garamond"/>
    </w:rPr>
  </w:style>
  <w:style w:type="paragraph" w:styleId="IndexHeading">
    <w:name w:val="index heading"/>
    <w:basedOn w:val="Normal"/>
    <w:next w:val="Index1"/>
    <w:semiHidden/>
    <w:rsid w:val="00A77268"/>
    <w:pPr>
      <w:spacing w:before="120" w:after="120"/>
    </w:pPr>
    <w:rPr>
      <w:rFonts w:ascii="Arial" w:hAnsi="Arial"/>
      <w:b/>
      <w:color w:val="918585"/>
      <w:sz w:val="24"/>
    </w:rPr>
  </w:style>
  <w:style w:type="paragraph" w:customStyle="1" w:styleId="Chapter">
    <w:name w:val="Chapter"/>
    <w:basedOn w:val="Normal"/>
    <w:rsid w:val="00A77268"/>
    <w:pPr>
      <w:spacing w:before="240"/>
    </w:pPr>
    <w:rPr>
      <w:rFonts w:ascii="Times New Roman" w:hAnsi="Times New Roman"/>
      <w:smallCaps/>
      <w:spacing w:val="80"/>
      <w:sz w:val="28"/>
    </w:rPr>
  </w:style>
  <w:style w:type="paragraph" w:customStyle="1" w:styleId="InChapter">
    <w:name w:val="InChapter"/>
    <w:basedOn w:val="Heading3"/>
    <w:rsid w:val="00A77268"/>
    <w:pPr>
      <w:spacing w:after="240"/>
      <w:outlineLvl w:val="9"/>
    </w:pPr>
    <w:rPr>
      <w:noProof/>
    </w:rPr>
  </w:style>
  <w:style w:type="paragraph" w:styleId="Index2">
    <w:name w:val="index 2"/>
    <w:basedOn w:val="Normal"/>
    <w:next w:val="Normal"/>
    <w:semiHidden/>
    <w:rsid w:val="00A77268"/>
    <w:pPr>
      <w:tabs>
        <w:tab w:val="right" w:pos="4176"/>
      </w:tabs>
      <w:ind w:left="568" w:hanging="284"/>
    </w:pPr>
    <w:rPr>
      <w:rFonts w:ascii="Garamond" w:hAnsi="Garamond"/>
    </w:rPr>
  </w:style>
  <w:style w:type="paragraph" w:customStyle="1" w:styleId="Byline">
    <w:name w:val="Byline"/>
    <w:rsid w:val="00A772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7268"/>
    <w:pPr>
      <w:tabs>
        <w:tab w:val="clear" w:pos="3600"/>
        <w:tab w:val="clear" w:pos="3958"/>
      </w:tabs>
      <w:jc w:val="right"/>
    </w:pPr>
  </w:style>
  <w:style w:type="character" w:styleId="Emphasis">
    <w:name w:val="Emphasis"/>
    <w:basedOn w:val="DefaultParagraphFont"/>
    <w:qFormat/>
    <w:rsid w:val="00A77268"/>
    <w:rPr>
      <w:i/>
    </w:rPr>
  </w:style>
  <w:style w:type="paragraph" w:styleId="Caption">
    <w:name w:val="caption"/>
    <w:basedOn w:val="BodyText"/>
    <w:next w:val="Normal"/>
    <w:qFormat/>
    <w:rsid w:val="00A77268"/>
    <w:pPr>
      <w:framePr w:w="2268" w:hSpace="181" w:vSpace="181" w:wrap="around" w:vAnchor="text" w:hAnchor="page" w:x="1135" w:y="285" w:anchorLock="1"/>
    </w:pPr>
    <w:rPr>
      <w:i/>
    </w:rPr>
  </w:style>
  <w:style w:type="paragraph" w:customStyle="1" w:styleId="MiniTOCTitle">
    <w:name w:val="MiniTOCTitle"/>
    <w:basedOn w:val="Heading4"/>
    <w:rsid w:val="00A77268"/>
    <w:pPr>
      <w:spacing w:before="240"/>
      <w:outlineLvl w:val="9"/>
    </w:pPr>
    <w:rPr>
      <w:noProof/>
      <w:sz w:val="24"/>
    </w:rPr>
  </w:style>
  <w:style w:type="paragraph" w:customStyle="1" w:styleId="MiniTOCItem">
    <w:name w:val="MiniTOCItem"/>
    <w:basedOn w:val="ListBullet"/>
    <w:rsid w:val="00A77268"/>
    <w:pPr>
      <w:numPr>
        <w:numId w:val="0"/>
      </w:numPr>
      <w:tabs>
        <w:tab w:val="right" w:leader="dot" w:pos="6521"/>
      </w:tabs>
      <w:spacing w:before="0" w:after="0"/>
    </w:pPr>
  </w:style>
  <w:style w:type="paragraph" w:customStyle="1" w:styleId="TOFTitle">
    <w:name w:val="TOFTitle"/>
    <w:basedOn w:val="TOCTitle"/>
    <w:rsid w:val="00A77268"/>
  </w:style>
  <w:style w:type="paragraph" w:styleId="TableofFigures">
    <w:name w:val="table of figures"/>
    <w:basedOn w:val="Normal"/>
    <w:next w:val="Normal"/>
    <w:semiHidden/>
    <w:rsid w:val="00A77268"/>
    <w:pPr>
      <w:tabs>
        <w:tab w:val="right" w:leader="dot" w:pos="9072"/>
      </w:tabs>
      <w:ind w:left="970" w:hanging="403"/>
    </w:pPr>
    <w:rPr>
      <w:rFonts w:ascii="Times New Roman" w:hAnsi="Times New Roman"/>
      <w:b/>
    </w:rPr>
  </w:style>
  <w:style w:type="paragraph" w:styleId="ListNumber">
    <w:name w:val="List Number"/>
    <w:basedOn w:val="List"/>
    <w:rsid w:val="00A77268"/>
    <w:pPr>
      <w:numPr>
        <w:numId w:val="10"/>
      </w:numPr>
    </w:pPr>
  </w:style>
  <w:style w:type="character" w:customStyle="1" w:styleId="WingdingSymbols">
    <w:name w:val="Wingding Symbols"/>
    <w:rsid w:val="00A77268"/>
    <w:rPr>
      <w:rFonts w:ascii="Wingdings" w:hAnsi="Wingdings"/>
    </w:rPr>
  </w:style>
  <w:style w:type="paragraph" w:customStyle="1" w:styleId="TableHeading">
    <w:name w:val="Table Heading"/>
    <w:basedOn w:val="HeadingBase"/>
    <w:rsid w:val="00A77268"/>
    <w:pPr>
      <w:keepLines/>
      <w:pBdr>
        <w:bottom w:val="single" w:sz="6" w:space="1" w:color="918585"/>
      </w:pBdr>
      <w:spacing w:before="240"/>
    </w:pPr>
  </w:style>
  <w:style w:type="character" w:customStyle="1" w:styleId="HotSpot">
    <w:name w:val="HotSpot"/>
    <w:rsid w:val="00A77268"/>
    <w:rPr>
      <w:color w:val="0033CC"/>
      <w:u w:val="none"/>
    </w:rPr>
  </w:style>
  <w:style w:type="paragraph" w:customStyle="1" w:styleId="BodyTextRight">
    <w:name w:val="Body Text Right"/>
    <w:basedOn w:val="BodyText"/>
    <w:rsid w:val="00A77268"/>
    <w:pPr>
      <w:spacing w:before="0" w:after="0"/>
      <w:jc w:val="right"/>
    </w:pPr>
  </w:style>
  <w:style w:type="paragraph" w:styleId="Index3">
    <w:name w:val="index 3"/>
    <w:basedOn w:val="ListNumber2"/>
    <w:next w:val="Normal"/>
    <w:semiHidden/>
    <w:rsid w:val="00A77268"/>
    <w:pPr>
      <w:numPr>
        <w:numId w:val="0"/>
      </w:numPr>
      <w:tabs>
        <w:tab w:val="right" w:leader="dot" w:pos="4176"/>
      </w:tabs>
    </w:pPr>
  </w:style>
  <w:style w:type="paragraph" w:styleId="ListNumber2">
    <w:name w:val="List Number 2"/>
    <w:basedOn w:val="List2"/>
    <w:rsid w:val="00A77268"/>
    <w:pPr>
      <w:numPr>
        <w:numId w:val="9"/>
      </w:numPr>
      <w:tabs>
        <w:tab w:val="clear" w:pos="1060"/>
      </w:tabs>
    </w:pPr>
  </w:style>
  <w:style w:type="paragraph" w:customStyle="1" w:styleId="MarginNote">
    <w:name w:val="Margin Note"/>
    <w:basedOn w:val="BodyText"/>
    <w:rsid w:val="00A772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72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72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7268"/>
    <w:rPr>
      <w:sz w:val="32"/>
    </w:rPr>
  </w:style>
  <w:style w:type="paragraph" w:customStyle="1" w:styleId="HeadingProcedure">
    <w:name w:val="Heading Procedure"/>
    <w:basedOn w:val="HeadingBase"/>
    <w:next w:val="Normal"/>
    <w:rsid w:val="00A77268"/>
    <w:pPr>
      <w:tabs>
        <w:tab w:val="left" w:pos="0"/>
      </w:tabs>
      <w:spacing w:before="120" w:after="60"/>
    </w:pPr>
    <w:rPr>
      <w:i/>
      <w:color w:val="918585"/>
      <w:sz w:val="22"/>
    </w:rPr>
  </w:style>
  <w:style w:type="paragraph" w:customStyle="1" w:styleId="TableBodyText">
    <w:name w:val="Table Body Text"/>
    <w:basedOn w:val="BodyText"/>
    <w:rsid w:val="00A77268"/>
    <w:pPr>
      <w:spacing w:before="60" w:after="60"/>
    </w:pPr>
  </w:style>
  <w:style w:type="paragraph" w:styleId="ListContinue">
    <w:name w:val="List Continue"/>
    <w:basedOn w:val="List"/>
    <w:rsid w:val="00A77268"/>
    <w:pPr>
      <w:ind w:firstLine="0"/>
    </w:pPr>
  </w:style>
  <w:style w:type="paragraph" w:customStyle="1" w:styleId="ListNote">
    <w:name w:val="List Note"/>
    <w:basedOn w:val="List"/>
    <w:rsid w:val="00A77268"/>
    <w:pPr>
      <w:pBdr>
        <w:top w:val="single" w:sz="6" w:space="2" w:color="918585"/>
        <w:bottom w:val="single" w:sz="6" w:space="2" w:color="918585"/>
      </w:pBdr>
      <w:tabs>
        <w:tab w:val="left" w:pos="1021"/>
      </w:tabs>
      <w:ind w:firstLine="0"/>
    </w:pPr>
  </w:style>
  <w:style w:type="paragraph" w:customStyle="1" w:styleId="Warning">
    <w:name w:val="Warning"/>
    <w:basedOn w:val="BodyText"/>
    <w:rsid w:val="00A77268"/>
    <w:pPr>
      <w:shd w:val="clear" w:color="auto" w:fill="D9D9D9"/>
      <w:tabs>
        <w:tab w:val="left" w:pos="992"/>
      </w:tabs>
      <w:ind w:left="119" w:right="119"/>
    </w:pPr>
    <w:rPr>
      <w:sz w:val="20"/>
    </w:rPr>
  </w:style>
  <w:style w:type="paragraph" w:customStyle="1" w:styleId="MarginIcons">
    <w:name w:val="Margin Icons"/>
    <w:basedOn w:val="BodyText"/>
    <w:rsid w:val="00A772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7268"/>
    <w:rPr>
      <w:rFonts w:ascii="Courier New" w:hAnsi="Courier New"/>
    </w:rPr>
  </w:style>
  <w:style w:type="paragraph" w:customStyle="1" w:styleId="NoteBullet">
    <w:name w:val="Note Bullet"/>
    <w:basedOn w:val="Note"/>
    <w:rsid w:val="00A77268"/>
    <w:pPr>
      <w:tabs>
        <w:tab w:val="clear" w:pos="680"/>
      </w:tabs>
      <w:spacing w:before="60" w:after="60"/>
    </w:pPr>
  </w:style>
  <w:style w:type="paragraph" w:customStyle="1" w:styleId="SubHeading2">
    <w:name w:val="SubHeading2"/>
    <w:basedOn w:val="HeadingBase"/>
    <w:rsid w:val="00A77268"/>
    <w:pPr>
      <w:spacing w:before="240" w:after="60"/>
    </w:pPr>
    <w:rPr>
      <w:sz w:val="20"/>
    </w:rPr>
  </w:style>
  <w:style w:type="paragraph" w:customStyle="1" w:styleId="SubHeading1">
    <w:name w:val="SubHeading1"/>
    <w:basedOn w:val="HeadingBase"/>
    <w:rsid w:val="00A77268"/>
    <w:pPr>
      <w:spacing w:before="240" w:after="60"/>
    </w:pPr>
    <w:rPr>
      <w:color w:val="918585"/>
      <w:sz w:val="22"/>
    </w:rPr>
  </w:style>
  <w:style w:type="paragraph" w:customStyle="1" w:styleId="SideHeading">
    <w:name w:val="Side Heading"/>
    <w:basedOn w:val="HeadingBase"/>
    <w:rsid w:val="00A772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7268"/>
    <w:pPr>
      <w:tabs>
        <w:tab w:val="num" w:pos="360"/>
      </w:tabs>
    </w:pPr>
  </w:style>
  <w:style w:type="paragraph" w:styleId="PlainText">
    <w:name w:val="Plain Text"/>
    <w:basedOn w:val="Normal"/>
    <w:link w:val="PlainTextChar"/>
    <w:rsid w:val="00A77268"/>
    <w:rPr>
      <w:sz w:val="20"/>
    </w:rPr>
  </w:style>
  <w:style w:type="character" w:customStyle="1" w:styleId="PlainTextChar">
    <w:name w:val="Plain Text Char"/>
    <w:basedOn w:val="DefaultParagraphFont"/>
    <w:link w:val="PlainText"/>
    <w:rsid w:val="00A772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7268"/>
    <w:rPr>
      <w:b/>
      <w:smallCaps/>
    </w:rPr>
  </w:style>
  <w:style w:type="paragraph" w:customStyle="1" w:styleId="TableListNumber">
    <w:name w:val="Table List Number"/>
    <w:basedOn w:val="ListNumber"/>
    <w:rsid w:val="00A77268"/>
    <w:pPr>
      <w:numPr>
        <w:numId w:val="0"/>
      </w:numPr>
    </w:pPr>
  </w:style>
  <w:style w:type="paragraph" w:styleId="TOC4">
    <w:name w:val="toc 4"/>
    <w:basedOn w:val="TOCBase"/>
    <w:next w:val="Normal"/>
    <w:semiHidden/>
    <w:rsid w:val="00A77268"/>
    <w:pPr>
      <w:tabs>
        <w:tab w:val="right" w:leader="dot" w:pos="9071"/>
      </w:tabs>
      <w:ind w:left="1701"/>
    </w:pPr>
  </w:style>
  <w:style w:type="paragraph" w:customStyle="1" w:styleId="ListAlpha">
    <w:name w:val="List Alpha"/>
    <w:basedOn w:val="List"/>
    <w:rsid w:val="00A77268"/>
    <w:pPr>
      <w:numPr>
        <w:numId w:val="8"/>
      </w:numPr>
    </w:pPr>
  </w:style>
  <w:style w:type="paragraph" w:customStyle="1" w:styleId="ListAlpha2">
    <w:name w:val="List Alpha 2"/>
    <w:basedOn w:val="List2"/>
    <w:rsid w:val="00A77268"/>
    <w:pPr>
      <w:numPr>
        <w:numId w:val="7"/>
      </w:numPr>
    </w:pPr>
  </w:style>
  <w:style w:type="paragraph" w:styleId="List4">
    <w:name w:val="List 4"/>
    <w:basedOn w:val="BodyText"/>
    <w:rsid w:val="00A77268"/>
    <w:pPr>
      <w:tabs>
        <w:tab w:val="left" w:pos="1361"/>
      </w:tabs>
      <w:spacing w:before="60" w:after="60"/>
      <w:ind w:left="1361" w:hanging="340"/>
    </w:pPr>
  </w:style>
  <w:style w:type="paragraph" w:styleId="List5">
    <w:name w:val="List 5"/>
    <w:basedOn w:val="BodyText"/>
    <w:rsid w:val="00A77268"/>
    <w:pPr>
      <w:tabs>
        <w:tab w:val="left" w:pos="1701"/>
      </w:tabs>
      <w:spacing w:before="60" w:after="60"/>
      <w:ind w:left="1701" w:hanging="340"/>
    </w:pPr>
  </w:style>
  <w:style w:type="paragraph" w:styleId="ListBullet3">
    <w:name w:val="List Bullet 3"/>
    <w:basedOn w:val="List3"/>
    <w:rsid w:val="00A77268"/>
    <w:pPr>
      <w:numPr>
        <w:numId w:val="14"/>
      </w:numPr>
      <w:tabs>
        <w:tab w:val="clear" w:pos="1021"/>
      </w:tabs>
      <w:ind w:left="1037" w:hanging="357"/>
    </w:pPr>
  </w:style>
  <w:style w:type="paragraph" w:styleId="ListBullet4">
    <w:name w:val="List Bullet 4"/>
    <w:basedOn w:val="List4"/>
    <w:rsid w:val="00A77268"/>
    <w:pPr>
      <w:numPr>
        <w:numId w:val="2"/>
      </w:numPr>
    </w:pPr>
  </w:style>
  <w:style w:type="paragraph" w:styleId="ListBullet5">
    <w:name w:val="List Bullet 5"/>
    <w:basedOn w:val="List5"/>
    <w:rsid w:val="00A77268"/>
    <w:pPr>
      <w:numPr>
        <w:numId w:val="3"/>
      </w:numPr>
    </w:pPr>
  </w:style>
  <w:style w:type="paragraph" w:styleId="ListContinue2">
    <w:name w:val="List Continue 2"/>
    <w:basedOn w:val="List2"/>
    <w:rsid w:val="00A77268"/>
    <w:pPr>
      <w:ind w:firstLine="0"/>
    </w:pPr>
  </w:style>
  <w:style w:type="paragraph" w:styleId="ListContinue3">
    <w:name w:val="List Continue 3"/>
    <w:basedOn w:val="List3"/>
    <w:rsid w:val="00A77268"/>
    <w:pPr>
      <w:ind w:left="1021" w:firstLine="0"/>
    </w:pPr>
  </w:style>
  <w:style w:type="paragraph" w:styleId="ListContinue4">
    <w:name w:val="List Continue 4"/>
    <w:basedOn w:val="List4"/>
    <w:rsid w:val="00A77268"/>
    <w:pPr>
      <w:ind w:firstLine="0"/>
    </w:pPr>
  </w:style>
  <w:style w:type="paragraph" w:styleId="ListContinue5">
    <w:name w:val="List Continue 5"/>
    <w:basedOn w:val="List5"/>
    <w:rsid w:val="00A77268"/>
    <w:pPr>
      <w:ind w:firstLine="0"/>
    </w:pPr>
  </w:style>
  <w:style w:type="paragraph" w:styleId="ListNumber3">
    <w:name w:val="List Number 3"/>
    <w:basedOn w:val="List3"/>
    <w:rsid w:val="00A77268"/>
    <w:pPr>
      <w:numPr>
        <w:numId w:val="4"/>
      </w:numPr>
    </w:pPr>
  </w:style>
  <w:style w:type="paragraph" w:styleId="ListNumber4">
    <w:name w:val="List Number 4"/>
    <w:basedOn w:val="List4"/>
    <w:rsid w:val="00A77268"/>
    <w:pPr>
      <w:numPr>
        <w:numId w:val="5"/>
      </w:numPr>
    </w:pPr>
  </w:style>
  <w:style w:type="paragraph" w:styleId="ListNumber5">
    <w:name w:val="List Number 5"/>
    <w:basedOn w:val="List5"/>
    <w:rsid w:val="00A77268"/>
    <w:pPr>
      <w:numPr>
        <w:numId w:val="6"/>
      </w:numPr>
    </w:pPr>
  </w:style>
  <w:style w:type="paragraph" w:styleId="BlockText">
    <w:name w:val="Block Text"/>
    <w:basedOn w:val="Normal"/>
    <w:rsid w:val="00A77268"/>
    <w:pPr>
      <w:spacing w:after="120"/>
      <w:ind w:left="1440" w:right="1440"/>
    </w:pPr>
  </w:style>
  <w:style w:type="character" w:customStyle="1" w:styleId="Subscript">
    <w:name w:val="Subscript"/>
    <w:basedOn w:val="DefaultParagraphFont"/>
    <w:rsid w:val="00A77268"/>
    <w:rPr>
      <w:sz w:val="16"/>
      <w:vertAlign w:val="subscript"/>
    </w:rPr>
  </w:style>
  <w:style w:type="character" w:customStyle="1" w:styleId="Superscript">
    <w:name w:val="Superscript"/>
    <w:basedOn w:val="DefaultParagraphFont"/>
    <w:rsid w:val="00A77268"/>
    <w:rPr>
      <w:sz w:val="16"/>
      <w:vertAlign w:val="superscript"/>
    </w:rPr>
  </w:style>
  <w:style w:type="character" w:customStyle="1" w:styleId="Symbols">
    <w:name w:val="Symbols"/>
    <w:basedOn w:val="DefaultParagraphFont"/>
    <w:rsid w:val="00A77268"/>
    <w:rPr>
      <w:rFonts w:ascii="Symbol" w:hAnsi="Symbol"/>
    </w:rPr>
  </w:style>
  <w:style w:type="character" w:customStyle="1" w:styleId="MenuOptions">
    <w:name w:val="Menu Options"/>
    <w:basedOn w:val="DefaultParagraphFont"/>
    <w:rsid w:val="00A77268"/>
    <w:rPr>
      <w:rFonts w:ascii="Arial Narrow" w:hAnsi="Arial Narrow"/>
      <w:smallCaps/>
    </w:rPr>
  </w:style>
  <w:style w:type="character" w:customStyle="1" w:styleId="Buttons">
    <w:name w:val="Buttons"/>
    <w:basedOn w:val="DefaultParagraphFont"/>
    <w:rsid w:val="00A77268"/>
    <w:rPr>
      <w:b/>
    </w:rPr>
  </w:style>
  <w:style w:type="character" w:customStyle="1" w:styleId="Underlined">
    <w:name w:val="Underlined"/>
    <w:basedOn w:val="DefaultParagraphFont"/>
    <w:rsid w:val="00A77268"/>
    <w:rPr>
      <w:u w:val="single"/>
    </w:rPr>
  </w:style>
  <w:style w:type="paragraph" w:customStyle="1" w:styleId="TableBodyTextRight">
    <w:name w:val="Table Body Text Right"/>
    <w:basedOn w:val="TableBodyText"/>
    <w:rsid w:val="00A77268"/>
    <w:pPr>
      <w:widowControl w:val="0"/>
      <w:autoSpaceDE w:val="0"/>
      <w:autoSpaceDN w:val="0"/>
      <w:adjustRightInd w:val="0"/>
      <w:jc w:val="right"/>
    </w:pPr>
    <w:rPr>
      <w:rFonts w:cs="Arial"/>
      <w:szCs w:val="18"/>
    </w:rPr>
  </w:style>
  <w:style w:type="paragraph" w:customStyle="1" w:styleId="CopyrightText">
    <w:name w:val="Copyright Text"/>
    <w:basedOn w:val="BodyText"/>
    <w:rsid w:val="00A77268"/>
    <w:rPr>
      <w:sz w:val="18"/>
    </w:rPr>
  </w:style>
  <w:style w:type="paragraph" w:customStyle="1" w:styleId="BodySmallRight">
    <w:name w:val="Body Small Right"/>
    <w:basedOn w:val="BodyTextRight"/>
    <w:rsid w:val="00A77268"/>
    <w:rPr>
      <w:sz w:val="18"/>
      <w:szCs w:val="18"/>
    </w:rPr>
  </w:style>
  <w:style w:type="paragraph" w:customStyle="1" w:styleId="MarginEdition">
    <w:name w:val="Margin Edition"/>
    <w:basedOn w:val="MarginNote"/>
    <w:rsid w:val="00A77268"/>
    <w:pPr>
      <w:spacing w:before="0" w:after="0"/>
    </w:pPr>
    <w:rPr>
      <w:rFonts w:ascii="Times New Roman" w:hAnsi="Times New Roman"/>
      <w:color w:val="999999"/>
    </w:rPr>
  </w:style>
  <w:style w:type="paragraph" w:customStyle="1" w:styleId="Spacer">
    <w:name w:val="Spacer"/>
    <w:basedOn w:val="Normal"/>
    <w:rsid w:val="00A77268"/>
    <w:rPr>
      <w:sz w:val="2"/>
      <w:szCs w:val="2"/>
    </w:rPr>
  </w:style>
  <w:style w:type="character" w:customStyle="1" w:styleId="Small">
    <w:name w:val="Small"/>
    <w:basedOn w:val="DefaultParagraphFont"/>
    <w:rsid w:val="00A77268"/>
    <w:rPr>
      <w:sz w:val="16"/>
    </w:rPr>
  </w:style>
  <w:style w:type="paragraph" w:customStyle="1" w:styleId="WideTable">
    <w:name w:val="Wide Table"/>
    <w:basedOn w:val="Normal"/>
    <w:rsid w:val="00A77268"/>
    <w:pPr>
      <w:ind w:left="-1418"/>
    </w:pPr>
    <w:rPr>
      <w:sz w:val="2"/>
      <w:szCs w:val="2"/>
    </w:rPr>
  </w:style>
  <w:style w:type="character" w:styleId="PageNumber">
    <w:name w:val="page number"/>
    <w:basedOn w:val="DefaultParagraphFont"/>
    <w:rsid w:val="00A77268"/>
  </w:style>
  <w:style w:type="paragraph" w:styleId="Quote">
    <w:name w:val="Quote"/>
    <w:basedOn w:val="Heading1"/>
    <w:link w:val="QuoteChar"/>
    <w:qFormat/>
    <w:rsid w:val="00A77268"/>
    <w:rPr>
      <w:b w:val="0"/>
      <w:sz w:val="72"/>
      <w:szCs w:val="72"/>
      <w:lang w:val="en-NZ"/>
    </w:rPr>
  </w:style>
  <w:style w:type="character" w:customStyle="1" w:styleId="QuoteChar">
    <w:name w:val="Quote Char"/>
    <w:basedOn w:val="DefaultParagraphFont"/>
    <w:link w:val="Quote"/>
    <w:rsid w:val="00A772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7268"/>
    <w:pPr>
      <w:pageBreakBefore/>
    </w:pPr>
  </w:style>
  <w:style w:type="paragraph" w:customStyle="1" w:styleId="Border">
    <w:name w:val="Border"/>
    <w:basedOn w:val="Normal"/>
    <w:qFormat/>
    <w:rsid w:val="00A772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7268"/>
    <w:rPr>
      <w:b/>
      <w:bCs/>
      <w:i/>
      <w:iCs/>
      <w:color w:val="auto"/>
    </w:rPr>
  </w:style>
  <w:style w:type="paragraph" w:styleId="IntenseQuote">
    <w:name w:val="Intense Quote"/>
    <w:basedOn w:val="Normal"/>
    <w:next w:val="Normal"/>
    <w:link w:val="IntenseQuoteChar"/>
    <w:uiPriority w:val="30"/>
    <w:qFormat/>
    <w:rsid w:val="00A772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72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7268"/>
    <w:rPr>
      <w:smallCaps/>
      <w:color w:val="auto"/>
      <w:u w:val="single"/>
    </w:rPr>
  </w:style>
  <w:style w:type="character" w:styleId="IntenseReference">
    <w:name w:val="Intense Reference"/>
    <w:basedOn w:val="DefaultParagraphFont"/>
    <w:uiPriority w:val="32"/>
    <w:qFormat/>
    <w:rsid w:val="00A77268"/>
    <w:rPr>
      <w:b/>
      <w:bCs/>
      <w:smallCaps/>
      <w:color w:val="auto"/>
      <w:spacing w:val="5"/>
      <w:u w:val="single"/>
    </w:rPr>
  </w:style>
  <w:style w:type="paragraph" w:customStyle="1" w:styleId="2ColumnHeading">
    <w:name w:val="2Column Heading"/>
    <w:basedOn w:val="BodyText"/>
    <w:qFormat/>
    <w:rsid w:val="00A77268"/>
    <w:pPr>
      <w:spacing w:after="60"/>
      <w:ind w:left="-2268"/>
    </w:pPr>
    <w:rPr>
      <w:b/>
    </w:rPr>
  </w:style>
  <w:style w:type="paragraph" w:customStyle="1" w:styleId="Heading1TOC">
    <w:name w:val="Heading1 TOC"/>
    <w:basedOn w:val="Normal"/>
    <w:qFormat/>
    <w:rsid w:val="00A77268"/>
    <w:pPr>
      <w:spacing w:before="240" w:after="120"/>
    </w:pPr>
    <w:rPr>
      <w:rFonts w:ascii="Times New Roman" w:hAnsi="Times New Roman"/>
      <w:b/>
      <w:sz w:val="32"/>
    </w:rPr>
  </w:style>
  <w:style w:type="paragraph" w:customStyle="1" w:styleId="Heading2TOC">
    <w:name w:val="Heading2 TOC"/>
    <w:basedOn w:val="Normal"/>
    <w:qFormat/>
    <w:rsid w:val="00A77268"/>
    <w:pPr>
      <w:spacing w:before="240" w:after="60"/>
    </w:pPr>
    <w:rPr>
      <w:rFonts w:ascii="Times New Roman" w:hAnsi="Times New Roman"/>
      <w:b/>
      <w:sz w:val="28"/>
    </w:rPr>
  </w:style>
  <w:style w:type="character" w:customStyle="1" w:styleId="Underline">
    <w:name w:val="Underline"/>
    <w:basedOn w:val="DefaultParagraphFont"/>
    <w:qFormat/>
    <w:rsid w:val="00A77268"/>
    <w:rPr>
      <w:u w:val="single"/>
    </w:rPr>
  </w:style>
  <w:style w:type="paragraph" w:styleId="BalloonText">
    <w:name w:val="Balloon Text"/>
    <w:basedOn w:val="Normal"/>
    <w:link w:val="BalloonTextChar"/>
    <w:rsid w:val="00A77268"/>
    <w:rPr>
      <w:rFonts w:ascii="Tahoma" w:hAnsi="Tahoma" w:cs="Tahoma"/>
      <w:sz w:val="16"/>
      <w:szCs w:val="16"/>
    </w:rPr>
  </w:style>
  <w:style w:type="character" w:customStyle="1" w:styleId="BalloonTextChar">
    <w:name w:val="Balloon Text Char"/>
    <w:basedOn w:val="DefaultParagraphFont"/>
    <w:link w:val="BalloonText"/>
    <w:rsid w:val="00A772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72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72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1025</Words>
  <Characters>6282</Characters>
  <Application>Microsoft Office Word</Application>
  <DocSecurity>0</DocSecurity>
  <Lines>229</Lines>
  <Paragraphs>110</Paragraphs>
  <ScaleCrop>false</ScaleCrop>
  <Company>Author-it Software Corporation Ltd.</Company>
  <LinksUpToDate>false</LinksUpToDate>
  <CharactersWithSpaces>7245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CUVCRS11B Select and prepare work for exhibition</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2012-05-26T23:30:00Z</dcterms:created>
  <dcterms:modified xsi:type="dcterms:W3CDTF">2012-05-26T23:30:00Z</dcterms:modified>
</cp:coreProperties>
</file>