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84D" w:rsidP="0004184D">
      <w:pPr>
        <w:pStyle w:val="Title"/>
      </w:pPr>
      <w:r>
        <w:fldChar w:fldCharType="begin"/>
      </w:r>
      <w:r>
        <w:instrText xml:space="preserve"> TITLE   \* MERGEFORMAT </w:instrText>
      </w:r>
      <w:r>
        <w:fldChar w:fldCharType="separate"/>
      </w:r>
      <w:r>
        <w:t>CUVCRS05B Use typography techniques for design work</w:t>
      </w:r>
      <w:r>
        <w:fldChar w:fldCharType="end"/>
      </w:r>
    </w:p>
    <w:p w:rsidR="0004184D" w:rsidP="0004184D">
      <w:pPr>
        <w:pStyle w:val="Version"/>
        <w:sectPr w:rsidSect="00EA3F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3FC7" w:rsidP="00EA3FC7">
      <w:pPr>
        <w:pStyle w:val="SuperHeading"/>
      </w:pPr>
      <w:r w:rsidRPr="00EA3FC7">
        <w:t>CUVCRS05B Use typography techniques for design work</w:t>
      </w:r>
    </w:p>
    <w:p w:rsidR="00000000" w:rsidRPr="00EA3FC7" w:rsidP="00EA3FC7">
      <w:pPr>
        <w:pStyle w:val="Heading1"/>
      </w:pPr>
      <w:bookmarkStart w:id="1" w:name="O_270380"/>
      <w:bookmarkEnd w:id="1"/>
      <w:r w:rsidRPr="00EA3FC7">
        <w:t>Modification History</w:t>
      </w:r>
    </w:p>
    <w:p w:rsidR="00000000" w:rsidRPr="00EA3FC7" w:rsidP="00EA3FC7">
      <w:pPr>
        <w:pStyle w:val="BodyText"/>
      </w:pPr>
      <w:r w:rsidRPr="00EA3FC7">
        <w:t>Not Applicable</w:t>
      </w:r>
    </w:p>
    <w:p w:rsidR="00000000" w:rsidRPr="00EA3FC7" w:rsidP="00EA3FC7">
      <w:pPr>
        <w:pStyle w:val="AllowPageBreak"/>
      </w:pPr>
    </w:p>
    <w:p w:rsidR="00000000" w:rsidRPr="00EA3FC7" w:rsidP="00EA3FC7">
      <w:pPr>
        <w:pStyle w:val="Heading1"/>
      </w:pPr>
      <w:bookmarkStart w:id="2" w:name="O_202649"/>
      <w:bookmarkEnd w:id="2"/>
      <w:r w:rsidRPr="00EA3FC7">
        <w:t>Unit Descriptor</w:t>
      </w:r>
    </w:p>
    <w:tbl>
      <w:tblPr>
        <w:tblW w:w="0" w:type="auto"/>
        <w:tblLayout w:type="fixed"/>
        <w:tblCellMar>
          <w:left w:w="62" w:type="dxa"/>
          <w:right w:w="62" w:type="dxa"/>
        </w:tblCellMar>
        <w:tblLook w:val="0000"/>
      </w:tblPr>
      <w:tblGrid>
        <w:gridCol w:w="2694"/>
        <w:gridCol w:w="5811"/>
      </w:tblGrid>
      <w:tr w:rsidTr="0004184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EA3FC7" w:rsidP="00EA3FC7">
            <w:pPr>
              <w:pStyle w:val="BodyText"/>
            </w:pPr>
            <w:r w:rsidRPr="00EA3FC7">
              <w:t>This unit describes the skills and knowledge required to use typography techniques for design work.</w:t>
            </w:r>
            <w:r w:rsidRPr="00EA3FC7">
              <w:t xml:space="preserve"> It outlines how typography can be applied to a range of design contexts in response to a brief. It is a support unit for specialisations. The skills and knowledge are not restricted to a particular specialisation but apply across all specialisations depen</w:t>
            </w:r>
            <w:r w:rsidRPr="00EA3FC7">
              <w:t>ding on the work context. This work would usually be carried out independently, although guidance would be available if required.</w:t>
            </w:r>
          </w:p>
          <w:p w:rsidR="00000000" w:rsidRPr="00EA3FC7" w:rsidP="00EA3FC7">
            <w:pPr>
              <w:pStyle w:val="BodyText"/>
            </w:pPr>
            <w:r w:rsidRPr="00EA3FC7">
              <w:t>No licensing, legislative, regulatory or certification requirements apply to this unit at the time of endorsement.</w:t>
            </w:r>
          </w:p>
        </w:tc>
      </w:tr>
    </w:tbl>
    <w:p w:rsidR="0004184D" w:rsidP="00EA3FC7">
      <w:pPr>
        <w:pStyle w:val="BodyText"/>
      </w:pPr>
    </w:p>
    <w:p w:rsidR="0004184D" w:rsidP="00EA3FC7">
      <w:pPr>
        <w:pStyle w:val="BodyText"/>
      </w:pPr>
    </w:p>
    <w:p w:rsidR="00000000" w:rsidRPr="00EA3FC7" w:rsidP="00EA3FC7">
      <w:pPr>
        <w:pStyle w:val="Heading1"/>
      </w:pPr>
      <w:bookmarkStart w:id="3" w:name="O_275620"/>
      <w:bookmarkEnd w:id="3"/>
      <w:r w:rsidRPr="00EA3FC7">
        <w:t>Application of the Unit</w:t>
      </w:r>
    </w:p>
    <w:p w:rsidR="00000000" w:rsidRPr="00EA3FC7" w:rsidP="00EA3FC7">
      <w:pPr>
        <w:pStyle w:val="BodyText"/>
      </w:pPr>
      <w:r w:rsidRPr="00EA3FC7">
        <w:t>Not Applicable</w:t>
      </w:r>
    </w:p>
    <w:p w:rsidR="00000000" w:rsidRPr="00EA3FC7" w:rsidP="00EA3FC7">
      <w:pPr>
        <w:pStyle w:val="AllowPageBreak"/>
      </w:pPr>
    </w:p>
    <w:p w:rsidR="00000000" w:rsidRPr="00EA3FC7" w:rsidP="00EA3FC7">
      <w:pPr>
        <w:pStyle w:val="Heading1"/>
      </w:pPr>
      <w:bookmarkStart w:id="4" w:name="O_278640"/>
      <w:bookmarkEnd w:id="4"/>
      <w:r w:rsidRPr="00EA3FC7">
        <w:t>Licensing/Regulatory Information</w:t>
      </w:r>
    </w:p>
    <w:p w:rsidR="00000000" w:rsidRPr="00EA3FC7" w:rsidP="00EA3FC7">
      <w:pPr>
        <w:pStyle w:val="BodyText"/>
      </w:pPr>
      <w:r w:rsidRPr="00EA3FC7">
        <w:t>Refer to Unit Descriptor</w:t>
      </w:r>
    </w:p>
    <w:p w:rsidR="00000000" w:rsidRPr="00EA3FC7" w:rsidP="00EA3FC7">
      <w:pPr>
        <w:pStyle w:val="AllowPageBreak"/>
      </w:pPr>
    </w:p>
    <w:p w:rsidR="00000000" w:rsidRPr="00EA3FC7" w:rsidP="00EA3FC7">
      <w:pPr>
        <w:pStyle w:val="Heading1"/>
      </w:pPr>
      <w:bookmarkStart w:id="5" w:name="O_202651"/>
      <w:bookmarkEnd w:id="5"/>
      <w:r w:rsidRPr="00EA3FC7">
        <w:t>Pre-Requisites</w:t>
      </w:r>
    </w:p>
    <w:tbl>
      <w:tblPr>
        <w:tblW w:w="0" w:type="auto"/>
        <w:tblLayout w:type="fixed"/>
        <w:tblCellMar>
          <w:left w:w="62" w:type="dxa"/>
          <w:right w:w="62" w:type="dxa"/>
        </w:tblCellMar>
        <w:tblLook w:val="0000"/>
      </w:tblPr>
      <w:tblGrid>
        <w:gridCol w:w="2694"/>
        <w:gridCol w:w="5811"/>
      </w:tblGrid>
      <w:tr w:rsidTr="0004184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EA3FC7" w:rsidP="00EA3FC7">
            <w:pPr>
              <w:pStyle w:val="BodyText"/>
            </w:pPr>
            <w:r w:rsidRPr="00EA3FC7">
              <w:t>It is highly recommended this unit be assessed in conjunction with the following unit:</w:t>
            </w:r>
          </w:p>
          <w:p w:rsidR="00000000" w:rsidP="00EA3FC7">
            <w:pPr>
              <w:pStyle w:val="ListBullet"/>
              <w:rPr>
                <w:lang w:val="en-NZ"/>
              </w:rPr>
            </w:pPr>
            <w:r w:rsidRPr="00EA3FC7">
              <w:t>CUVDES05B Interpret and respond to a brief and other units relating to graphic design.</w:t>
            </w:r>
          </w:p>
        </w:tc>
      </w:tr>
      <w:tr w:rsidTr="000418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A3FC7" w:rsidP="00EA3FC7">
            <w:pPr>
              <w:pStyle w:val="BodyText"/>
            </w:pPr>
          </w:p>
        </w:tc>
      </w:tr>
    </w:tbl>
    <w:p w:rsidR="0004184D" w:rsidP="00EA3FC7">
      <w:pPr>
        <w:pStyle w:val="BodyText"/>
      </w:pPr>
    </w:p>
    <w:p w:rsidR="0004184D" w:rsidP="00EA3FC7">
      <w:pPr>
        <w:pStyle w:val="BodyText"/>
      </w:pPr>
    </w:p>
    <w:p w:rsidR="00000000" w:rsidRPr="00EA3FC7" w:rsidP="00EA3FC7">
      <w:pPr>
        <w:pStyle w:val="Heading1"/>
      </w:pPr>
      <w:bookmarkStart w:id="6" w:name="O_202650"/>
      <w:bookmarkEnd w:id="6"/>
      <w:r w:rsidRPr="00EA3FC7">
        <w:t>Employability Skills Information</w:t>
      </w:r>
    </w:p>
    <w:tbl>
      <w:tblPr>
        <w:tblW w:w="0" w:type="auto"/>
        <w:tblLayout w:type="fixed"/>
        <w:tblCellMar>
          <w:left w:w="62" w:type="dxa"/>
          <w:right w:w="62" w:type="dxa"/>
        </w:tblCellMar>
        <w:tblLook w:val="0000"/>
      </w:tblPr>
      <w:tblGrid>
        <w:gridCol w:w="2694"/>
        <w:gridCol w:w="5811"/>
      </w:tblGrid>
      <w:tr w:rsidTr="0004184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EA3FC7" w:rsidP="00EA3FC7">
            <w:pPr>
              <w:pStyle w:val="BodyText"/>
            </w:pPr>
            <w:r w:rsidRPr="00EA3FC7">
              <w:t>This unit contains employability skills.</w:t>
            </w:r>
          </w:p>
        </w:tc>
      </w:tr>
    </w:tbl>
    <w:p w:rsidR="0004184D" w:rsidP="00EA3FC7">
      <w:pPr>
        <w:pStyle w:val="BodyText"/>
      </w:pPr>
    </w:p>
    <w:p w:rsidR="0004184D" w:rsidP="00EA3FC7">
      <w:pPr>
        <w:pStyle w:val="BodyText"/>
      </w:pPr>
    </w:p>
    <w:p w:rsidR="00000000" w:rsidRPr="00EA3FC7" w:rsidP="00EA3FC7">
      <w:pPr>
        <w:pStyle w:val="Heading1"/>
      </w:pPr>
      <w:bookmarkStart w:id="7" w:name="O_288426"/>
      <w:bookmarkEnd w:id="7"/>
      <w:r w:rsidRPr="00EA3FC7">
        <w:t>Elements and Performance Criteria Pre-Content</w:t>
      </w:r>
    </w:p>
    <w:tbl>
      <w:tblPr>
        <w:tblW w:w="0" w:type="auto"/>
        <w:tblLayout w:type="fixed"/>
        <w:tblCellMar>
          <w:left w:w="62" w:type="dxa"/>
          <w:right w:w="62" w:type="dxa"/>
        </w:tblCellMar>
        <w:tblLook w:val="0000"/>
      </w:tblPr>
      <w:tblGrid>
        <w:gridCol w:w="2694"/>
        <w:gridCol w:w="5811"/>
      </w:tblGrid>
      <w:tr w:rsidTr="0004184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EA3FC7" w:rsidP="00EA3FC7">
            <w:pPr>
              <w:pStyle w:val="BodyText"/>
            </w:pPr>
            <w:r w:rsidRPr="00EA3FC7">
              <w:t xml:space="preserve">Performance criteria describe the performance needed to demonstrate achievement of </w:t>
            </w:r>
            <w:r w:rsidRPr="00EA3FC7">
              <w:t xml:space="preserve">the element. Where </w:t>
            </w:r>
            <w:r w:rsidRPr="00EA3FC7">
              <w:rPr>
                <w:rStyle w:val="BoldandItalics"/>
              </w:rPr>
              <w:t>bold italicised</w:t>
            </w:r>
            <w:r w:rsidRPr="00EA3FC7">
              <w:t xml:space="preserve"> text is used, further information is detailed in the required skills and knowledge section and the range statement. Assessment of performance is to be consistent with the evidence guide.</w:t>
            </w:r>
          </w:p>
        </w:tc>
      </w:tr>
    </w:tbl>
    <w:p w:rsidR="00000000" w:rsidRPr="00EA3FC7" w:rsidP="00EA3FC7">
      <w:pPr>
        <w:pStyle w:val="BodyText"/>
      </w:pPr>
    </w:p>
    <w:p w:rsidR="00000000" w:rsidRPr="00EA3FC7" w:rsidP="00EA3FC7">
      <w:pPr>
        <w:pStyle w:val="AllowPageBreak"/>
      </w:pPr>
    </w:p>
    <w:p w:rsidR="00000000" w:rsidRPr="00EA3FC7" w:rsidP="00EA3FC7">
      <w:pPr>
        <w:pStyle w:val="Heading1"/>
      </w:pPr>
      <w:bookmarkStart w:id="8" w:name="O_235093"/>
      <w:bookmarkEnd w:id="8"/>
      <w:r w:rsidRPr="00EA3FC7">
        <w:t>Elements and Pe</w:t>
      </w:r>
      <w:r w:rsidRPr="00EA3FC7">
        <w:t>rformance Criteria</w:t>
      </w:r>
    </w:p>
    <w:tbl>
      <w:tblPr>
        <w:tblW w:w="0" w:type="auto"/>
        <w:tblLayout w:type="fixed"/>
        <w:tblCellMar>
          <w:left w:w="62" w:type="dxa"/>
          <w:right w:w="62" w:type="dxa"/>
        </w:tblCellMar>
        <w:tblLook w:val="0000"/>
      </w:tblPr>
      <w:tblGrid>
        <w:gridCol w:w="2694"/>
        <w:gridCol w:w="5811"/>
      </w:tblGrid>
      <w:tr w:rsidTr="0004184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EA3FC7" w:rsidP="00EA3FC7">
            <w:pPr>
              <w:pStyle w:val="BodyText"/>
            </w:pPr>
            <w:r w:rsidRPr="00EA3FC7">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rPr>
                <w:rStyle w:val="SpecialBold"/>
              </w:rPr>
              <w:t>PERFORMANCE CRITERIA</w:t>
            </w:r>
          </w:p>
        </w:tc>
      </w:tr>
      <w:tr w:rsidTr="0004184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A3FC7">
            <w:pPr>
              <w:pStyle w:val="List2"/>
              <w:rPr>
                <w:lang w:val="en-NZ"/>
              </w:rPr>
            </w:pPr>
            <w:r w:rsidRPr="00EA3FC7">
              <w:t>1</w:t>
            </w:r>
            <w:r w:rsidRPr="00EA3FC7">
              <w:tab/>
            </w:r>
            <w:r w:rsidRPr="00EA3FC7">
              <w:rPr>
                <w:rStyle w:val="SpecialBold"/>
              </w:rPr>
              <w:t>Interpret the brief for typographic work</w:t>
            </w:r>
            <w:r w:rsidRPr="00EA3FC7">
              <w:t>.</w:t>
            </w:r>
          </w:p>
        </w:tc>
        <w:tc>
          <w:tcPr>
            <w:tcW w:w="5811" w:type="dxa"/>
            <w:tcBorders>
              <w:top w:val="nil"/>
              <w:left w:val="nil"/>
              <w:bottom w:val="nil"/>
              <w:right w:val="nil"/>
            </w:tcBorders>
            <w:tcMar>
              <w:top w:w="0" w:type="dxa"/>
              <w:left w:w="62" w:type="dxa"/>
              <w:bottom w:w="0" w:type="dxa"/>
              <w:right w:w="62" w:type="dxa"/>
            </w:tcMar>
          </w:tcPr>
          <w:p w:rsidR="00000000" w:rsidRPr="00EA3FC7" w:rsidP="00EA3FC7">
            <w:pPr>
              <w:pStyle w:val="List3"/>
            </w:pPr>
            <w:r w:rsidRPr="00EA3FC7">
              <w:t>1.1</w:t>
            </w:r>
            <w:r w:rsidRPr="00EA3FC7">
              <w:tab/>
              <w:t xml:space="preserve">Correctly interpret the </w:t>
            </w:r>
            <w:r w:rsidRPr="00EA3FC7">
              <w:rPr>
                <w:rStyle w:val="BoldandItalics"/>
              </w:rPr>
              <w:t>specifications</w:t>
            </w:r>
            <w:r w:rsidRPr="00EA3FC7">
              <w:t xml:space="preserve"> of </w:t>
            </w:r>
            <w:r w:rsidRPr="00EA3FC7">
              <w:rPr>
                <w:rStyle w:val="BoldandItalics"/>
              </w:rPr>
              <w:t>the brief</w:t>
            </w:r>
            <w:r w:rsidRPr="00EA3FC7">
              <w:t>.</w:t>
            </w:r>
          </w:p>
          <w:p w:rsidR="00000000" w:rsidRPr="00EA3FC7" w:rsidP="00EA3FC7">
            <w:pPr>
              <w:pStyle w:val="List3"/>
            </w:pPr>
            <w:r w:rsidRPr="00EA3FC7">
              <w:t>1.2</w:t>
            </w:r>
            <w:r w:rsidRPr="00EA3FC7">
              <w:tab/>
              <w:t>Determine client/designer's requirements for the brief.</w:t>
            </w:r>
          </w:p>
          <w:p w:rsidR="00000000" w:rsidRPr="00EA3FC7" w:rsidP="00EA3FC7">
            <w:pPr>
              <w:pStyle w:val="List3"/>
            </w:pPr>
            <w:r w:rsidRPr="00EA3FC7">
              <w:t>1.3</w:t>
            </w:r>
            <w:r w:rsidRPr="00EA3FC7">
              <w:tab/>
              <w:t xml:space="preserve">Determine and clarify </w:t>
            </w:r>
            <w:r w:rsidRPr="00EA3FC7">
              <w:rPr>
                <w:rStyle w:val="BoldandItalics"/>
              </w:rPr>
              <w:t>parameters</w:t>
            </w:r>
            <w:r w:rsidRPr="00EA3FC7">
              <w:t xml:space="preserve"> and/or </w:t>
            </w:r>
            <w:r w:rsidRPr="00EA3FC7">
              <w:rPr>
                <w:rStyle w:val="BoldandItalics"/>
              </w:rPr>
              <w:t>constraints</w:t>
            </w:r>
            <w:r w:rsidRPr="00EA3FC7">
              <w:t xml:space="preserve"> of the brief.</w:t>
            </w:r>
          </w:p>
          <w:p w:rsidR="00000000" w:rsidP="00EA3FC7">
            <w:pPr>
              <w:pStyle w:val="List3"/>
              <w:rPr>
                <w:lang w:val="en-NZ"/>
              </w:rPr>
            </w:pPr>
            <w:r w:rsidRPr="00EA3FC7">
              <w:t>1.4</w:t>
            </w:r>
            <w:r w:rsidRPr="00EA3FC7">
              <w:tab/>
              <w:t xml:space="preserve">Source reference material on typography </w:t>
            </w:r>
            <w:r w:rsidRPr="00EA3FC7">
              <w:rPr>
                <w:rStyle w:val="BoldandItalics"/>
              </w:rPr>
              <w:t>pertinent</w:t>
            </w:r>
            <w:r w:rsidRPr="00EA3FC7">
              <w:t xml:space="preserve"> to the brief.</w:t>
            </w:r>
          </w:p>
        </w:tc>
      </w:tr>
      <w:tr w:rsidTr="000418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3FC7">
            <w:pPr>
              <w:pStyle w:val="BodyText"/>
              <w:rPr>
                <w:lang w:val="en-NZ"/>
              </w:rPr>
            </w:pPr>
          </w:p>
        </w:tc>
      </w:tr>
      <w:tr w:rsidTr="0004184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A3FC7">
            <w:pPr>
              <w:pStyle w:val="List2"/>
              <w:rPr>
                <w:lang w:val="en-NZ"/>
              </w:rPr>
            </w:pPr>
            <w:r w:rsidRPr="00EA3FC7">
              <w:t>2</w:t>
            </w:r>
            <w:r w:rsidRPr="00EA3FC7">
              <w:tab/>
            </w:r>
            <w:r w:rsidRPr="00EA3FC7">
              <w:rPr>
                <w:rStyle w:val="SpecialBold"/>
              </w:rPr>
              <w:t>Organise resources for typographic work</w:t>
            </w:r>
            <w:r w:rsidRPr="00EA3FC7">
              <w:t>.</w:t>
            </w:r>
          </w:p>
        </w:tc>
        <w:tc>
          <w:tcPr>
            <w:tcW w:w="5811" w:type="dxa"/>
            <w:tcBorders>
              <w:top w:val="nil"/>
              <w:left w:val="nil"/>
              <w:bottom w:val="nil"/>
              <w:right w:val="nil"/>
            </w:tcBorders>
            <w:tcMar>
              <w:top w:w="0" w:type="dxa"/>
              <w:left w:w="62" w:type="dxa"/>
              <w:bottom w:w="0" w:type="dxa"/>
              <w:right w:w="62" w:type="dxa"/>
            </w:tcMar>
          </w:tcPr>
          <w:p w:rsidR="00000000" w:rsidRPr="00EA3FC7" w:rsidP="00EA3FC7">
            <w:pPr>
              <w:pStyle w:val="List3"/>
            </w:pPr>
            <w:r w:rsidRPr="00EA3FC7">
              <w:t>2.1</w:t>
            </w:r>
            <w:r w:rsidRPr="00EA3FC7">
              <w:tab/>
              <w:t xml:space="preserve">Correctly identify the resources required for the development of </w:t>
            </w:r>
            <w:r w:rsidRPr="00EA3FC7">
              <w:rPr>
                <w:rStyle w:val="BoldandItalics"/>
              </w:rPr>
              <w:t>typographic work</w:t>
            </w:r>
            <w:r w:rsidRPr="00EA3FC7">
              <w:t xml:space="preserve">, including </w:t>
            </w:r>
            <w:r w:rsidRPr="00EA3FC7">
              <w:rPr>
                <w:rStyle w:val="BoldandItalics"/>
              </w:rPr>
              <w:t>work space</w:t>
            </w:r>
            <w:r w:rsidRPr="00EA3FC7">
              <w:t>, tools and equipment.</w:t>
            </w:r>
          </w:p>
          <w:p w:rsidR="00000000" w:rsidRPr="00EA3FC7" w:rsidP="00EA3FC7">
            <w:pPr>
              <w:pStyle w:val="List3"/>
            </w:pPr>
            <w:r w:rsidRPr="00EA3FC7">
              <w:t>2.2</w:t>
            </w:r>
            <w:r w:rsidRPr="00EA3FC7">
              <w:tab/>
              <w:t>Prepare and care for resources in accordance with safety requirements and organisational requirements.</w:t>
            </w:r>
          </w:p>
          <w:p w:rsidR="00000000" w:rsidP="00EA3FC7">
            <w:pPr>
              <w:pStyle w:val="List3"/>
              <w:rPr>
                <w:lang w:val="en-NZ"/>
              </w:rPr>
            </w:pPr>
            <w:r w:rsidRPr="00EA3FC7">
              <w:t>2.3</w:t>
            </w:r>
            <w:r w:rsidRPr="00EA3FC7">
              <w:tab/>
              <w:t>Follow storage and inventory procedures in accordance with organisational procedures.</w:t>
            </w:r>
          </w:p>
        </w:tc>
      </w:tr>
      <w:tr w:rsidTr="000418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3FC7">
            <w:pPr>
              <w:pStyle w:val="BodyText"/>
              <w:rPr>
                <w:lang w:val="en-NZ"/>
              </w:rPr>
            </w:pPr>
          </w:p>
        </w:tc>
      </w:tr>
      <w:tr w:rsidTr="0004184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A3FC7">
            <w:pPr>
              <w:pStyle w:val="List2"/>
              <w:rPr>
                <w:lang w:val="en-NZ"/>
              </w:rPr>
            </w:pPr>
            <w:r w:rsidRPr="00EA3FC7">
              <w:t>3</w:t>
            </w:r>
            <w:r w:rsidRPr="00EA3FC7">
              <w:tab/>
            </w:r>
            <w:r w:rsidRPr="00EA3FC7">
              <w:rPr>
                <w:rStyle w:val="SpecialBold"/>
              </w:rPr>
              <w:t>Test and explore a range of te</w:t>
            </w:r>
            <w:r w:rsidRPr="00EA3FC7">
              <w:rPr>
                <w:rStyle w:val="SpecialBold"/>
              </w:rPr>
              <w:t>chniques for typography</w:t>
            </w:r>
            <w:r w:rsidRPr="00EA3FC7">
              <w:t>.</w:t>
            </w:r>
          </w:p>
        </w:tc>
        <w:tc>
          <w:tcPr>
            <w:tcW w:w="5811" w:type="dxa"/>
            <w:tcBorders>
              <w:top w:val="nil"/>
              <w:left w:val="nil"/>
              <w:bottom w:val="nil"/>
              <w:right w:val="nil"/>
            </w:tcBorders>
            <w:tcMar>
              <w:top w:w="0" w:type="dxa"/>
              <w:left w:w="62" w:type="dxa"/>
              <w:bottom w:w="0" w:type="dxa"/>
              <w:right w:w="62" w:type="dxa"/>
            </w:tcMar>
          </w:tcPr>
          <w:p w:rsidR="00000000" w:rsidRPr="00EA3FC7" w:rsidP="00EA3FC7">
            <w:pPr>
              <w:pStyle w:val="List3"/>
            </w:pPr>
            <w:r w:rsidRPr="00EA3FC7">
              <w:t>3.1</w:t>
            </w:r>
            <w:r w:rsidRPr="00EA3FC7">
              <w:tab/>
              <w:t>Identify the attributes of a range of typefaces and their suitability for different purposes.</w:t>
            </w:r>
          </w:p>
          <w:p w:rsidR="00000000" w:rsidRPr="00EA3FC7" w:rsidP="00EA3FC7">
            <w:pPr>
              <w:pStyle w:val="List3"/>
            </w:pPr>
            <w:r w:rsidRPr="00EA3FC7">
              <w:t>3.2</w:t>
            </w:r>
            <w:r w:rsidRPr="00EA3FC7">
              <w:tab/>
              <w:t xml:space="preserve">Identify possible approaches to typography design and establish </w:t>
            </w:r>
            <w:r w:rsidRPr="00EA3FC7">
              <w:rPr>
                <w:rStyle w:val="BoldandItalics"/>
              </w:rPr>
              <w:t>criteria</w:t>
            </w:r>
            <w:r w:rsidRPr="00EA3FC7">
              <w:t xml:space="preserve"> for the selection of the final approach.</w:t>
            </w:r>
          </w:p>
          <w:p w:rsidR="00000000" w:rsidRPr="00EA3FC7" w:rsidP="00EA3FC7">
            <w:pPr>
              <w:pStyle w:val="List3"/>
            </w:pPr>
            <w:r w:rsidRPr="00EA3FC7">
              <w:t>3.3</w:t>
            </w:r>
            <w:r w:rsidRPr="00EA3FC7">
              <w:tab/>
              <w:t>Select appr</w:t>
            </w:r>
            <w:r w:rsidRPr="00EA3FC7">
              <w:t xml:space="preserve">opriate </w:t>
            </w:r>
            <w:r w:rsidRPr="00EA3FC7">
              <w:rPr>
                <w:rStyle w:val="BoldandItalics"/>
              </w:rPr>
              <w:t>materials</w:t>
            </w:r>
            <w:r w:rsidRPr="00EA3FC7">
              <w:t xml:space="preserve">, </w:t>
            </w:r>
            <w:r w:rsidRPr="00EA3FC7">
              <w:rPr>
                <w:rStyle w:val="BoldandItalics"/>
              </w:rPr>
              <w:t>tools</w:t>
            </w:r>
            <w:r w:rsidRPr="00EA3FC7">
              <w:t xml:space="preserve"> and </w:t>
            </w:r>
            <w:r w:rsidRPr="00EA3FC7">
              <w:rPr>
                <w:rStyle w:val="BoldandItalics"/>
              </w:rPr>
              <w:t>equipment</w:t>
            </w:r>
            <w:r w:rsidRPr="00EA3FC7">
              <w:t xml:space="preserve"> for the testing of approaches and techniques.</w:t>
            </w:r>
          </w:p>
          <w:p w:rsidR="00000000" w:rsidRPr="00EA3FC7" w:rsidP="00EA3FC7">
            <w:pPr>
              <w:pStyle w:val="List3"/>
            </w:pPr>
            <w:r w:rsidRPr="00EA3FC7">
              <w:t>3.4</w:t>
            </w:r>
            <w:r w:rsidRPr="00EA3FC7">
              <w:tab/>
              <w:t xml:space="preserve">Trial typography </w:t>
            </w:r>
            <w:r w:rsidRPr="00EA3FC7">
              <w:rPr>
                <w:rStyle w:val="BoldandItalics"/>
              </w:rPr>
              <w:t>techniques</w:t>
            </w:r>
            <w:r w:rsidRPr="00EA3FC7">
              <w:t xml:space="preserve"> that may meet the requirements of the brief.</w:t>
            </w:r>
          </w:p>
          <w:p w:rsidR="00000000" w:rsidP="00EA3FC7">
            <w:pPr>
              <w:pStyle w:val="List3"/>
              <w:rPr>
                <w:lang w:val="en-NZ"/>
              </w:rPr>
            </w:pPr>
            <w:r w:rsidRPr="00EA3FC7">
              <w:t>3.5</w:t>
            </w:r>
            <w:r w:rsidRPr="00EA3FC7">
              <w:tab/>
            </w:r>
            <w:r w:rsidRPr="00EA3FC7">
              <w:t>Evaluate trialling against selection criteria and select the preferred approach based on the requirements of the brief.</w:t>
            </w:r>
          </w:p>
        </w:tc>
      </w:tr>
      <w:tr w:rsidTr="000418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3FC7">
            <w:pPr>
              <w:pStyle w:val="BodyText"/>
              <w:rPr>
                <w:lang w:val="en-NZ"/>
              </w:rPr>
            </w:pPr>
          </w:p>
        </w:tc>
      </w:tr>
      <w:tr w:rsidTr="0004184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A3FC7">
            <w:pPr>
              <w:pStyle w:val="List2"/>
              <w:rPr>
                <w:lang w:val="en-NZ"/>
              </w:rPr>
            </w:pPr>
            <w:r w:rsidRPr="00EA3FC7">
              <w:t>4</w:t>
            </w:r>
            <w:r w:rsidRPr="00EA3FC7">
              <w:tab/>
            </w:r>
            <w:r w:rsidRPr="00EA3FC7">
              <w:rPr>
                <w:rStyle w:val="SpecialBold"/>
              </w:rPr>
              <w:t>Produce typography</w:t>
            </w:r>
            <w:r w:rsidRPr="00EA3FC7">
              <w:t>.</w:t>
            </w:r>
          </w:p>
        </w:tc>
        <w:tc>
          <w:tcPr>
            <w:tcW w:w="5811" w:type="dxa"/>
            <w:tcBorders>
              <w:top w:val="nil"/>
              <w:left w:val="nil"/>
              <w:bottom w:val="nil"/>
              <w:right w:val="nil"/>
            </w:tcBorders>
            <w:tcMar>
              <w:top w:w="0" w:type="dxa"/>
              <w:left w:w="62" w:type="dxa"/>
              <w:bottom w:w="0" w:type="dxa"/>
              <w:right w:w="62" w:type="dxa"/>
            </w:tcMar>
          </w:tcPr>
          <w:p w:rsidR="00000000" w:rsidRPr="00EA3FC7" w:rsidP="00EA3FC7">
            <w:pPr>
              <w:pStyle w:val="List3"/>
            </w:pPr>
            <w:r w:rsidRPr="00EA3FC7">
              <w:t>4.1</w:t>
            </w:r>
            <w:r w:rsidRPr="00EA3FC7">
              <w:tab/>
              <w:t>Select and organise equipment, tools, materials and techniques for typographic work in accordance with the</w:t>
            </w:r>
            <w:r w:rsidRPr="00EA3FC7">
              <w:t xml:space="preserve"> design approach.</w:t>
            </w:r>
          </w:p>
          <w:p w:rsidR="00000000" w:rsidP="00EA3FC7">
            <w:pPr>
              <w:pStyle w:val="List3"/>
              <w:rPr>
                <w:lang w:val="en-NZ"/>
              </w:rPr>
            </w:pPr>
            <w:r w:rsidRPr="00EA3FC7">
              <w:t>4.2</w:t>
            </w:r>
            <w:r w:rsidRPr="00EA3FC7">
              <w:tab/>
              <w:t>Develop the typographic work ensuring consistency with the selected approach and the brief.</w:t>
            </w:r>
          </w:p>
        </w:tc>
      </w:tr>
      <w:tr w:rsidTr="000418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3FC7">
            <w:pPr>
              <w:pStyle w:val="BodyText"/>
              <w:rPr>
                <w:lang w:val="en-NZ"/>
              </w:rPr>
            </w:pPr>
          </w:p>
        </w:tc>
      </w:tr>
      <w:tr w:rsidTr="0004184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A3FC7">
            <w:pPr>
              <w:pStyle w:val="List2"/>
              <w:rPr>
                <w:lang w:val="en-NZ"/>
              </w:rPr>
            </w:pPr>
            <w:r w:rsidRPr="00EA3FC7">
              <w:t>5</w:t>
            </w:r>
            <w:r w:rsidRPr="00EA3FC7">
              <w:tab/>
            </w:r>
            <w:r w:rsidRPr="00EA3FC7">
              <w:rPr>
                <w:rStyle w:val="SpecialBold"/>
              </w:rPr>
              <w:t>Ensure quality of typographic product</w:t>
            </w:r>
            <w:r w:rsidRPr="00EA3FC7">
              <w:t>.</w:t>
            </w:r>
          </w:p>
        </w:tc>
        <w:tc>
          <w:tcPr>
            <w:tcW w:w="5811" w:type="dxa"/>
            <w:tcBorders>
              <w:top w:val="nil"/>
              <w:left w:val="nil"/>
              <w:bottom w:val="nil"/>
              <w:right w:val="nil"/>
            </w:tcBorders>
            <w:tcMar>
              <w:top w:w="0" w:type="dxa"/>
              <w:left w:w="62" w:type="dxa"/>
              <w:bottom w:w="0" w:type="dxa"/>
              <w:right w:w="62" w:type="dxa"/>
            </w:tcMar>
          </w:tcPr>
          <w:p w:rsidR="00000000" w:rsidRPr="00EA3FC7" w:rsidP="00EA3FC7">
            <w:pPr>
              <w:pStyle w:val="List3"/>
            </w:pPr>
            <w:r w:rsidRPr="00EA3FC7">
              <w:t>5.1</w:t>
            </w:r>
            <w:r w:rsidRPr="00EA3FC7">
              <w:tab/>
              <w:t>Check a</w:t>
            </w:r>
            <w:r w:rsidRPr="00EA3FC7">
              <w:t>nd monitor that typography conforms to brief, including grammar and technical production and/or printing requirements.</w:t>
            </w:r>
          </w:p>
          <w:p w:rsidR="00000000" w:rsidRPr="00EA3FC7" w:rsidP="00EA3FC7">
            <w:pPr>
              <w:pStyle w:val="List3"/>
            </w:pPr>
            <w:r w:rsidRPr="00EA3FC7">
              <w:t>5.2</w:t>
            </w:r>
            <w:r w:rsidRPr="00EA3FC7">
              <w:tab/>
              <w:t>Manage typographic work to facilitate effective storage, retrieval and output by manual or digital means.</w:t>
            </w:r>
          </w:p>
          <w:p w:rsidR="00000000" w:rsidRPr="00EA3FC7" w:rsidP="00EA3FC7">
            <w:pPr>
              <w:pStyle w:val="List3"/>
            </w:pPr>
            <w:r w:rsidRPr="00EA3FC7">
              <w:t>5.3</w:t>
            </w:r>
            <w:r w:rsidRPr="00EA3FC7">
              <w:tab/>
              <w:t>Identify constraints an</w:t>
            </w:r>
            <w:r w:rsidRPr="00EA3FC7">
              <w:t>d requirements of specified reproduction or diffusion processes (for print or electronic submission) and take action accordingly.</w:t>
            </w:r>
          </w:p>
          <w:p w:rsidR="00000000" w:rsidP="00EA3FC7">
            <w:pPr>
              <w:pStyle w:val="List3"/>
              <w:rPr>
                <w:lang w:val="en-NZ"/>
              </w:rPr>
            </w:pPr>
            <w:r w:rsidRPr="00EA3FC7">
              <w:t>5.4</w:t>
            </w:r>
            <w:r w:rsidRPr="00EA3FC7">
              <w:tab/>
              <w:t>Present the work in accordance with the brief specifications.</w:t>
            </w:r>
          </w:p>
        </w:tc>
      </w:tr>
      <w:tr w:rsidTr="000418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A3FC7" w:rsidP="00EA3FC7">
            <w:pPr>
              <w:pStyle w:val="BodyText"/>
            </w:pPr>
          </w:p>
        </w:tc>
      </w:tr>
    </w:tbl>
    <w:p w:rsidR="0004184D" w:rsidP="00EA3FC7">
      <w:pPr>
        <w:pStyle w:val="BodyText"/>
      </w:pPr>
    </w:p>
    <w:p w:rsidR="0004184D" w:rsidP="00EA3FC7">
      <w:pPr>
        <w:pStyle w:val="BodyText"/>
      </w:pPr>
    </w:p>
    <w:p w:rsidR="00000000" w:rsidRPr="00EA3FC7" w:rsidP="00EA3FC7">
      <w:pPr>
        <w:pStyle w:val="Heading1"/>
      </w:pPr>
      <w:bookmarkStart w:id="9" w:name="O_259043"/>
      <w:bookmarkEnd w:id="9"/>
      <w:r w:rsidRPr="00EA3FC7">
        <w:t>Required Skills and Knowledge</w:t>
      </w:r>
    </w:p>
    <w:tbl>
      <w:tblPr>
        <w:tblW w:w="0" w:type="auto"/>
        <w:tblLayout w:type="fixed"/>
        <w:tblCellMar>
          <w:left w:w="62" w:type="dxa"/>
          <w:right w:w="62" w:type="dxa"/>
        </w:tblCellMar>
        <w:tblLook w:val="0000"/>
      </w:tblPr>
      <w:tblGrid>
        <w:gridCol w:w="8505"/>
      </w:tblGrid>
      <w:tr w:rsidTr="0004184D">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rPr>
                <w:rStyle w:val="SpecialBold"/>
              </w:rPr>
              <w:t>Required Skills and knowledge</w:t>
            </w:r>
            <w:r w:rsidRPr="00EA3FC7">
              <w:t xml:space="preserve"> </w:t>
            </w:r>
          </w:p>
        </w:tc>
      </w:tr>
      <w:tr w:rsidTr="0004184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t>This section describes the skills and knowledge required for this unit.</w:t>
            </w:r>
          </w:p>
        </w:tc>
      </w:tr>
      <w:tr w:rsidTr="0004184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A3FC7" w:rsidP="00EA3FC7">
            <w:pPr>
              <w:pStyle w:val="BodyText"/>
            </w:pPr>
            <w:r w:rsidRPr="00EA3FC7">
              <w:rPr>
                <w:rStyle w:val="SpecialBold"/>
              </w:rPr>
              <w:t>Required skills</w:t>
            </w:r>
            <w:r w:rsidRPr="00EA3FC7">
              <w:t>:</w:t>
            </w:r>
          </w:p>
          <w:p w:rsidR="00000000" w:rsidRPr="00EA3FC7" w:rsidP="00EA3FC7">
            <w:pPr>
              <w:pStyle w:val="ListBullet"/>
            </w:pPr>
            <w:r w:rsidRPr="00EA3FC7">
              <w:t>literacy skills sufficient to explore and apply a range of techniques for a typography</w:t>
            </w:r>
          </w:p>
          <w:p w:rsidR="00000000" w:rsidP="00EA3FC7">
            <w:pPr>
              <w:pStyle w:val="ListBullet"/>
              <w:rPr>
                <w:lang w:val="en-NZ"/>
              </w:rPr>
            </w:pPr>
            <w:r w:rsidRPr="00EA3FC7">
              <w:t>numeracy skills sufficient to calculate layout issues.</w:t>
            </w:r>
          </w:p>
        </w:tc>
      </w:tr>
      <w:tr w:rsidTr="0004184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A3FC7">
            <w:pPr>
              <w:pStyle w:val="BodyText"/>
              <w:rPr>
                <w:lang w:val="en-NZ"/>
              </w:rPr>
            </w:pPr>
          </w:p>
        </w:tc>
      </w:tr>
      <w:tr w:rsidTr="0004184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A3FC7" w:rsidP="00EA3FC7">
            <w:pPr>
              <w:pStyle w:val="BodyText"/>
            </w:pPr>
            <w:r w:rsidRPr="00EA3FC7">
              <w:rPr>
                <w:rStyle w:val="SpecialBold"/>
              </w:rPr>
              <w:t>Required knowledge</w:t>
            </w:r>
            <w:r w:rsidRPr="00EA3FC7">
              <w:t>:</w:t>
            </w:r>
          </w:p>
          <w:p w:rsidR="00000000" w:rsidRPr="00EA3FC7" w:rsidP="00EA3FC7">
            <w:pPr>
              <w:pStyle w:val="ListBullet"/>
            </w:pPr>
            <w:r w:rsidRPr="00EA3FC7">
              <w:t xml:space="preserve">work space requirements for typographic work, including selection and set up of work space </w:t>
            </w:r>
          </w:p>
          <w:p w:rsidR="00000000" w:rsidP="00EA3FC7">
            <w:pPr>
              <w:pStyle w:val="ListBullet"/>
              <w:rPr>
                <w:lang w:val="en-NZ"/>
              </w:rPr>
            </w:pPr>
            <w:r w:rsidRPr="00EA3FC7">
              <w:t>detailed knowledge of physical properties and capabilities of a range of materials, t</w:t>
            </w:r>
            <w:r w:rsidRPr="00EA3FC7">
              <w:t>ools and equipment used for typographic work</w:t>
            </w:r>
          </w:p>
        </w:tc>
      </w:tr>
      <w:tr w:rsidTr="0004184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A3FC7" w:rsidP="00EA3FC7">
            <w:pPr>
              <w:pStyle w:val="ListBullet"/>
            </w:pPr>
            <w:r w:rsidRPr="00EA3FC7">
              <w:t>the characteristic of different materials under different treatments and the potential of these characteristics to achieve different effects</w:t>
            </w:r>
          </w:p>
          <w:p w:rsidR="00000000" w:rsidRPr="00EA3FC7" w:rsidP="00EA3FC7">
            <w:pPr>
              <w:pStyle w:val="ListBullet"/>
            </w:pPr>
            <w:r w:rsidRPr="00EA3FC7">
              <w:t>the elements and principles of design and how these may be used, ada</w:t>
            </w:r>
            <w:r w:rsidRPr="00EA3FC7">
              <w:t>pted and challenged in the development of concepts for typographic work</w:t>
            </w:r>
          </w:p>
          <w:p w:rsidR="00000000" w:rsidRPr="00EA3FC7" w:rsidP="00EA3FC7">
            <w:pPr>
              <w:pStyle w:val="ListBullet"/>
            </w:pPr>
            <w:r w:rsidRPr="00EA3FC7">
              <w:t>some knowledge about the evolution of type</w:t>
            </w:r>
          </w:p>
          <w:p w:rsidR="00000000" w:rsidRPr="00EA3FC7" w:rsidP="00EA3FC7">
            <w:pPr>
              <w:pStyle w:val="ListBullet"/>
            </w:pPr>
            <w:r w:rsidRPr="00EA3FC7">
              <w:t>copyright, moral rights and intellectual property issues and legislation associated with typographic work</w:t>
            </w:r>
          </w:p>
          <w:p w:rsidR="00000000" w:rsidRPr="00EA3FC7" w:rsidP="00EA3FC7">
            <w:pPr>
              <w:pStyle w:val="ListBullet"/>
            </w:pPr>
            <w:r w:rsidRPr="00EA3FC7">
              <w:t>environmental issues associated wit</w:t>
            </w:r>
            <w:r w:rsidRPr="00EA3FC7">
              <w:t xml:space="preserve">h the materials, tools and equipment used in typographic work </w:t>
            </w:r>
          </w:p>
          <w:p w:rsidR="00000000" w:rsidRPr="00EA3FC7" w:rsidP="00EA3FC7">
            <w:pPr>
              <w:pStyle w:val="ListBullet"/>
            </w:pPr>
            <w:r w:rsidRPr="00EA3FC7">
              <w:t>organisational and legislative occupational health and safety procedures in relation to typographic work</w:t>
            </w:r>
          </w:p>
          <w:p w:rsidR="00000000" w:rsidP="00EA3FC7">
            <w:pPr>
              <w:pStyle w:val="ListBullet"/>
              <w:rPr>
                <w:lang w:val="en-NZ"/>
              </w:rPr>
            </w:pPr>
            <w:r w:rsidRPr="00EA3FC7">
              <w:t>relevant output devices and processes.</w:t>
            </w:r>
          </w:p>
        </w:tc>
      </w:tr>
      <w:tr w:rsidTr="0004184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A3FC7" w:rsidP="00EA3FC7">
            <w:pPr>
              <w:pStyle w:val="BodyText"/>
            </w:pPr>
          </w:p>
        </w:tc>
      </w:tr>
    </w:tbl>
    <w:p w:rsidR="0004184D" w:rsidP="00EA3FC7">
      <w:pPr>
        <w:pStyle w:val="BodyText"/>
      </w:pPr>
    </w:p>
    <w:p w:rsidR="0004184D" w:rsidP="00EA3FC7">
      <w:pPr>
        <w:pStyle w:val="BodyText"/>
      </w:pPr>
    </w:p>
    <w:p w:rsidR="00000000" w:rsidRPr="00EA3FC7" w:rsidP="00EA3FC7">
      <w:pPr>
        <w:pStyle w:val="Heading1"/>
      </w:pPr>
      <w:bookmarkStart w:id="10" w:name="O_243077"/>
      <w:bookmarkEnd w:id="10"/>
      <w:r w:rsidRPr="00EA3FC7">
        <w:t>Evidence Guide</w:t>
      </w:r>
    </w:p>
    <w:tbl>
      <w:tblPr>
        <w:tblW w:w="0" w:type="auto"/>
        <w:tblLayout w:type="fixed"/>
        <w:tblCellMar>
          <w:left w:w="62" w:type="dxa"/>
          <w:right w:w="62" w:type="dxa"/>
        </w:tblCellMar>
        <w:tblLook w:val="0000"/>
      </w:tblPr>
      <w:tblGrid>
        <w:gridCol w:w="3061"/>
        <w:gridCol w:w="5444"/>
      </w:tblGrid>
      <w:tr w:rsidTr="0004184D">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rPr>
                <w:rStyle w:val="SpecialBold"/>
              </w:rPr>
              <w:t>EVIDENCE GUIDE</w:t>
            </w:r>
          </w:p>
        </w:tc>
      </w:tr>
      <w:tr w:rsidTr="000418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t>The evidence guide provides advice on assessment and must be read in conjunction with the performance criteria, required skills and knowledge, range statement and the Assessment Guidelines for the Training Package.</w:t>
            </w:r>
          </w:p>
        </w:tc>
      </w:tr>
      <w:tr w:rsidTr="000418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EA3FC7" w:rsidP="00EA3FC7">
            <w:pPr>
              <w:pStyle w:val="BodyText"/>
            </w:pPr>
            <w:r w:rsidRPr="00EA3FC7">
              <w:t>The following evidence is critical to the judgement of competence in this unit:</w:t>
            </w:r>
          </w:p>
          <w:p w:rsidR="00000000" w:rsidRPr="00EA3FC7" w:rsidP="00EA3FC7">
            <w:pPr>
              <w:pStyle w:val="ListBullet"/>
            </w:pPr>
            <w:r w:rsidRPr="00EA3FC7">
              <w:t>application of typography consistent with concept and brief</w:t>
            </w:r>
          </w:p>
          <w:p w:rsidR="00000000" w:rsidP="00EA3FC7">
            <w:pPr>
              <w:pStyle w:val="ListBullet"/>
              <w:rPr>
                <w:lang w:val="en-NZ"/>
              </w:rPr>
            </w:pPr>
            <w:r w:rsidRPr="00EA3FC7">
              <w:t>production of typograp</w:t>
            </w:r>
            <w:r w:rsidRPr="00EA3FC7">
              <w:t>hy that can be reproduced and transferred across design and pre-press sectors.</w:t>
            </w:r>
          </w:p>
        </w:tc>
      </w:tr>
      <w:tr w:rsidTr="000418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3FC7">
            <w:pPr>
              <w:pStyle w:val="BodyText"/>
              <w:rPr>
                <w:lang w:val="en-NZ"/>
              </w:rPr>
            </w:pPr>
          </w:p>
        </w:tc>
      </w:tr>
      <w:tr w:rsidTr="000418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EA3FC7" w:rsidP="00EA3FC7">
            <w:pPr>
              <w:pStyle w:val="BodyText"/>
            </w:pPr>
            <w:r w:rsidRPr="00EA3FC7">
              <w:t>The assessment context must provide for:</w:t>
            </w:r>
          </w:p>
          <w:p w:rsidR="00000000" w:rsidRPr="00EA3FC7" w:rsidP="00EA3FC7">
            <w:pPr>
              <w:pStyle w:val="ListBullet"/>
            </w:pPr>
            <w:r w:rsidRPr="00EA3FC7">
              <w:t xml:space="preserve">practical demonstration of skills using required equipment, tools and materials </w:t>
            </w:r>
            <w:r w:rsidRPr="00EA3FC7">
              <w:t>to produce typography for a specific brief</w:t>
            </w:r>
          </w:p>
          <w:p w:rsidR="00000000" w:rsidP="00EA3FC7">
            <w:pPr>
              <w:pStyle w:val="ListBullet"/>
              <w:rPr>
                <w:lang w:val="en-NZ"/>
              </w:rPr>
            </w:pPr>
            <w:r w:rsidRPr="00EA3FC7">
              <w:t>presence of time constraints that reflect industry practice and standards.</w:t>
            </w:r>
          </w:p>
        </w:tc>
      </w:tr>
      <w:tr w:rsidTr="000418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3FC7">
            <w:pPr>
              <w:pStyle w:val="BodyText"/>
              <w:rPr>
                <w:lang w:val="en-NZ"/>
              </w:rPr>
            </w:pPr>
          </w:p>
        </w:tc>
      </w:tr>
      <w:tr w:rsidTr="000418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rPr>
                <w:rStyle w:val="SpecialBold"/>
              </w:rPr>
              <w:t>Method of assessment</w:t>
            </w:r>
            <w:r w:rsidRPr="00EA3FC7">
              <w:t xml:space="preserve"> </w:t>
            </w:r>
          </w:p>
        </w:tc>
        <w:tc>
          <w:tcPr>
            <w:tcW w:w="5444" w:type="dxa"/>
            <w:tcBorders>
              <w:top w:val="nil"/>
              <w:left w:val="nil"/>
              <w:bottom w:val="nil"/>
              <w:right w:val="nil"/>
            </w:tcBorders>
            <w:tcMar>
              <w:top w:w="0" w:type="dxa"/>
              <w:left w:w="62" w:type="dxa"/>
              <w:bottom w:w="0" w:type="dxa"/>
              <w:right w:w="62" w:type="dxa"/>
            </w:tcMar>
          </w:tcPr>
          <w:p w:rsidR="00000000" w:rsidRPr="00EA3FC7" w:rsidP="00EA3FC7">
            <w:pPr>
              <w:pStyle w:val="BodyText"/>
            </w:pPr>
            <w:r w:rsidRPr="00EA3FC7">
              <w:t>Assessment may incorporate a range of methods to assess performance and the application of essential underpinning knowledge, and might include:</w:t>
            </w:r>
          </w:p>
          <w:p w:rsidR="00000000" w:rsidRPr="00EA3FC7" w:rsidP="00EA3FC7">
            <w:pPr>
              <w:pStyle w:val="ListBullet"/>
            </w:pPr>
            <w:r w:rsidRPr="00EA3FC7">
              <w:t>direct observation of typographic work in progress</w:t>
            </w:r>
          </w:p>
          <w:p w:rsidR="00000000" w:rsidRPr="00EA3FC7" w:rsidP="00EA3FC7">
            <w:pPr>
              <w:pStyle w:val="ListBullet"/>
            </w:pPr>
            <w:r w:rsidRPr="00EA3FC7">
              <w:t>evaluation of typography work produced by the candidate</w:t>
            </w:r>
          </w:p>
          <w:p w:rsidR="00000000" w:rsidRPr="00EA3FC7" w:rsidP="00EA3FC7">
            <w:pPr>
              <w:pStyle w:val="ListBullet"/>
            </w:pPr>
            <w:r w:rsidRPr="00EA3FC7">
              <w:t>ques</w:t>
            </w:r>
            <w:r w:rsidRPr="00EA3FC7">
              <w:t>tioning and discussion about candidate's intentions and the work outcome</w:t>
            </w:r>
          </w:p>
          <w:p w:rsidR="00000000" w:rsidRPr="00EA3FC7" w:rsidP="00EA3FC7">
            <w:pPr>
              <w:pStyle w:val="ListBullet"/>
            </w:pPr>
            <w:r w:rsidRPr="00EA3FC7">
              <w:t>verbal and written reports</w:t>
            </w:r>
          </w:p>
          <w:p w:rsidR="00000000" w:rsidRPr="00EA3FC7" w:rsidP="00EA3FC7">
            <w:pPr>
              <w:pStyle w:val="ListBullet"/>
            </w:pPr>
            <w:r w:rsidRPr="00EA3FC7">
              <w:t>review of portfolios of evidence</w:t>
            </w:r>
          </w:p>
          <w:p w:rsidR="00000000" w:rsidP="00EA3FC7">
            <w:pPr>
              <w:pStyle w:val="ListBullet"/>
              <w:rPr>
                <w:lang w:val="en-NZ"/>
              </w:rPr>
            </w:pPr>
            <w:r w:rsidRPr="00EA3FC7">
              <w:t>third party workplace reports of performance by the candidate.</w:t>
            </w:r>
          </w:p>
        </w:tc>
      </w:tr>
      <w:tr w:rsidTr="000418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3FC7">
            <w:pPr>
              <w:pStyle w:val="BodyText"/>
              <w:rPr>
                <w:lang w:val="en-NZ"/>
              </w:rPr>
            </w:pPr>
          </w:p>
        </w:tc>
      </w:tr>
      <w:tr w:rsidTr="000418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EA3FC7" w:rsidP="00EA3FC7">
            <w:pPr>
              <w:pStyle w:val="BodyText"/>
            </w:pPr>
            <w:r w:rsidRPr="00EA3FC7">
              <w:t>Assessment of this unit requires access to the materials resources and equipment needed to produce typography.</w:t>
            </w:r>
          </w:p>
        </w:tc>
      </w:tr>
    </w:tbl>
    <w:p w:rsidR="0004184D" w:rsidP="00EA3FC7">
      <w:pPr>
        <w:pStyle w:val="BodyText"/>
      </w:pPr>
    </w:p>
    <w:p w:rsidR="0004184D" w:rsidP="00EA3FC7">
      <w:pPr>
        <w:pStyle w:val="BodyText"/>
      </w:pPr>
    </w:p>
    <w:p w:rsidR="00000000" w:rsidRPr="00EA3FC7" w:rsidP="00EA3FC7">
      <w:pPr>
        <w:pStyle w:val="Heading1"/>
      </w:pPr>
      <w:bookmarkStart w:id="11" w:name="O_251060"/>
      <w:bookmarkEnd w:id="11"/>
      <w:r w:rsidRPr="00EA3FC7">
        <w:t>Range Statement</w:t>
      </w:r>
    </w:p>
    <w:tbl>
      <w:tblPr>
        <w:tblW w:w="0" w:type="auto"/>
        <w:tblLayout w:type="fixed"/>
        <w:tblCellMar>
          <w:left w:w="62" w:type="dxa"/>
          <w:right w:w="62" w:type="dxa"/>
        </w:tblCellMar>
        <w:tblLook w:val="0000"/>
      </w:tblPr>
      <w:tblGrid>
        <w:gridCol w:w="3061"/>
        <w:gridCol w:w="5444"/>
      </w:tblGrid>
      <w:tr w:rsidTr="0004184D">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rPr>
                <w:rStyle w:val="SpecialBold"/>
              </w:rPr>
              <w:t>RANGE STATEMENT</w:t>
            </w:r>
          </w:p>
        </w:tc>
      </w:tr>
      <w:tr w:rsidTr="000418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t xml:space="preserve">The range statement relates to the unit of competency as a whole. It allows for different work environments and situations that may affect performance. </w:t>
            </w:r>
            <w:r w:rsidRPr="00EA3FC7">
              <w:rPr>
                <w:rStyle w:val="BoldandItalics"/>
              </w:rPr>
              <w:t>Bold italicised</w:t>
            </w:r>
            <w:r w:rsidRPr="00EA3FC7">
              <w:t xml:space="preserve"> wording, if used in the performance criteria, is detailed below. Essential operating con</w:t>
            </w:r>
            <w:r w:rsidRPr="00EA3FC7">
              <w:t>ditions that may be present with training and assessment (depending on the work situation needs of the candidate, accessibility of the item, and local industry and regional contexts) may also be included.</w:t>
            </w:r>
          </w:p>
        </w:tc>
      </w:tr>
      <w:tr w:rsidTr="000418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rPr>
                <w:rStyle w:val="BoldandItalics"/>
              </w:rPr>
              <w:t>Specifications</w:t>
            </w:r>
            <w:r w:rsidRPr="00EA3FC7">
              <w:t xml:space="preserve"> would be articulated in the brief </w:t>
            </w:r>
            <w:r w:rsidRPr="00EA3FC7">
              <w:t>and may refer to:</w:t>
            </w:r>
          </w:p>
        </w:tc>
        <w:tc>
          <w:tcPr>
            <w:tcW w:w="5444" w:type="dxa"/>
            <w:tcBorders>
              <w:top w:val="nil"/>
              <w:left w:val="nil"/>
              <w:bottom w:val="nil"/>
              <w:right w:val="nil"/>
            </w:tcBorders>
            <w:tcMar>
              <w:top w:w="0" w:type="dxa"/>
              <w:left w:w="62" w:type="dxa"/>
              <w:bottom w:w="0" w:type="dxa"/>
              <w:right w:w="62" w:type="dxa"/>
            </w:tcMar>
          </w:tcPr>
          <w:p w:rsidR="00000000" w:rsidRPr="00EA3FC7" w:rsidP="00EA3FC7">
            <w:pPr>
              <w:pStyle w:val="ListBullet"/>
            </w:pPr>
            <w:r w:rsidRPr="00EA3FC7">
              <w:t>audience</w:t>
            </w:r>
          </w:p>
          <w:p w:rsidR="00000000" w:rsidRPr="00EA3FC7" w:rsidP="00EA3FC7">
            <w:pPr>
              <w:pStyle w:val="ListBullet"/>
            </w:pPr>
            <w:r w:rsidRPr="00EA3FC7">
              <w:t xml:space="preserve">cost use </w:t>
            </w:r>
          </w:p>
          <w:p w:rsidR="00000000" w:rsidRPr="00EA3FC7" w:rsidP="00EA3FC7">
            <w:pPr>
              <w:pStyle w:val="ListBullet"/>
            </w:pPr>
            <w:r w:rsidRPr="00EA3FC7">
              <w:t>mediums</w:t>
            </w:r>
          </w:p>
          <w:p w:rsidR="00000000" w:rsidRPr="00EA3FC7" w:rsidP="00EA3FC7">
            <w:pPr>
              <w:pStyle w:val="ListBullet"/>
            </w:pPr>
            <w:r w:rsidRPr="00EA3FC7">
              <w:t>site</w:t>
            </w:r>
          </w:p>
          <w:p w:rsidR="00000000" w:rsidP="00EA3FC7">
            <w:pPr>
              <w:pStyle w:val="ListBullet"/>
              <w:rPr>
                <w:lang w:val="en-NZ"/>
              </w:rPr>
            </w:pPr>
            <w:r w:rsidRPr="00EA3FC7">
              <w:t>size.</w:t>
            </w:r>
          </w:p>
        </w:tc>
      </w:tr>
      <w:tr w:rsidTr="000418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3FC7">
            <w:pPr>
              <w:pStyle w:val="BodyText"/>
              <w:rPr>
                <w:lang w:val="en-NZ"/>
              </w:rPr>
            </w:pPr>
          </w:p>
        </w:tc>
      </w:tr>
      <w:tr w:rsidTr="000418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rPr>
                <w:rStyle w:val="BoldandItalics"/>
              </w:rPr>
              <w:t>The brief</w:t>
            </w:r>
            <w:r w:rsidRPr="00EA3FC7">
              <w:t>:</w:t>
            </w:r>
          </w:p>
        </w:tc>
        <w:tc>
          <w:tcPr>
            <w:tcW w:w="5444" w:type="dxa"/>
            <w:tcBorders>
              <w:top w:val="nil"/>
              <w:left w:val="nil"/>
              <w:bottom w:val="nil"/>
              <w:right w:val="nil"/>
            </w:tcBorders>
            <w:tcMar>
              <w:top w:w="0" w:type="dxa"/>
              <w:left w:w="62" w:type="dxa"/>
              <w:bottom w:w="0" w:type="dxa"/>
              <w:right w:w="62" w:type="dxa"/>
            </w:tcMar>
          </w:tcPr>
          <w:p w:rsidR="00000000" w:rsidRPr="00EA3FC7" w:rsidP="00EA3FC7">
            <w:pPr>
              <w:pStyle w:val="ListBullet"/>
            </w:pPr>
            <w:r w:rsidRPr="00EA3FC7">
              <w:t>describes and specifies the work to be completed</w:t>
            </w:r>
          </w:p>
          <w:p w:rsidR="00000000" w:rsidP="00EA3FC7">
            <w:pPr>
              <w:pStyle w:val="ListBullet"/>
              <w:rPr>
                <w:lang w:val="en-NZ"/>
              </w:rPr>
            </w:pPr>
            <w:r w:rsidRPr="00EA3FC7">
              <w:t>is usually prepared by a commissioning body or organisation, e.g. supervisor, client, community organisation.</w:t>
            </w:r>
          </w:p>
        </w:tc>
      </w:tr>
      <w:tr w:rsidTr="000418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3FC7">
            <w:pPr>
              <w:pStyle w:val="BodyText"/>
              <w:rPr>
                <w:lang w:val="en-NZ"/>
              </w:rPr>
            </w:pPr>
          </w:p>
        </w:tc>
      </w:tr>
      <w:tr w:rsidTr="000418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rPr>
                <w:rStyle w:val="BoldandItalics"/>
              </w:rPr>
              <w:t>Parameters or constraints</w:t>
            </w:r>
            <w:r w:rsidRPr="00EA3FC7">
              <w:t xml:space="preserve"> may refer to:</w:t>
            </w:r>
          </w:p>
        </w:tc>
        <w:tc>
          <w:tcPr>
            <w:tcW w:w="5444" w:type="dxa"/>
            <w:tcBorders>
              <w:top w:val="nil"/>
              <w:left w:val="nil"/>
              <w:bottom w:val="nil"/>
              <w:right w:val="nil"/>
            </w:tcBorders>
            <w:tcMar>
              <w:top w:w="0" w:type="dxa"/>
              <w:left w:w="62" w:type="dxa"/>
              <w:bottom w:w="0" w:type="dxa"/>
              <w:right w:w="62" w:type="dxa"/>
            </w:tcMar>
          </w:tcPr>
          <w:p w:rsidR="00000000" w:rsidRPr="00EA3FC7" w:rsidP="00EA3FC7">
            <w:pPr>
              <w:pStyle w:val="ListBullet"/>
            </w:pPr>
            <w:r w:rsidRPr="00EA3FC7">
              <w:t>audience/user limitations</w:t>
            </w:r>
          </w:p>
          <w:p w:rsidR="00000000" w:rsidRPr="00EA3FC7" w:rsidP="00EA3FC7">
            <w:pPr>
              <w:pStyle w:val="ListBullet"/>
            </w:pPr>
            <w:r w:rsidRPr="00EA3FC7">
              <w:t>availability to support services</w:t>
            </w:r>
          </w:p>
          <w:p w:rsidR="00000000" w:rsidRPr="00EA3FC7" w:rsidP="00EA3FC7">
            <w:pPr>
              <w:pStyle w:val="ListBullet"/>
            </w:pPr>
            <w:r w:rsidRPr="00EA3FC7">
              <w:t>cost of final production (including size, materials, tools and equipment required, specification costs)</w:t>
            </w:r>
          </w:p>
          <w:p w:rsidR="00000000" w:rsidP="00EA3FC7">
            <w:pPr>
              <w:pStyle w:val="ListBullet"/>
              <w:rPr>
                <w:lang w:val="en-NZ"/>
              </w:rPr>
            </w:pPr>
            <w:r w:rsidRPr="00EA3FC7">
              <w:t>fabrication costs.</w:t>
            </w:r>
          </w:p>
        </w:tc>
      </w:tr>
      <w:tr w:rsidTr="000418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3FC7">
            <w:pPr>
              <w:pStyle w:val="BodyText"/>
              <w:rPr>
                <w:lang w:val="en-NZ"/>
              </w:rPr>
            </w:pPr>
          </w:p>
        </w:tc>
      </w:tr>
      <w:tr w:rsidTr="000418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t xml:space="preserve">Information </w:t>
            </w:r>
            <w:r w:rsidRPr="00EA3FC7">
              <w:rPr>
                <w:rStyle w:val="BoldandItalics"/>
              </w:rPr>
              <w:t>pertinent</w:t>
            </w:r>
            <w:r w:rsidRPr="00EA3FC7">
              <w:t xml:space="preserve"> to the brief may include:</w:t>
            </w:r>
          </w:p>
        </w:tc>
        <w:tc>
          <w:tcPr>
            <w:tcW w:w="5444" w:type="dxa"/>
            <w:tcBorders>
              <w:top w:val="nil"/>
              <w:left w:val="nil"/>
              <w:bottom w:val="nil"/>
              <w:right w:val="nil"/>
            </w:tcBorders>
            <w:tcMar>
              <w:top w:w="0" w:type="dxa"/>
              <w:left w:w="62" w:type="dxa"/>
              <w:bottom w:w="0" w:type="dxa"/>
              <w:right w:w="62" w:type="dxa"/>
            </w:tcMar>
          </w:tcPr>
          <w:p w:rsidR="00000000" w:rsidRPr="00EA3FC7" w:rsidP="00EA3FC7">
            <w:pPr>
              <w:pStyle w:val="ListBullet"/>
            </w:pPr>
            <w:r w:rsidRPr="00EA3FC7">
              <w:t>information on the main type groups</w:t>
            </w:r>
          </w:p>
          <w:p w:rsidR="00000000" w:rsidRPr="00EA3FC7" w:rsidP="00EA3FC7">
            <w:pPr>
              <w:pStyle w:val="ListBullet"/>
            </w:pPr>
            <w:r w:rsidRPr="00EA3FC7">
              <w:t>legal, ethical contractual and copyright considerations</w:t>
            </w:r>
          </w:p>
          <w:p w:rsidR="00000000" w:rsidRPr="00EA3FC7" w:rsidP="00EA3FC7">
            <w:pPr>
              <w:pStyle w:val="ListBullet"/>
            </w:pPr>
            <w:r w:rsidRPr="00EA3FC7">
              <w:t>market analysis and strategies</w:t>
            </w:r>
          </w:p>
          <w:p w:rsidR="00000000" w:rsidRPr="00EA3FC7" w:rsidP="00EA3FC7">
            <w:pPr>
              <w:pStyle w:val="ListBullet"/>
            </w:pPr>
            <w:r w:rsidRPr="00EA3FC7">
              <w:t>moral issues</w:t>
            </w:r>
          </w:p>
          <w:p w:rsidR="00000000" w:rsidRPr="00EA3FC7" w:rsidP="00EA3FC7">
            <w:pPr>
              <w:pStyle w:val="ListBullet"/>
            </w:pPr>
            <w:r w:rsidRPr="00EA3FC7">
              <w:t xml:space="preserve">new technology </w:t>
            </w:r>
          </w:p>
          <w:p w:rsidR="00000000" w:rsidRPr="00EA3FC7" w:rsidP="00EA3FC7">
            <w:pPr>
              <w:pStyle w:val="ListBullet"/>
            </w:pPr>
            <w:r w:rsidRPr="00EA3FC7">
              <w:t>the functions, practice and use of typeface in historical and contemporary contexts</w:t>
            </w:r>
          </w:p>
          <w:p w:rsidR="00000000" w:rsidP="00EA3FC7">
            <w:pPr>
              <w:pStyle w:val="ListBullet"/>
              <w:rPr>
                <w:lang w:val="en-NZ"/>
              </w:rPr>
            </w:pPr>
            <w:r w:rsidRPr="00EA3FC7">
              <w:t>the role of text (copy) in visual communication.</w:t>
            </w:r>
          </w:p>
        </w:tc>
      </w:tr>
      <w:tr w:rsidTr="000418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3FC7">
            <w:pPr>
              <w:pStyle w:val="BodyText"/>
              <w:rPr>
                <w:lang w:val="en-NZ"/>
              </w:rPr>
            </w:pPr>
          </w:p>
        </w:tc>
      </w:tr>
      <w:tr w:rsidTr="000418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rPr>
                <w:rStyle w:val="BoldandItalics"/>
              </w:rPr>
              <w:t>Typographic work</w:t>
            </w:r>
            <w:r w:rsidRPr="00EA3FC7">
              <w:t xml:space="preserve"> may be generated by manual or electronic means and can be targeted towards:</w:t>
            </w:r>
          </w:p>
        </w:tc>
        <w:tc>
          <w:tcPr>
            <w:tcW w:w="5444" w:type="dxa"/>
            <w:tcBorders>
              <w:top w:val="nil"/>
              <w:left w:val="nil"/>
              <w:bottom w:val="nil"/>
              <w:right w:val="nil"/>
            </w:tcBorders>
            <w:tcMar>
              <w:top w:w="0" w:type="dxa"/>
              <w:left w:w="62" w:type="dxa"/>
              <w:bottom w:w="0" w:type="dxa"/>
              <w:right w:w="62" w:type="dxa"/>
            </w:tcMar>
          </w:tcPr>
          <w:p w:rsidR="00000000" w:rsidRPr="00EA3FC7" w:rsidP="00EA3FC7">
            <w:pPr>
              <w:pStyle w:val="ListBullet"/>
            </w:pPr>
            <w:r w:rsidRPr="00EA3FC7">
              <w:t>advertising/promotion for</w:t>
            </w:r>
            <w:r w:rsidRPr="00EA3FC7">
              <w:t xml:space="preserve"> large or small scale projects e.g. billboards, banners, brochures</w:t>
            </w:r>
          </w:p>
          <w:p w:rsidR="00000000" w:rsidRPr="00EA3FC7" w:rsidP="00EA3FC7">
            <w:pPr>
              <w:pStyle w:val="ListBullet"/>
            </w:pPr>
            <w:r w:rsidRPr="00EA3FC7">
              <w:t>labelling</w:t>
            </w:r>
          </w:p>
          <w:p w:rsidR="00000000" w:rsidRPr="00EA3FC7" w:rsidP="00EA3FC7">
            <w:pPr>
              <w:pStyle w:val="ListBullet"/>
            </w:pPr>
            <w:r w:rsidRPr="00EA3FC7">
              <w:t>packaging</w:t>
            </w:r>
          </w:p>
          <w:p w:rsidR="00000000" w:rsidP="00EA3FC7">
            <w:pPr>
              <w:pStyle w:val="ListBullet"/>
              <w:rPr>
                <w:lang w:val="en-NZ"/>
              </w:rPr>
            </w:pPr>
            <w:r w:rsidRPr="00EA3FC7">
              <w:t>publishing.</w:t>
            </w:r>
          </w:p>
        </w:tc>
      </w:tr>
      <w:tr w:rsidTr="000418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3FC7">
            <w:pPr>
              <w:pStyle w:val="BodyText"/>
              <w:rPr>
                <w:lang w:val="en-NZ"/>
              </w:rPr>
            </w:pPr>
          </w:p>
        </w:tc>
      </w:tr>
      <w:tr w:rsidTr="000418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rPr>
                <w:rStyle w:val="BoldandItalics"/>
              </w:rPr>
              <w:t>Work space</w:t>
            </w:r>
            <w:r w:rsidRPr="00EA3FC7">
              <w:t xml:space="preserve"> may include considerations of:</w:t>
            </w:r>
          </w:p>
        </w:tc>
        <w:tc>
          <w:tcPr>
            <w:tcW w:w="5444" w:type="dxa"/>
            <w:tcBorders>
              <w:top w:val="nil"/>
              <w:left w:val="nil"/>
              <w:bottom w:val="nil"/>
              <w:right w:val="nil"/>
            </w:tcBorders>
            <w:tcMar>
              <w:top w:w="0" w:type="dxa"/>
              <w:left w:w="62" w:type="dxa"/>
              <w:bottom w:w="0" w:type="dxa"/>
              <w:right w:w="62" w:type="dxa"/>
            </w:tcMar>
          </w:tcPr>
          <w:p w:rsidR="00000000" w:rsidRPr="00EA3FC7" w:rsidP="00EA3FC7">
            <w:pPr>
              <w:pStyle w:val="ListBullet"/>
            </w:pPr>
            <w:r w:rsidRPr="00EA3FC7">
              <w:t>consideration of health and safety issues including ergonomics</w:t>
            </w:r>
          </w:p>
          <w:p w:rsidR="00000000" w:rsidRPr="00EA3FC7" w:rsidP="00EA3FC7">
            <w:pPr>
              <w:pStyle w:val="ListBullet"/>
            </w:pPr>
            <w:r w:rsidRPr="00EA3FC7">
              <w:t>dry areas</w:t>
            </w:r>
          </w:p>
          <w:p w:rsidR="00000000" w:rsidRPr="00EA3FC7" w:rsidP="00EA3FC7">
            <w:pPr>
              <w:pStyle w:val="ListBullet"/>
            </w:pPr>
            <w:r w:rsidRPr="00EA3FC7">
              <w:t>lighting</w:t>
            </w:r>
          </w:p>
          <w:p w:rsidR="00000000" w:rsidRPr="00EA3FC7" w:rsidP="00EA3FC7">
            <w:pPr>
              <w:pStyle w:val="ListBullet"/>
            </w:pPr>
            <w:r w:rsidRPr="00EA3FC7">
              <w:t>process space specific needs, e.g. materials, tools and equipment</w:t>
            </w:r>
          </w:p>
          <w:p w:rsidR="00000000" w:rsidRPr="00EA3FC7" w:rsidP="00EA3FC7">
            <w:pPr>
              <w:pStyle w:val="ListBullet"/>
            </w:pPr>
            <w:r w:rsidRPr="00EA3FC7">
              <w:t>ventilation</w:t>
            </w:r>
          </w:p>
          <w:p w:rsidR="00000000" w:rsidP="00EA3FC7">
            <w:pPr>
              <w:pStyle w:val="ListBullet"/>
              <w:rPr>
                <w:lang w:val="en-NZ"/>
              </w:rPr>
            </w:pPr>
            <w:r w:rsidRPr="00EA3FC7">
              <w:t>wet areas.</w:t>
            </w:r>
          </w:p>
        </w:tc>
      </w:tr>
      <w:tr w:rsidTr="000418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3FC7">
            <w:pPr>
              <w:pStyle w:val="BodyText"/>
              <w:rPr>
                <w:lang w:val="en-NZ"/>
              </w:rPr>
            </w:pPr>
          </w:p>
        </w:tc>
      </w:tr>
      <w:tr w:rsidTr="000418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rPr>
                <w:rStyle w:val="BoldandItalics"/>
              </w:rPr>
              <w:t>Criteria</w:t>
            </w:r>
            <w:r w:rsidRPr="00EA3FC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A3FC7" w:rsidP="00EA3FC7">
            <w:pPr>
              <w:pStyle w:val="ListBullet"/>
            </w:pPr>
            <w:r w:rsidRPr="00EA3FC7">
              <w:t>access to materials, tools and equipment required for the typography</w:t>
            </w:r>
          </w:p>
          <w:p w:rsidR="00000000" w:rsidRPr="00EA3FC7" w:rsidP="00EA3FC7">
            <w:pPr>
              <w:pStyle w:val="ListBullet"/>
            </w:pPr>
            <w:r w:rsidRPr="00EA3FC7">
              <w:t>consistency with the brief for choice of typography</w:t>
            </w:r>
          </w:p>
          <w:p w:rsidR="00000000" w:rsidRPr="00EA3FC7" w:rsidP="00EA3FC7">
            <w:pPr>
              <w:pStyle w:val="ListBullet"/>
            </w:pPr>
            <w:r w:rsidRPr="00EA3FC7">
              <w:t>ease of production/outputting</w:t>
            </w:r>
          </w:p>
          <w:p w:rsidR="00000000" w:rsidP="00EA3FC7">
            <w:pPr>
              <w:pStyle w:val="ListBullet"/>
              <w:rPr>
                <w:lang w:val="en-NZ"/>
              </w:rPr>
            </w:pPr>
            <w:r w:rsidRPr="00EA3FC7">
              <w:t>personal affinity with materials, tools and equipment.</w:t>
            </w:r>
          </w:p>
        </w:tc>
      </w:tr>
      <w:tr w:rsidTr="000418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3FC7">
            <w:pPr>
              <w:pStyle w:val="BodyText"/>
              <w:rPr>
                <w:lang w:val="en-NZ"/>
              </w:rPr>
            </w:pPr>
          </w:p>
        </w:tc>
      </w:tr>
      <w:tr w:rsidTr="000418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rPr>
                <w:rStyle w:val="BoldandItalics"/>
              </w:rPr>
              <w:t>Materials</w:t>
            </w:r>
            <w:r w:rsidRPr="00EA3FC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A3FC7" w:rsidP="00EA3FC7">
            <w:pPr>
              <w:pStyle w:val="ListBullet"/>
            </w:pPr>
            <w:r w:rsidRPr="00EA3FC7">
              <w:t>a range of drawing materials, e.g. pencils, pens, inks</w:t>
            </w:r>
          </w:p>
          <w:p w:rsidR="00000000" w:rsidRPr="00EA3FC7" w:rsidP="00EA3FC7">
            <w:pPr>
              <w:pStyle w:val="ListBullet"/>
            </w:pPr>
            <w:r w:rsidRPr="00EA3FC7">
              <w:t>a range of papers, board, plastics, plastic coated paper/board, textiles</w:t>
            </w:r>
          </w:p>
          <w:p w:rsidR="00000000" w:rsidRPr="00EA3FC7" w:rsidP="00EA3FC7">
            <w:pPr>
              <w:pStyle w:val="ListBullet"/>
            </w:pPr>
            <w:r w:rsidRPr="00EA3FC7">
              <w:t>binders and extenders</w:t>
            </w:r>
          </w:p>
          <w:p w:rsidR="00000000" w:rsidRPr="00EA3FC7" w:rsidP="00EA3FC7">
            <w:pPr>
              <w:pStyle w:val="ListBullet"/>
            </w:pPr>
            <w:r w:rsidRPr="00EA3FC7">
              <w:t>glues, fixatives, finishes, stains</w:t>
            </w:r>
          </w:p>
          <w:p w:rsidR="00000000" w:rsidP="00EA3FC7">
            <w:pPr>
              <w:pStyle w:val="ListBullet"/>
              <w:rPr>
                <w:lang w:val="en-NZ"/>
              </w:rPr>
            </w:pPr>
            <w:r w:rsidRPr="00EA3FC7">
              <w:t>watercolour, gouache.</w:t>
            </w:r>
          </w:p>
        </w:tc>
      </w:tr>
      <w:tr w:rsidTr="000418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3FC7">
            <w:pPr>
              <w:pStyle w:val="BodyText"/>
              <w:rPr>
                <w:lang w:val="en-NZ"/>
              </w:rPr>
            </w:pPr>
          </w:p>
        </w:tc>
      </w:tr>
      <w:tr w:rsidTr="000418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rPr>
                <w:rStyle w:val="BoldandItalics"/>
              </w:rPr>
              <w:t>Tools</w:t>
            </w:r>
            <w:r w:rsidRPr="00EA3FC7">
              <w:t xml:space="preserve"> and </w:t>
            </w:r>
            <w:r w:rsidRPr="00EA3FC7">
              <w:rPr>
                <w:rStyle w:val="BoldandItalics"/>
              </w:rPr>
              <w:t>equipment</w:t>
            </w:r>
            <w:r w:rsidRPr="00EA3FC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A3FC7" w:rsidP="00EA3FC7">
            <w:pPr>
              <w:pStyle w:val="ListBullet"/>
            </w:pPr>
            <w:r w:rsidRPr="00EA3FC7">
              <w:t xml:space="preserve">appropriate software </w:t>
            </w:r>
          </w:p>
          <w:p w:rsidR="00000000" w:rsidRPr="00EA3FC7" w:rsidP="00EA3FC7">
            <w:pPr>
              <w:pStyle w:val="ListBullet"/>
            </w:pPr>
            <w:r w:rsidRPr="00EA3FC7">
              <w:t xml:space="preserve">brushes, spatulas </w:t>
            </w:r>
          </w:p>
          <w:p w:rsidR="00000000" w:rsidRPr="00EA3FC7" w:rsidP="00EA3FC7">
            <w:pPr>
              <w:pStyle w:val="ListBullet"/>
            </w:pPr>
            <w:r w:rsidRPr="00EA3FC7">
              <w:t>calligraphy pens</w:t>
            </w:r>
          </w:p>
          <w:p w:rsidR="00000000" w:rsidRPr="00EA3FC7" w:rsidP="00EA3FC7">
            <w:pPr>
              <w:pStyle w:val="ListBullet"/>
            </w:pPr>
            <w:r w:rsidRPr="00EA3FC7">
              <w:t>computer, scanner, printer</w:t>
            </w:r>
          </w:p>
          <w:p w:rsidR="00000000" w:rsidP="00EA3FC7">
            <w:pPr>
              <w:pStyle w:val="ListBullet"/>
              <w:rPr>
                <w:lang w:val="en-NZ"/>
              </w:rPr>
            </w:pPr>
            <w:r w:rsidRPr="00EA3FC7">
              <w:t>discs, CDs.</w:t>
            </w:r>
          </w:p>
        </w:tc>
      </w:tr>
      <w:tr w:rsidTr="000418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3FC7">
            <w:pPr>
              <w:pStyle w:val="BodyText"/>
              <w:rPr>
                <w:lang w:val="en-NZ"/>
              </w:rPr>
            </w:pPr>
          </w:p>
        </w:tc>
      </w:tr>
      <w:tr w:rsidTr="000418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rPr>
                <w:rStyle w:val="BoldandItalics"/>
              </w:rPr>
              <w:t>Techniques</w:t>
            </w:r>
            <w:r w:rsidRPr="00EA3FC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A3FC7" w:rsidP="00EA3FC7">
            <w:pPr>
              <w:pStyle w:val="ListBullet"/>
            </w:pPr>
            <w:r w:rsidRPr="00EA3FC7">
              <w:t>applying colour for specific effects</w:t>
            </w:r>
          </w:p>
          <w:p w:rsidR="00000000" w:rsidRPr="00EA3FC7" w:rsidP="00EA3FC7">
            <w:pPr>
              <w:pStyle w:val="ListBullet"/>
            </w:pPr>
            <w:r w:rsidRPr="00EA3FC7">
              <w:t xml:space="preserve">applying variations to the display of typeface, e.g. scale, bold, headlines, captions, titles </w:t>
            </w:r>
          </w:p>
          <w:p w:rsidR="00000000" w:rsidRPr="00EA3FC7" w:rsidP="00EA3FC7">
            <w:pPr>
              <w:pStyle w:val="ListBullet"/>
            </w:pPr>
            <w:r w:rsidRPr="00EA3FC7">
              <w:t xml:space="preserve">applying variations to the properties of a given typeface, which are </w:t>
            </w:r>
          </w:p>
          <w:p w:rsidR="00000000" w:rsidRPr="00EA3FC7" w:rsidP="00EA3FC7">
            <w:pPr>
              <w:pStyle w:val="ListBullet2"/>
            </w:pPr>
            <w:r w:rsidRPr="00EA3FC7">
              <w:t>composing type with overlays and tints</w:t>
            </w:r>
          </w:p>
          <w:p w:rsidR="00000000" w:rsidRPr="00EA3FC7" w:rsidP="00EA3FC7">
            <w:pPr>
              <w:pStyle w:val="ListBullet2"/>
            </w:pPr>
            <w:r w:rsidRPr="00EA3FC7">
              <w:t>kerning</w:t>
            </w:r>
          </w:p>
          <w:p w:rsidR="00000000" w:rsidRPr="00EA3FC7" w:rsidP="00EA3FC7">
            <w:pPr>
              <w:pStyle w:val="ListBullet2"/>
            </w:pPr>
            <w:r w:rsidRPr="00EA3FC7">
              <w:t>positioning typeface and images</w:t>
            </w:r>
          </w:p>
          <w:p w:rsidR="00000000" w:rsidP="00EA3FC7">
            <w:pPr>
              <w:pStyle w:val="ListBullet2"/>
              <w:rPr>
                <w:lang w:val="en-NZ"/>
              </w:rPr>
            </w:pPr>
            <w:r w:rsidRPr="00EA3FC7">
              <w:t>size, weight, serif/sanserif, slope</w:t>
            </w:r>
          </w:p>
        </w:tc>
      </w:tr>
      <w:tr w:rsidTr="000418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3FC7">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EA3FC7" w:rsidP="00EA3FC7">
            <w:pPr>
              <w:pStyle w:val="ListBullet"/>
            </w:pPr>
            <w:r w:rsidRPr="00EA3FC7">
              <w:t>techniques which accentuate the message, e.g. use of white space, font type, font size and position, use of images</w:t>
            </w:r>
          </w:p>
          <w:p w:rsidR="00000000" w:rsidP="00EA3FC7">
            <w:pPr>
              <w:pStyle w:val="ListBullet"/>
              <w:rPr>
                <w:lang w:val="en-NZ"/>
              </w:rPr>
            </w:pPr>
            <w:r w:rsidRPr="00EA3FC7">
              <w:t>use of typesetting technology.</w:t>
            </w:r>
          </w:p>
        </w:tc>
      </w:tr>
      <w:tr w:rsidTr="000418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3FC7">
            <w:pPr>
              <w:pStyle w:val="BodyText"/>
              <w:rPr>
                <w:lang w:val="en-NZ"/>
              </w:rPr>
            </w:pPr>
          </w:p>
        </w:tc>
      </w:tr>
      <w:tr w:rsidTr="000418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t>Workplace procedures may relate to such things as:</w:t>
            </w:r>
          </w:p>
        </w:tc>
        <w:tc>
          <w:tcPr>
            <w:tcW w:w="5444" w:type="dxa"/>
            <w:tcBorders>
              <w:top w:val="nil"/>
              <w:left w:val="nil"/>
              <w:bottom w:val="nil"/>
              <w:right w:val="nil"/>
            </w:tcBorders>
            <w:tcMar>
              <w:top w:w="0" w:type="dxa"/>
              <w:left w:w="62" w:type="dxa"/>
              <w:bottom w:w="0" w:type="dxa"/>
              <w:right w:w="62" w:type="dxa"/>
            </w:tcMar>
          </w:tcPr>
          <w:p w:rsidR="00000000" w:rsidRPr="00EA3FC7" w:rsidP="00EA3FC7">
            <w:pPr>
              <w:pStyle w:val="ListBullet"/>
            </w:pPr>
            <w:r w:rsidRPr="00EA3FC7">
              <w:t>cost control</w:t>
            </w:r>
          </w:p>
          <w:p w:rsidR="00000000" w:rsidRPr="00EA3FC7" w:rsidP="00EA3FC7">
            <w:pPr>
              <w:pStyle w:val="ListBullet"/>
            </w:pPr>
            <w:r w:rsidRPr="00EA3FC7">
              <w:t>process specific procedures</w:t>
            </w:r>
          </w:p>
          <w:p w:rsidR="00000000" w:rsidRPr="00EA3FC7" w:rsidP="00EA3FC7">
            <w:pPr>
              <w:pStyle w:val="ListBullet"/>
            </w:pPr>
            <w:r w:rsidRPr="00EA3FC7">
              <w:t>recycling</w:t>
            </w:r>
          </w:p>
          <w:p w:rsidR="00000000" w:rsidRPr="00EA3FC7" w:rsidP="00EA3FC7">
            <w:pPr>
              <w:pStyle w:val="ListBullet"/>
            </w:pPr>
            <w:r w:rsidRPr="00EA3FC7">
              <w:t>reporting</w:t>
            </w:r>
          </w:p>
          <w:p w:rsidR="00000000" w:rsidRPr="00EA3FC7" w:rsidP="00EA3FC7">
            <w:pPr>
              <w:pStyle w:val="ListBullet"/>
            </w:pPr>
            <w:r w:rsidRPr="00EA3FC7">
              <w:t>safety</w:t>
            </w:r>
          </w:p>
          <w:p w:rsidR="00000000" w:rsidP="00EA3FC7">
            <w:pPr>
              <w:pStyle w:val="ListBullet"/>
              <w:rPr>
                <w:lang w:val="en-NZ"/>
              </w:rPr>
            </w:pPr>
            <w:r w:rsidRPr="00EA3FC7">
              <w:t>use of materials.</w:t>
            </w:r>
          </w:p>
        </w:tc>
      </w:tr>
      <w:tr w:rsidTr="000418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A3FC7">
            <w:pPr>
              <w:pStyle w:val="BodyText"/>
              <w:rPr>
                <w:lang w:val="en-NZ"/>
              </w:rPr>
            </w:pPr>
          </w:p>
        </w:tc>
      </w:tr>
      <w:tr w:rsidTr="000418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t>The concept may encompass:</w:t>
            </w:r>
          </w:p>
        </w:tc>
        <w:tc>
          <w:tcPr>
            <w:tcW w:w="5444" w:type="dxa"/>
            <w:tcBorders>
              <w:top w:val="nil"/>
              <w:left w:val="nil"/>
              <w:bottom w:val="nil"/>
              <w:right w:val="nil"/>
            </w:tcBorders>
            <w:tcMar>
              <w:top w:w="0" w:type="dxa"/>
              <w:left w:w="62" w:type="dxa"/>
              <w:bottom w:w="0" w:type="dxa"/>
              <w:right w:w="62" w:type="dxa"/>
            </w:tcMar>
          </w:tcPr>
          <w:p w:rsidR="00000000" w:rsidRPr="00EA3FC7" w:rsidP="00EA3FC7">
            <w:pPr>
              <w:pStyle w:val="ListBullet"/>
            </w:pPr>
            <w:r w:rsidRPr="00EA3FC7">
              <w:t>aesthetic considerations</w:t>
            </w:r>
          </w:p>
          <w:p w:rsidR="00000000" w:rsidRPr="00EA3FC7" w:rsidP="00EA3FC7">
            <w:pPr>
              <w:pStyle w:val="ListBullet"/>
            </w:pPr>
            <w:r w:rsidRPr="00EA3FC7">
              <w:t>choice of medium and materials</w:t>
            </w:r>
          </w:p>
          <w:p w:rsidR="00000000" w:rsidRPr="00EA3FC7" w:rsidP="00EA3FC7">
            <w:pPr>
              <w:pStyle w:val="ListBullet"/>
            </w:pPr>
            <w:r w:rsidRPr="00EA3FC7">
              <w:t>design solutions</w:t>
            </w:r>
          </w:p>
          <w:p w:rsidR="00000000" w:rsidP="00EA3FC7">
            <w:pPr>
              <w:pStyle w:val="ListBullet"/>
              <w:rPr>
                <w:lang w:val="en-NZ"/>
              </w:rPr>
            </w:pPr>
            <w:r w:rsidRPr="00EA3FC7">
              <w:t>the parameters of the brief.</w:t>
            </w:r>
          </w:p>
        </w:tc>
      </w:tr>
      <w:tr w:rsidTr="000418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418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t>Managing the electronic type system involves:</w:t>
            </w:r>
          </w:p>
        </w:tc>
        <w:tc>
          <w:tcPr>
            <w:tcW w:w="5444" w:type="dxa"/>
            <w:tcBorders>
              <w:top w:val="nil"/>
              <w:left w:val="nil"/>
              <w:bottom w:val="nil"/>
              <w:right w:val="nil"/>
            </w:tcBorders>
            <w:tcMar>
              <w:top w:w="0" w:type="dxa"/>
              <w:left w:w="62" w:type="dxa"/>
              <w:bottom w:w="0" w:type="dxa"/>
              <w:right w:w="62" w:type="dxa"/>
            </w:tcMar>
          </w:tcPr>
          <w:p w:rsidR="00000000" w:rsidP="00EA3FC7">
            <w:pPr>
              <w:pStyle w:val="ListBullet"/>
              <w:rPr>
                <w:lang w:val="en-NZ"/>
              </w:rPr>
            </w:pPr>
            <w:r w:rsidRPr="00EA3FC7">
              <w:t>the maintenance of type software and files to ensure an operative system.</w:t>
            </w:r>
          </w:p>
        </w:tc>
      </w:tr>
      <w:tr w:rsidTr="000418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418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A3FC7">
            <w:pPr>
              <w:pStyle w:val="BodyText"/>
              <w:rPr>
                <w:lang w:val="en-NZ"/>
              </w:rPr>
            </w:pPr>
            <w:r w:rsidRPr="00EA3FC7">
              <w:t>Maintaining and storing materials, tools and equipment may involve:</w:t>
            </w:r>
          </w:p>
        </w:tc>
        <w:tc>
          <w:tcPr>
            <w:tcW w:w="5444" w:type="dxa"/>
            <w:tcBorders>
              <w:top w:val="nil"/>
              <w:left w:val="nil"/>
              <w:bottom w:val="nil"/>
              <w:right w:val="nil"/>
            </w:tcBorders>
            <w:tcMar>
              <w:top w:w="0" w:type="dxa"/>
              <w:left w:w="62" w:type="dxa"/>
              <w:bottom w:w="0" w:type="dxa"/>
              <w:right w:w="62" w:type="dxa"/>
            </w:tcMar>
          </w:tcPr>
          <w:p w:rsidR="00000000" w:rsidRPr="00EA3FC7" w:rsidP="00EA3FC7">
            <w:pPr>
              <w:pStyle w:val="ListBullet"/>
            </w:pPr>
            <w:r w:rsidRPr="00EA3FC7">
              <w:t>removing debris</w:t>
            </w:r>
          </w:p>
          <w:p w:rsidR="00000000" w:rsidRPr="00EA3FC7" w:rsidP="00EA3FC7">
            <w:pPr>
              <w:pStyle w:val="ListBullet"/>
            </w:pPr>
            <w:r w:rsidRPr="00EA3FC7">
              <w:t>replacing protective covers and lids</w:t>
            </w:r>
          </w:p>
          <w:p w:rsidR="00000000" w:rsidP="00EA3FC7">
            <w:pPr>
              <w:pStyle w:val="ListBullet"/>
              <w:rPr>
                <w:lang w:val="en-NZ"/>
              </w:rPr>
            </w:pPr>
            <w:r w:rsidRPr="00EA3FC7">
              <w:t>washing and drying tools.</w:t>
            </w:r>
          </w:p>
        </w:tc>
      </w:tr>
      <w:tr w:rsidTr="000418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A3FC7">
            <w:pPr>
              <w:pStyle w:val="BodyText"/>
              <w:keepNext w:val="0"/>
              <w:keepLines w:val="0"/>
              <w:contextualSpacing w:val="0"/>
            </w:pPr>
          </w:p>
        </w:tc>
      </w:tr>
    </w:tbl>
    <w:p w:rsidR="0004184D" w:rsidP="00EA3FC7">
      <w:pPr>
        <w:pStyle w:val="BodyText"/>
      </w:pPr>
    </w:p>
    <w:p w:rsidR="0004184D" w:rsidP="00EA3FC7">
      <w:pPr>
        <w:pStyle w:val="BodyText"/>
      </w:pPr>
    </w:p>
    <w:p w:rsidR="00000000" w:rsidRPr="00EA3FC7" w:rsidP="00EA3FC7">
      <w:pPr>
        <w:pStyle w:val="Heading1"/>
      </w:pPr>
      <w:bookmarkStart w:id="12" w:name="O_294407"/>
      <w:bookmarkEnd w:id="12"/>
      <w:r w:rsidRPr="00EA3FC7">
        <w:t>Unit Sector(s)</w:t>
      </w:r>
    </w:p>
    <w:p w:rsidR="00000000" w:rsidRPr="00EA3FC7" w:rsidP="00EA3FC7">
      <w:pPr>
        <w:pStyle w:val="BodyText"/>
      </w:pPr>
      <w:r w:rsidRPr="00EA3FC7">
        <w:t>Not Applicable</w:t>
      </w:r>
    </w:p>
    <w:p w:rsidR="00000000" w:rsidRPr="00EA3FC7" w:rsidP="00EA3FC7"/>
    <w:sectPr w:rsidSect="00EA3F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184D" w:rsidP="000418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84D" w:rsidP="00EA3F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4184D" w:rsidP="00EA3F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184D" w:rsidP="00EA3F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184D" w:rsidP="000418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84D" w:rsidP="00EA3FC7">
    <w:pPr>
      <w:pStyle w:val="Header"/>
      <w:framePr w:wrap="around"/>
    </w:pPr>
    <w:r>
      <w:fldChar w:fldCharType="begin"/>
    </w:r>
    <w:r>
      <w:instrText xml:space="preserve"> TITLE   \* MERGEFORMAT </w:instrText>
    </w:r>
    <w:r>
      <w:fldChar w:fldCharType="separate"/>
    </w:r>
    <w:r>
      <w:t>CUVCRS05B Use typography techniques for design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184D" w:rsidP="00EA3F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D859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DEC6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ECF2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F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3FC7"/>
    <w:pPr>
      <w:spacing w:before="360" w:after="60"/>
      <w:outlineLvl w:val="0"/>
    </w:pPr>
    <w:rPr>
      <w:sz w:val="32"/>
    </w:rPr>
  </w:style>
  <w:style w:type="paragraph" w:styleId="Heading2">
    <w:name w:val="heading 2"/>
    <w:basedOn w:val="HeadingBase"/>
    <w:next w:val="BodyText"/>
    <w:link w:val="Heading2Char"/>
    <w:qFormat/>
    <w:rsid w:val="00EA3FC7"/>
    <w:pPr>
      <w:keepLines/>
      <w:spacing w:before="240" w:after="120"/>
      <w:outlineLvl w:val="1"/>
    </w:pPr>
    <w:rPr>
      <w:sz w:val="28"/>
      <w:szCs w:val="40"/>
    </w:rPr>
  </w:style>
  <w:style w:type="paragraph" w:styleId="Heading3">
    <w:name w:val="heading 3"/>
    <w:basedOn w:val="HeadingBase"/>
    <w:next w:val="BodyText"/>
    <w:link w:val="Heading3Char"/>
    <w:qFormat/>
    <w:rsid w:val="00EA3FC7"/>
    <w:pPr>
      <w:spacing w:before="180" w:after="120"/>
      <w:outlineLvl w:val="2"/>
    </w:pPr>
    <w:rPr>
      <w:spacing w:val="-10"/>
      <w:kern w:val="32"/>
    </w:rPr>
  </w:style>
  <w:style w:type="paragraph" w:styleId="Heading4">
    <w:name w:val="heading 4"/>
    <w:basedOn w:val="HeadingBase"/>
    <w:next w:val="BodyText"/>
    <w:link w:val="Heading4Char"/>
    <w:qFormat/>
    <w:rsid w:val="00EA3FC7"/>
    <w:pPr>
      <w:spacing w:before="160" w:after="120"/>
      <w:outlineLvl w:val="3"/>
    </w:pPr>
    <w:rPr>
      <w:sz w:val="22"/>
    </w:rPr>
  </w:style>
  <w:style w:type="paragraph" w:styleId="Heading5">
    <w:name w:val="heading 5"/>
    <w:basedOn w:val="HeadingBase"/>
    <w:next w:val="Normal"/>
    <w:link w:val="Heading5Char"/>
    <w:qFormat/>
    <w:rsid w:val="00EA3FC7"/>
    <w:pPr>
      <w:spacing w:before="80"/>
      <w:outlineLvl w:val="4"/>
    </w:pPr>
    <w:rPr>
      <w:color w:val="918585"/>
      <w:sz w:val="20"/>
    </w:rPr>
  </w:style>
  <w:style w:type="paragraph" w:styleId="Heading6">
    <w:name w:val="heading 6"/>
    <w:basedOn w:val="HeadingBase"/>
    <w:next w:val="Normal"/>
    <w:link w:val="Heading6Char"/>
    <w:qFormat/>
    <w:rsid w:val="00EA3FC7"/>
    <w:pPr>
      <w:spacing w:before="60"/>
      <w:outlineLvl w:val="5"/>
    </w:pPr>
    <w:rPr>
      <w:color w:val="918585"/>
      <w:sz w:val="20"/>
    </w:rPr>
  </w:style>
  <w:style w:type="paragraph" w:styleId="Heading7">
    <w:name w:val="heading 7"/>
    <w:basedOn w:val="Normal"/>
    <w:next w:val="Normal"/>
    <w:link w:val="Heading7Char"/>
    <w:qFormat/>
    <w:rsid w:val="00EA3FC7"/>
    <w:pPr>
      <w:ind w:left="720"/>
      <w:outlineLvl w:val="6"/>
    </w:pPr>
    <w:rPr>
      <w:i/>
    </w:rPr>
  </w:style>
  <w:style w:type="paragraph" w:styleId="Heading8">
    <w:name w:val="heading 8"/>
    <w:basedOn w:val="Normal"/>
    <w:next w:val="Normal"/>
    <w:link w:val="Heading8Char"/>
    <w:qFormat/>
    <w:rsid w:val="00EA3FC7"/>
    <w:pPr>
      <w:ind w:left="720"/>
      <w:outlineLvl w:val="7"/>
    </w:pPr>
    <w:rPr>
      <w:i/>
    </w:rPr>
  </w:style>
  <w:style w:type="paragraph" w:styleId="Heading9">
    <w:name w:val="heading 9"/>
    <w:basedOn w:val="Normal"/>
    <w:next w:val="Normal"/>
    <w:link w:val="Heading9Char"/>
    <w:qFormat/>
    <w:rsid w:val="00EA3FC7"/>
    <w:pPr>
      <w:ind w:left="720"/>
      <w:outlineLvl w:val="8"/>
    </w:pPr>
    <w:rPr>
      <w:i/>
    </w:rPr>
  </w:style>
  <w:style w:type="character" w:default="1" w:styleId="DefaultParagraphFont">
    <w:name w:val="Default Paragraph Font"/>
    <w:uiPriority w:val="1"/>
    <w:unhideWhenUsed/>
    <w:rsid w:val="00EA3F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FC7"/>
  </w:style>
  <w:style w:type="character" w:customStyle="1" w:styleId="Heading1Char">
    <w:name w:val="Heading 1 Char"/>
    <w:basedOn w:val="DefaultParagraphFont"/>
    <w:link w:val="Heading1"/>
    <w:rsid w:val="00EA3FC7"/>
    <w:rPr>
      <w:rFonts w:ascii="Times New Roman" w:eastAsia="Times New Roman" w:hAnsi="Times New Roman" w:cs="Times New Roman"/>
      <w:b/>
      <w:sz w:val="32"/>
      <w:szCs w:val="20"/>
      <w:lang w:eastAsia="en-US"/>
    </w:rPr>
  </w:style>
  <w:style w:type="paragraph" w:styleId="BodyText">
    <w:name w:val="Body Text"/>
    <w:basedOn w:val="Normal"/>
    <w:link w:val="BodyTextChar"/>
    <w:rsid w:val="00EA3F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3FC7"/>
    <w:rPr>
      <w:rFonts w:ascii="Times New Roman" w:eastAsia="Times New Roman" w:hAnsi="Times New Roman" w:cs="Times New Roman"/>
      <w:sz w:val="24"/>
      <w:lang w:val="en-US" w:eastAsia="en-US"/>
    </w:rPr>
  </w:style>
  <w:style w:type="paragraph" w:styleId="Footer">
    <w:name w:val="footer"/>
    <w:basedOn w:val="Normal"/>
    <w:link w:val="FooterChar"/>
    <w:rsid w:val="00EA3F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FC7"/>
    <w:rPr>
      <w:rFonts w:ascii="Times New Roman" w:eastAsia="Times New Roman" w:hAnsi="Times New Roman" w:cs="Times New Roman"/>
      <w:sz w:val="16"/>
      <w:lang w:val="en-US" w:eastAsia="en-US"/>
    </w:rPr>
  </w:style>
  <w:style w:type="paragraph" w:styleId="ListBullet">
    <w:name w:val="List Bullet"/>
    <w:basedOn w:val="List"/>
    <w:rsid w:val="00EA3FC7"/>
    <w:pPr>
      <w:numPr>
        <w:numId w:val="13"/>
      </w:numPr>
      <w:tabs>
        <w:tab w:val="clear" w:pos="340"/>
      </w:tabs>
      <w:spacing w:before="40" w:after="40"/>
    </w:pPr>
  </w:style>
  <w:style w:type="character" w:customStyle="1" w:styleId="SpecialBold">
    <w:name w:val="Special Bold"/>
    <w:basedOn w:val="DefaultParagraphFont"/>
    <w:rsid w:val="00EA3FC7"/>
    <w:rPr>
      <w:b/>
      <w:spacing w:val="0"/>
    </w:rPr>
  </w:style>
  <w:style w:type="paragraph" w:styleId="ListBullet2">
    <w:name w:val="List Bullet 2"/>
    <w:basedOn w:val="List2"/>
    <w:rsid w:val="00EA3FC7"/>
    <w:pPr>
      <w:numPr>
        <w:numId w:val="14"/>
      </w:numPr>
      <w:tabs>
        <w:tab w:val="clear" w:pos="680"/>
      </w:tabs>
    </w:pPr>
  </w:style>
  <w:style w:type="paragraph" w:styleId="Header">
    <w:name w:val="header"/>
    <w:basedOn w:val="Normal"/>
    <w:link w:val="HeaderChar"/>
    <w:rsid w:val="00EA3F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F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3FC7"/>
    <w:pPr>
      <w:spacing w:before="240" w:after="120"/>
      <w:outlineLvl w:val="0"/>
    </w:pPr>
    <w:rPr>
      <w:rFonts w:ascii="Times New Roman" w:hAnsi="Times New Roman"/>
      <w:b/>
      <w:sz w:val="28"/>
    </w:rPr>
  </w:style>
  <w:style w:type="paragraph" w:customStyle="1" w:styleId="AllowPageBreak">
    <w:name w:val="AllowPageBreak"/>
    <w:rsid w:val="00EA3F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3FC7"/>
    <w:pPr>
      <w:tabs>
        <w:tab w:val="left" w:pos="680"/>
      </w:tabs>
      <w:spacing w:before="60" w:after="60"/>
      <w:ind w:left="680" w:hanging="340"/>
    </w:pPr>
  </w:style>
  <w:style w:type="paragraph" w:styleId="List3">
    <w:name w:val="List 3"/>
    <w:basedOn w:val="BodyText"/>
    <w:rsid w:val="00EA3FC7"/>
    <w:pPr>
      <w:tabs>
        <w:tab w:val="left" w:pos="1021"/>
      </w:tabs>
      <w:spacing w:before="60" w:after="60"/>
      <w:ind w:left="1020" w:hanging="340"/>
    </w:pPr>
  </w:style>
  <w:style w:type="character" w:customStyle="1" w:styleId="BoldandItalics">
    <w:name w:val="Bold and Italics"/>
    <w:qFormat/>
    <w:rsid w:val="00EA3FC7"/>
    <w:rPr>
      <w:b/>
      <w:i/>
      <w:u w:val="none"/>
    </w:rPr>
  </w:style>
  <w:style w:type="character" w:customStyle="1" w:styleId="Heading2Char">
    <w:name w:val="Heading 2 Char"/>
    <w:basedOn w:val="DefaultParagraphFont"/>
    <w:link w:val="Heading2"/>
    <w:rsid w:val="00EA3F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F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F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F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F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F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3F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3FC7"/>
    <w:rPr>
      <w:rFonts w:ascii="Courier New" w:eastAsia="Times New Roman" w:hAnsi="Courier New" w:cs="Times New Roman"/>
      <w:i/>
      <w:szCs w:val="20"/>
      <w:lang w:val="en-US" w:eastAsia="en-US"/>
    </w:rPr>
  </w:style>
  <w:style w:type="paragraph" w:customStyle="1" w:styleId="HeadingBase">
    <w:name w:val="Heading Base"/>
    <w:rsid w:val="00EA3F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FC7"/>
    <w:pPr>
      <w:tabs>
        <w:tab w:val="right" w:leader="dot" w:pos="9072"/>
      </w:tabs>
      <w:ind w:left="567"/>
    </w:pPr>
    <w:rPr>
      <w:szCs w:val="22"/>
    </w:rPr>
  </w:style>
  <w:style w:type="paragraph" w:customStyle="1" w:styleId="TOCBase">
    <w:name w:val="TOC Base"/>
    <w:rsid w:val="00EA3F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FC7"/>
    <w:pPr>
      <w:tabs>
        <w:tab w:val="right" w:leader="dot" w:pos="9072"/>
      </w:tabs>
      <w:spacing w:before="40" w:after="40"/>
      <w:ind w:left="284"/>
    </w:pPr>
    <w:rPr>
      <w:rFonts w:ascii="Times New Roman" w:hAnsi="Times New Roman"/>
    </w:rPr>
  </w:style>
  <w:style w:type="paragraph" w:styleId="TOC1">
    <w:name w:val="toc 1"/>
    <w:basedOn w:val="TOCBase"/>
    <w:next w:val="Normal"/>
    <w:rsid w:val="00EA3F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3FC7"/>
    <w:pPr>
      <w:spacing w:before="5040"/>
      <w:jc w:val="center"/>
    </w:pPr>
    <w:rPr>
      <w:sz w:val="48"/>
      <w:szCs w:val="72"/>
      <w:lang w:val="en-US"/>
    </w:rPr>
  </w:style>
  <w:style w:type="character" w:customStyle="1" w:styleId="TitleChar">
    <w:name w:val="Title Char"/>
    <w:basedOn w:val="DefaultParagraphFont"/>
    <w:link w:val="Title"/>
    <w:rsid w:val="00EA3F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FC7"/>
    <w:pPr>
      <w:tabs>
        <w:tab w:val="left" w:pos="3600"/>
        <w:tab w:val="left" w:pos="3958"/>
      </w:tabs>
    </w:pPr>
  </w:style>
  <w:style w:type="paragraph" w:styleId="List">
    <w:name w:val="List"/>
    <w:basedOn w:val="BodyText"/>
    <w:next w:val="BodyText"/>
    <w:rsid w:val="00EA3FC7"/>
    <w:pPr>
      <w:tabs>
        <w:tab w:val="left" w:pos="340"/>
      </w:tabs>
      <w:spacing w:before="60" w:after="60"/>
      <w:ind w:left="340" w:hanging="340"/>
    </w:pPr>
  </w:style>
  <w:style w:type="paragraph" w:customStyle="1" w:styleId="Note">
    <w:name w:val="Note"/>
    <w:basedOn w:val="BodyText"/>
    <w:rsid w:val="00EA3F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3FC7"/>
    <w:pPr>
      <w:framePr w:wrap="auto" w:hAnchor="text" w:y="6049"/>
    </w:pPr>
    <w:rPr>
      <w:color w:val="000000"/>
      <w:sz w:val="40"/>
    </w:rPr>
  </w:style>
  <w:style w:type="paragraph" w:customStyle="1" w:styleId="TOCTitle">
    <w:name w:val="TOCTitle"/>
    <w:basedOn w:val="Heading1"/>
    <w:rsid w:val="00EA3FC7"/>
    <w:pPr>
      <w:spacing w:after="240"/>
      <w:jc w:val="center"/>
      <w:outlineLvl w:val="9"/>
    </w:pPr>
    <w:rPr>
      <w:caps/>
    </w:rPr>
  </w:style>
  <w:style w:type="paragraph" w:customStyle="1" w:styleId="Version">
    <w:name w:val="Version"/>
    <w:rsid w:val="00EA3F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3FC7"/>
    <w:pPr>
      <w:keepNext w:val="0"/>
      <w:tabs>
        <w:tab w:val="right" w:pos="4176"/>
      </w:tabs>
      <w:ind w:left="198" w:hanging="198"/>
    </w:pPr>
    <w:rPr>
      <w:rFonts w:ascii="Garamond" w:hAnsi="Garamond"/>
    </w:rPr>
  </w:style>
  <w:style w:type="paragraph" w:styleId="IndexHeading">
    <w:name w:val="index heading"/>
    <w:basedOn w:val="Normal"/>
    <w:next w:val="Index1"/>
    <w:semiHidden/>
    <w:rsid w:val="00EA3FC7"/>
    <w:pPr>
      <w:spacing w:before="120" w:after="120"/>
    </w:pPr>
    <w:rPr>
      <w:rFonts w:ascii="Arial" w:hAnsi="Arial"/>
      <w:b/>
      <w:color w:val="918585"/>
      <w:sz w:val="24"/>
    </w:rPr>
  </w:style>
  <w:style w:type="paragraph" w:customStyle="1" w:styleId="Chapter">
    <w:name w:val="Chapter"/>
    <w:basedOn w:val="Normal"/>
    <w:rsid w:val="00EA3FC7"/>
    <w:pPr>
      <w:spacing w:before="240"/>
    </w:pPr>
    <w:rPr>
      <w:rFonts w:ascii="Times New Roman" w:hAnsi="Times New Roman"/>
      <w:smallCaps/>
      <w:spacing w:val="80"/>
      <w:sz w:val="28"/>
    </w:rPr>
  </w:style>
  <w:style w:type="paragraph" w:customStyle="1" w:styleId="InChapter">
    <w:name w:val="InChapter"/>
    <w:basedOn w:val="Heading3"/>
    <w:rsid w:val="00EA3FC7"/>
    <w:pPr>
      <w:spacing w:after="240"/>
      <w:outlineLvl w:val="9"/>
    </w:pPr>
    <w:rPr>
      <w:noProof/>
    </w:rPr>
  </w:style>
  <w:style w:type="paragraph" w:styleId="Index2">
    <w:name w:val="index 2"/>
    <w:basedOn w:val="Normal"/>
    <w:next w:val="Normal"/>
    <w:semiHidden/>
    <w:rsid w:val="00EA3FC7"/>
    <w:pPr>
      <w:tabs>
        <w:tab w:val="right" w:pos="4176"/>
      </w:tabs>
      <w:ind w:left="568" w:hanging="284"/>
    </w:pPr>
    <w:rPr>
      <w:rFonts w:ascii="Garamond" w:hAnsi="Garamond"/>
    </w:rPr>
  </w:style>
  <w:style w:type="paragraph" w:customStyle="1" w:styleId="Byline">
    <w:name w:val="Byline"/>
    <w:rsid w:val="00EA3F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FC7"/>
    <w:pPr>
      <w:tabs>
        <w:tab w:val="clear" w:pos="3600"/>
        <w:tab w:val="clear" w:pos="3958"/>
      </w:tabs>
      <w:jc w:val="right"/>
    </w:pPr>
  </w:style>
  <w:style w:type="character" w:styleId="Emphasis">
    <w:name w:val="Emphasis"/>
    <w:basedOn w:val="DefaultParagraphFont"/>
    <w:qFormat/>
    <w:rsid w:val="00EA3FC7"/>
    <w:rPr>
      <w:i/>
    </w:rPr>
  </w:style>
  <w:style w:type="paragraph" w:styleId="Caption">
    <w:name w:val="caption"/>
    <w:basedOn w:val="BodyText"/>
    <w:next w:val="Normal"/>
    <w:qFormat/>
    <w:rsid w:val="00EA3FC7"/>
    <w:pPr>
      <w:framePr w:w="2268" w:hSpace="181" w:vSpace="181" w:wrap="around" w:vAnchor="text" w:hAnchor="page" w:x="1135" w:y="285" w:anchorLock="1"/>
    </w:pPr>
    <w:rPr>
      <w:i/>
    </w:rPr>
  </w:style>
  <w:style w:type="paragraph" w:customStyle="1" w:styleId="MiniTOCTitle">
    <w:name w:val="MiniTOCTitle"/>
    <w:basedOn w:val="Heading4"/>
    <w:rsid w:val="00EA3FC7"/>
    <w:pPr>
      <w:spacing w:before="240"/>
      <w:outlineLvl w:val="9"/>
    </w:pPr>
    <w:rPr>
      <w:noProof/>
      <w:sz w:val="24"/>
    </w:rPr>
  </w:style>
  <w:style w:type="paragraph" w:customStyle="1" w:styleId="MiniTOCItem">
    <w:name w:val="MiniTOCItem"/>
    <w:basedOn w:val="ListBullet"/>
    <w:rsid w:val="00EA3FC7"/>
    <w:pPr>
      <w:numPr>
        <w:numId w:val="0"/>
      </w:numPr>
      <w:tabs>
        <w:tab w:val="right" w:leader="dot" w:pos="6521"/>
      </w:tabs>
      <w:spacing w:before="0" w:after="0"/>
    </w:pPr>
  </w:style>
  <w:style w:type="paragraph" w:customStyle="1" w:styleId="TOFTitle">
    <w:name w:val="TOFTitle"/>
    <w:basedOn w:val="TOCTitle"/>
    <w:rsid w:val="00EA3FC7"/>
  </w:style>
  <w:style w:type="paragraph" w:styleId="TableofFigures">
    <w:name w:val="table of figures"/>
    <w:basedOn w:val="Normal"/>
    <w:next w:val="Normal"/>
    <w:semiHidden/>
    <w:rsid w:val="00EA3FC7"/>
    <w:pPr>
      <w:tabs>
        <w:tab w:val="right" w:leader="dot" w:pos="9072"/>
      </w:tabs>
      <w:ind w:left="970" w:hanging="403"/>
    </w:pPr>
    <w:rPr>
      <w:rFonts w:ascii="Times New Roman" w:hAnsi="Times New Roman"/>
      <w:b/>
    </w:rPr>
  </w:style>
  <w:style w:type="paragraph" w:styleId="ListNumber">
    <w:name w:val="List Number"/>
    <w:basedOn w:val="List"/>
    <w:rsid w:val="00EA3FC7"/>
    <w:pPr>
      <w:numPr>
        <w:numId w:val="11"/>
      </w:numPr>
    </w:pPr>
  </w:style>
  <w:style w:type="character" w:customStyle="1" w:styleId="WingdingSymbols">
    <w:name w:val="Wingding Symbols"/>
    <w:rsid w:val="00EA3FC7"/>
    <w:rPr>
      <w:rFonts w:ascii="Wingdings" w:hAnsi="Wingdings"/>
    </w:rPr>
  </w:style>
  <w:style w:type="paragraph" w:customStyle="1" w:styleId="TableHeading">
    <w:name w:val="Table Heading"/>
    <w:basedOn w:val="HeadingBase"/>
    <w:rsid w:val="00EA3FC7"/>
    <w:pPr>
      <w:keepLines/>
      <w:pBdr>
        <w:bottom w:val="single" w:sz="6" w:space="1" w:color="918585"/>
      </w:pBdr>
      <w:spacing w:before="240"/>
    </w:pPr>
  </w:style>
  <w:style w:type="character" w:customStyle="1" w:styleId="HotSpot">
    <w:name w:val="HotSpot"/>
    <w:rsid w:val="00EA3FC7"/>
    <w:rPr>
      <w:color w:val="0033CC"/>
      <w:u w:val="none"/>
    </w:rPr>
  </w:style>
  <w:style w:type="paragraph" w:customStyle="1" w:styleId="BodyTextRight">
    <w:name w:val="Body Text Right"/>
    <w:basedOn w:val="BodyText"/>
    <w:rsid w:val="00EA3FC7"/>
    <w:pPr>
      <w:spacing w:before="0" w:after="0"/>
      <w:jc w:val="right"/>
    </w:pPr>
  </w:style>
  <w:style w:type="paragraph" w:styleId="Index3">
    <w:name w:val="index 3"/>
    <w:basedOn w:val="ListNumber2"/>
    <w:next w:val="Normal"/>
    <w:semiHidden/>
    <w:rsid w:val="00EA3FC7"/>
    <w:pPr>
      <w:numPr>
        <w:numId w:val="0"/>
      </w:numPr>
      <w:tabs>
        <w:tab w:val="right" w:leader="dot" w:pos="4176"/>
      </w:tabs>
    </w:pPr>
  </w:style>
  <w:style w:type="paragraph" w:styleId="ListNumber2">
    <w:name w:val="List Number 2"/>
    <w:basedOn w:val="List2"/>
    <w:rsid w:val="00EA3FC7"/>
    <w:pPr>
      <w:numPr>
        <w:numId w:val="10"/>
      </w:numPr>
      <w:tabs>
        <w:tab w:val="clear" w:pos="1060"/>
      </w:tabs>
    </w:pPr>
  </w:style>
  <w:style w:type="paragraph" w:customStyle="1" w:styleId="MarginNote">
    <w:name w:val="Margin Note"/>
    <w:basedOn w:val="BodyText"/>
    <w:rsid w:val="00EA3F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F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F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3FC7"/>
    <w:rPr>
      <w:sz w:val="32"/>
    </w:rPr>
  </w:style>
  <w:style w:type="paragraph" w:customStyle="1" w:styleId="HeadingProcedure">
    <w:name w:val="Heading Procedure"/>
    <w:basedOn w:val="HeadingBase"/>
    <w:next w:val="Normal"/>
    <w:rsid w:val="00EA3FC7"/>
    <w:pPr>
      <w:tabs>
        <w:tab w:val="left" w:pos="0"/>
      </w:tabs>
      <w:spacing w:before="120" w:after="60"/>
    </w:pPr>
    <w:rPr>
      <w:i/>
      <w:color w:val="918585"/>
      <w:sz w:val="22"/>
    </w:rPr>
  </w:style>
  <w:style w:type="paragraph" w:customStyle="1" w:styleId="TableBodyText">
    <w:name w:val="Table Body Text"/>
    <w:basedOn w:val="BodyText"/>
    <w:rsid w:val="00EA3FC7"/>
    <w:pPr>
      <w:spacing w:before="60" w:after="60"/>
    </w:pPr>
  </w:style>
  <w:style w:type="paragraph" w:styleId="ListContinue">
    <w:name w:val="List Continue"/>
    <w:basedOn w:val="List"/>
    <w:rsid w:val="00EA3FC7"/>
    <w:pPr>
      <w:ind w:firstLine="0"/>
    </w:pPr>
  </w:style>
  <w:style w:type="paragraph" w:customStyle="1" w:styleId="ListNote">
    <w:name w:val="List Note"/>
    <w:basedOn w:val="List"/>
    <w:rsid w:val="00EA3FC7"/>
    <w:pPr>
      <w:pBdr>
        <w:top w:val="single" w:sz="6" w:space="2" w:color="918585"/>
        <w:bottom w:val="single" w:sz="6" w:space="2" w:color="918585"/>
      </w:pBdr>
      <w:tabs>
        <w:tab w:val="left" w:pos="1021"/>
      </w:tabs>
      <w:ind w:firstLine="0"/>
    </w:pPr>
  </w:style>
  <w:style w:type="paragraph" w:customStyle="1" w:styleId="Warning">
    <w:name w:val="Warning"/>
    <w:basedOn w:val="BodyText"/>
    <w:rsid w:val="00EA3FC7"/>
    <w:pPr>
      <w:shd w:val="clear" w:color="auto" w:fill="D9D9D9"/>
      <w:tabs>
        <w:tab w:val="left" w:pos="992"/>
      </w:tabs>
      <w:ind w:left="119" w:right="119"/>
    </w:pPr>
    <w:rPr>
      <w:sz w:val="20"/>
    </w:rPr>
  </w:style>
  <w:style w:type="paragraph" w:customStyle="1" w:styleId="MarginIcons">
    <w:name w:val="Margin Icons"/>
    <w:basedOn w:val="BodyText"/>
    <w:rsid w:val="00EA3F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FC7"/>
    <w:rPr>
      <w:rFonts w:ascii="Courier New" w:hAnsi="Courier New"/>
    </w:rPr>
  </w:style>
  <w:style w:type="paragraph" w:customStyle="1" w:styleId="NoteBullet">
    <w:name w:val="Note Bullet"/>
    <w:basedOn w:val="Note"/>
    <w:rsid w:val="00EA3FC7"/>
    <w:pPr>
      <w:tabs>
        <w:tab w:val="clear" w:pos="680"/>
      </w:tabs>
      <w:spacing w:before="60" w:after="60"/>
    </w:pPr>
  </w:style>
  <w:style w:type="paragraph" w:customStyle="1" w:styleId="SubHeading2">
    <w:name w:val="SubHeading2"/>
    <w:basedOn w:val="HeadingBase"/>
    <w:rsid w:val="00EA3FC7"/>
    <w:pPr>
      <w:spacing w:before="240" w:after="60"/>
    </w:pPr>
    <w:rPr>
      <w:sz w:val="20"/>
    </w:rPr>
  </w:style>
  <w:style w:type="paragraph" w:customStyle="1" w:styleId="SubHeading1">
    <w:name w:val="SubHeading1"/>
    <w:basedOn w:val="HeadingBase"/>
    <w:rsid w:val="00EA3FC7"/>
    <w:pPr>
      <w:spacing w:before="240" w:after="60"/>
    </w:pPr>
    <w:rPr>
      <w:color w:val="918585"/>
      <w:sz w:val="22"/>
    </w:rPr>
  </w:style>
  <w:style w:type="paragraph" w:customStyle="1" w:styleId="SideHeading">
    <w:name w:val="Side Heading"/>
    <w:basedOn w:val="HeadingBase"/>
    <w:rsid w:val="00EA3F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FC7"/>
    <w:pPr>
      <w:numPr>
        <w:numId w:val="12"/>
      </w:numPr>
    </w:pPr>
  </w:style>
  <w:style w:type="paragraph" w:styleId="PlainText">
    <w:name w:val="Plain Text"/>
    <w:basedOn w:val="Normal"/>
    <w:link w:val="PlainTextChar"/>
    <w:rsid w:val="00EA3FC7"/>
    <w:rPr>
      <w:sz w:val="20"/>
    </w:rPr>
  </w:style>
  <w:style w:type="character" w:customStyle="1" w:styleId="PlainTextChar">
    <w:name w:val="Plain Text Char"/>
    <w:basedOn w:val="DefaultParagraphFont"/>
    <w:link w:val="PlainText"/>
    <w:rsid w:val="00EA3F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3FC7"/>
    <w:rPr>
      <w:b/>
      <w:smallCaps/>
    </w:rPr>
  </w:style>
  <w:style w:type="paragraph" w:customStyle="1" w:styleId="TableListNumber">
    <w:name w:val="Table List Number"/>
    <w:basedOn w:val="ListNumber"/>
    <w:rsid w:val="00EA3FC7"/>
    <w:pPr>
      <w:numPr>
        <w:numId w:val="0"/>
      </w:numPr>
    </w:pPr>
  </w:style>
  <w:style w:type="paragraph" w:styleId="TOC4">
    <w:name w:val="toc 4"/>
    <w:basedOn w:val="TOCBase"/>
    <w:next w:val="Normal"/>
    <w:semiHidden/>
    <w:rsid w:val="00EA3FC7"/>
    <w:pPr>
      <w:tabs>
        <w:tab w:val="right" w:leader="dot" w:pos="9071"/>
      </w:tabs>
      <w:ind w:left="1701"/>
    </w:pPr>
  </w:style>
  <w:style w:type="paragraph" w:customStyle="1" w:styleId="ListAlpha">
    <w:name w:val="List Alpha"/>
    <w:basedOn w:val="List"/>
    <w:rsid w:val="00EA3FC7"/>
    <w:pPr>
      <w:numPr>
        <w:numId w:val="9"/>
      </w:numPr>
    </w:pPr>
  </w:style>
  <w:style w:type="paragraph" w:customStyle="1" w:styleId="ListAlpha2">
    <w:name w:val="List Alpha 2"/>
    <w:basedOn w:val="List2"/>
    <w:rsid w:val="00EA3FC7"/>
    <w:pPr>
      <w:numPr>
        <w:numId w:val="8"/>
      </w:numPr>
    </w:pPr>
  </w:style>
  <w:style w:type="paragraph" w:styleId="List4">
    <w:name w:val="List 4"/>
    <w:basedOn w:val="BodyText"/>
    <w:rsid w:val="00EA3FC7"/>
    <w:pPr>
      <w:tabs>
        <w:tab w:val="left" w:pos="1361"/>
      </w:tabs>
      <w:spacing w:before="60" w:after="60"/>
      <w:ind w:left="1361" w:hanging="340"/>
    </w:pPr>
  </w:style>
  <w:style w:type="paragraph" w:styleId="List5">
    <w:name w:val="List 5"/>
    <w:basedOn w:val="BodyText"/>
    <w:rsid w:val="00EA3FC7"/>
    <w:pPr>
      <w:tabs>
        <w:tab w:val="left" w:pos="1701"/>
      </w:tabs>
      <w:spacing w:before="60" w:after="60"/>
      <w:ind w:left="1701" w:hanging="340"/>
    </w:pPr>
  </w:style>
  <w:style w:type="paragraph" w:styleId="ListBullet3">
    <w:name w:val="List Bullet 3"/>
    <w:basedOn w:val="List3"/>
    <w:rsid w:val="00EA3FC7"/>
    <w:pPr>
      <w:numPr>
        <w:numId w:val="15"/>
      </w:numPr>
      <w:tabs>
        <w:tab w:val="clear" w:pos="1021"/>
      </w:tabs>
      <w:ind w:left="1037" w:hanging="357"/>
    </w:pPr>
  </w:style>
  <w:style w:type="paragraph" w:styleId="ListBullet4">
    <w:name w:val="List Bullet 4"/>
    <w:basedOn w:val="List4"/>
    <w:rsid w:val="00EA3FC7"/>
    <w:pPr>
      <w:numPr>
        <w:numId w:val="3"/>
      </w:numPr>
    </w:pPr>
  </w:style>
  <w:style w:type="paragraph" w:styleId="ListBullet5">
    <w:name w:val="List Bullet 5"/>
    <w:basedOn w:val="List5"/>
    <w:rsid w:val="00EA3FC7"/>
    <w:pPr>
      <w:numPr>
        <w:numId w:val="4"/>
      </w:numPr>
    </w:pPr>
  </w:style>
  <w:style w:type="paragraph" w:styleId="ListContinue2">
    <w:name w:val="List Continue 2"/>
    <w:basedOn w:val="List2"/>
    <w:rsid w:val="00EA3FC7"/>
    <w:pPr>
      <w:ind w:firstLine="0"/>
    </w:pPr>
  </w:style>
  <w:style w:type="paragraph" w:styleId="ListContinue3">
    <w:name w:val="List Continue 3"/>
    <w:basedOn w:val="List3"/>
    <w:rsid w:val="00EA3FC7"/>
    <w:pPr>
      <w:ind w:left="1021" w:firstLine="0"/>
    </w:pPr>
  </w:style>
  <w:style w:type="paragraph" w:styleId="ListContinue4">
    <w:name w:val="List Continue 4"/>
    <w:basedOn w:val="List4"/>
    <w:rsid w:val="00EA3FC7"/>
    <w:pPr>
      <w:ind w:firstLine="0"/>
    </w:pPr>
  </w:style>
  <w:style w:type="paragraph" w:styleId="ListContinue5">
    <w:name w:val="List Continue 5"/>
    <w:basedOn w:val="List5"/>
    <w:rsid w:val="00EA3FC7"/>
    <w:pPr>
      <w:ind w:firstLine="0"/>
    </w:pPr>
  </w:style>
  <w:style w:type="paragraph" w:styleId="ListNumber3">
    <w:name w:val="List Number 3"/>
    <w:basedOn w:val="List3"/>
    <w:rsid w:val="00EA3FC7"/>
    <w:pPr>
      <w:numPr>
        <w:numId w:val="5"/>
      </w:numPr>
    </w:pPr>
  </w:style>
  <w:style w:type="paragraph" w:styleId="ListNumber4">
    <w:name w:val="List Number 4"/>
    <w:basedOn w:val="List4"/>
    <w:rsid w:val="00EA3FC7"/>
    <w:pPr>
      <w:numPr>
        <w:numId w:val="6"/>
      </w:numPr>
    </w:pPr>
  </w:style>
  <w:style w:type="paragraph" w:styleId="ListNumber5">
    <w:name w:val="List Number 5"/>
    <w:basedOn w:val="List5"/>
    <w:rsid w:val="00EA3FC7"/>
    <w:pPr>
      <w:numPr>
        <w:numId w:val="7"/>
      </w:numPr>
    </w:pPr>
  </w:style>
  <w:style w:type="paragraph" w:styleId="BlockText">
    <w:name w:val="Block Text"/>
    <w:basedOn w:val="Normal"/>
    <w:rsid w:val="00EA3FC7"/>
    <w:pPr>
      <w:spacing w:after="120"/>
      <w:ind w:left="1440" w:right="1440"/>
    </w:pPr>
  </w:style>
  <w:style w:type="character" w:customStyle="1" w:styleId="Subscript">
    <w:name w:val="Subscript"/>
    <w:basedOn w:val="DefaultParagraphFont"/>
    <w:rsid w:val="00EA3FC7"/>
    <w:rPr>
      <w:sz w:val="16"/>
      <w:vertAlign w:val="subscript"/>
    </w:rPr>
  </w:style>
  <w:style w:type="character" w:customStyle="1" w:styleId="Superscript">
    <w:name w:val="Superscript"/>
    <w:basedOn w:val="DefaultParagraphFont"/>
    <w:rsid w:val="00EA3FC7"/>
    <w:rPr>
      <w:sz w:val="16"/>
      <w:vertAlign w:val="superscript"/>
    </w:rPr>
  </w:style>
  <w:style w:type="character" w:customStyle="1" w:styleId="Symbols">
    <w:name w:val="Symbols"/>
    <w:basedOn w:val="DefaultParagraphFont"/>
    <w:rsid w:val="00EA3FC7"/>
    <w:rPr>
      <w:rFonts w:ascii="Symbol" w:hAnsi="Symbol"/>
    </w:rPr>
  </w:style>
  <w:style w:type="character" w:customStyle="1" w:styleId="MenuOptions">
    <w:name w:val="Menu Options"/>
    <w:basedOn w:val="DefaultParagraphFont"/>
    <w:rsid w:val="00EA3FC7"/>
    <w:rPr>
      <w:rFonts w:ascii="Arial Narrow" w:hAnsi="Arial Narrow"/>
      <w:smallCaps/>
    </w:rPr>
  </w:style>
  <w:style w:type="character" w:customStyle="1" w:styleId="Buttons">
    <w:name w:val="Buttons"/>
    <w:basedOn w:val="DefaultParagraphFont"/>
    <w:rsid w:val="00EA3FC7"/>
    <w:rPr>
      <w:b/>
    </w:rPr>
  </w:style>
  <w:style w:type="character" w:customStyle="1" w:styleId="Underlined">
    <w:name w:val="Underlined"/>
    <w:basedOn w:val="DefaultParagraphFont"/>
    <w:rsid w:val="00EA3FC7"/>
    <w:rPr>
      <w:u w:val="single"/>
    </w:rPr>
  </w:style>
  <w:style w:type="paragraph" w:customStyle="1" w:styleId="TableBodyTextRight">
    <w:name w:val="Table Body Text Right"/>
    <w:basedOn w:val="TableBodyText"/>
    <w:rsid w:val="00EA3FC7"/>
    <w:pPr>
      <w:widowControl w:val="0"/>
      <w:autoSpaceDE w:val="0"/>
      <w:autoSpaceDN w:val="0"/>
      <w:adjustRightInd w:val="0"/>
      <w:jc w:val="right"/>
    </w:pPr>
    <w:rPr>
      <w:rFonts w:cs="Arial"/>
      <w:szCs w:val="18"/>
    </w:rPr>
  </w:style>
  <w:style w:type="paragraph" w:customStyle="1" w:styleId="CopyrightText">
    <w:name w:val="Copyright Text"/>
    <w:basedOn w:val="BodyText"/>
    <w:rsid w:val="00EA3FC7"/>
    <w:rPr>
      <w:sz w:val="18"/>
    </w:rPr>
  </w:style>
  <w:style w:type="paragraph" w:customStyle="1" w:styleId="BodySmallRight">
    <w:name w:val="Body Small Right"/>
    <w:basedOn w:val="BodyTextRight"/>
    <w:rsid w:val="00EA3FC7"/>
    <w:rPr>
      <w:sz w:val="18"/>
      <w:szCs w:val="18"/>
    </w:rPr>
  </w:style>
  <w:style w:type="paragraph" w:customStyle="1" w:styleId="MarginEdition">
    <w:name w:val="Margin Edition"/>
    <w:basedOn w:val="MarginNote"/>
    <w:rsid w:val="00EA3FC7"/>
    <w:pPr>
      <w:spacing w:before="0" w:after="0"/>
    </w:pPr>
    <w:rPr>
      <w:rFonts w:ascii="Times New Roman" w:hAnsi="Times New Roman"/>
      <w:color w:val="999999"/>
    </w:rPr>
  </w:style>
  <w:style w:type="paragraph" w:customStyle="1" w:styleId="Spacer">
    <w:name w:val="Spacer"/>
    <w:basedOn w:val="Normal"/>
    <w:rsid w:val="00EA3FC7"/>
    <w:rPr>
      <w:sz w:val="2"/>
      <w:szCs w:val="2"/>
    </w:rPr>
  </w:style>
  <w:style w:type="character" w:customStyle="1" w:styleId="Small">
    <w:name w:val="Small"/>
    <w:basedOn w:val="DefaultParagraphFont"/>
    <w:rsid w:val="00EA3FC7"/>
    <w:rPr>
      <w:sz w:val="16"/>
    </w:rPr>
  </w:style>
  <w:style w:type="paragraph" w:customStyle="1" w:styleId="WideTable">
    <w:name w:val="Wide Table"/>
    <w:basedOn w:val="Normal"/>
    <w:rsid w:val="00EA3FC7"/>
    <w:pPr>
      <w:ind w:left="-1418"/>
    </w:pPr>
    <w:rPr>
      <w:sz w:val="2"/>
      <w:szCs w:val="2"/>
    </w:rPr>
  </w:style>
  <w:style w:type="character" w:styleId="PageNumber">
    <w:name w:val="page number"/>
    <w:basedOn w:val="DefaultParagraphFont"/>
    <w:rsid w:val="00EA3FC7"/>
  </w:style>
  <w:style w:type="paragraph" w:styleId="Quote">
    <w:name w:val="Quote"/>
    <w:basedOn w:val="Heading1"/>
    <w:link w:val="QuoteChar"/>
    <w:qFormat/>
    <w:rsid w:val="00EA3FC7"/>
    <w:rPr>
      <w:b w:val="0"/>
      <w:sz w:val="72"/>
      <w:szCs w:val="72"/>
      <w:lang w:val="en-NZ"/>
    </w:rPr>
  </w:style>
  <w:style w:type="character" w:customStyle="1" w:styleId="QuoteChar">
    <w:name w:val="Quote Char"/>
    <w:basedOn w:val="DefaultParagraphFont"/>
    <w:link w:val="Quote"/>
    <w:rsid w:val="00EA3F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FC7"/>
    <w:pPr>
      <w:pageBreakBefore/>
    </w:pPr>
  </w:style>
  <w:style w:type="paragraph" w:customStyle="1" w:styleId="Border">
    <w:name w:val="Border"/>
    <w:basedOn w:val="Normal"/>
    <w:qFormat/>
    <w:rsid w:val="00EA3F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FC7"/>
    <w:rPr>
      <w:b/>
      <w:bCs/>
      <w:i/>
      <w:iCs/>
      <w:color w:val="auto"/>
    </w:rPr>
  </w:style>
  <w:style w:type="paragraph" w:styleId="IntenseQuote">
    <w:name w:val="Intense Quote"/>
    <w:basedOn w:val="Normal"/>
    <w:next w:val="Normal"/>
    <w:link w:val="IntenseQuoteChar"/>
    <w:uiPriority w:val="30"/>
    <w:qFormat/>
    <w:rsid w:val="00EA3F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F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3FC7"/>
    <w:rPr>
      <w:smallCaps/>
      <w:color w:val="auto"/>
      <w:u w:val="single"/>
    </w:rPr>
  </w:style>
  <w:style w:type="character" w:styleId="IntenseReference">
    <w:name w:val="Intense Reference"/>
    <w:basedOn w:val="DefaultParagraphFont"/>
    <w:uiPriority w:val="32"/>
    <w:qFormat/>
    <w:rsid w:val="00EA3FC7"/>
    <w:rPr>
      <w:b/>
      <w:bCs/>
      <w:smallCaps/>
      <w:color w:val="auto"/>
      <w:spacing w:val="5"/>
      <w:u w:val="single"/>
    </w:rPr>
  </w:style>
  <w:style w:type="paragraph" w:customStyle="1" w:styleId="2ColumnHeading">
    <w:name w:val="2Column Heading"/>
    <w:basedOn w:val="BodyText"/>
    <w:qFormat/>
    <w:rsid w:val="00EA3FC7"/>
    <w:pPr>
      <w:spacing w:after="60"/>
      <w:ind w:left="-2268"/>
    </w:pPr>
    <w:rPr>
      <w:b/>
    </w:rPr>
  </w:style>
  <w:style w:type="paragraph" w:customStyle="1" w:styleId="Heading1TOC">
    <w:name w:val="Heading1 TOC"/>
    <w:basedOn w:val="Normal"/>
    <w:qFormat/>
    <w:rsid w:val="00EA3FC7"/>
    <w:pPr>
      <w:spacing w:before="240" w:after="120"/>
    </w:pPr>
    <w:rPr>
      <w:rFonts w:ascii="Times New Roman" w:hAnsi="Times New Roman"/>
      <w:b/>
      <w:sz w:val="32"/>
    </w:rPr>
  </w:style>
  <w:style w:type="paragraph" w:customStyle="1" w:styleId="Heading2TOC">
    <w:name w:val="Heading2 TOC"/>
    <w:basedOn w:val="Normal"/>
    <w:qFormat/>
    <w:rsid w:val="00EA3FC7"/>
    <w:pPr>
      <w:spacing w:before="240" w:after="60"/>
    </w:pPr>
    <w:rPr>
      <w:rFonts w:ascii="Times New Roman" w:hAnsi="Times New Roman"/>
      <w:b/>
      <w:sz w:val="28"/>
    </w:rPr>
  </w:style>
  <w:style w:type="character" w:customStyle="1" w:styleId="Underline">
    <w:name w:val="Underline"/>
    <w:basedOn w:val="DefaultParagraphFont"/>
    <w:qFormat/>
    <w:rsid w:val="00EA3FC7"/>
    <w:rPr>
      <w:u w:val="single"/>
    </w:rPr>
  </w:style>
  <w:style w:type="paragraph" w:styleId="BalloonText">
    <w:name w:val="Balloon Text"/>
    <w:basedOn w:val="Normal"/>
    <w:link w:val="BalloonTextChar"/>
    <w:rsid w:val="00EA3FC7"/>
    <w:rPr>
      <w:rFonts w:ascii="Tahoma" w:hAnsi="Tahoma" w:cs="Tahoma"/>
      <w:sz w:val="16"/>
      <w:szCs w:val="16"/>
    </w:rPr>
  </w:style>
  <w:style w:type="character" w:customStyle="1" w:styleId="BalloonTextChar">
    <w:name w:val="Balloon Text Char"/>
    <w:basedOn w:val="DefaultParagraphFont"/>
    <w:link w:val="BalloonText"/>
    <w:rsid w:val="00EA3F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3F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3F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1364</Words>
  <Characters>8417</Characters>
  <Application>Microsoft Office Word</Application>
  <DocSecurity>0</DocSecurity>
  <Lines>337</Lines>
  <Paragraphs>169</Paragraphs>
  <ScaleCrop>false</ScaleCrop>
  <Company>Author-it Software Corporation Ltd.</Company>
  <LinksUpToDate>false</LinksUpToDate>
  <CharactersWithSpaces>9708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CUVCRS05B Use typography techniques for design 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2012-05-26T23:30:00Z</dcterms:created>
  <dcterms:modified xsi:type="dcterms:W3CDTF">2012-05-26T23:30:00Z</dcterms:modified>
</cp:coreProperties>
</file>