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B0B" w:rsidP="00930B0B">
      <w:pPr>
        <w:pStyle w:val="Title"/>
      </w:pPr>
      <w:r>
        <w:fldChar w:fldCharType="begin"/>
      </w:r>
      <w:r>
        <w:instrText xml:space="preserve"> TITLE   \* MERGEFORMAT </w:instrText>
      </w:r>
      <w:r>
        <w:fldChar w:fldCharType="separate"/>
      </w:r>
      <w:r>
        <w:t>CUVCRS04B Produce technical drawings</w:t>
      </w:r>
      <w:r>
        <w:fldChar w:fldCharType="end"/>
      </w:r>
    </w:p>
    <w:p w:rsidR="00930B0B" w:rsidP="00930B0B">
      <w:pPr>
        <w:pStyle w:val="Version"/>
        <w:sectPr w:rsidSect="009B5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105" w:rsidP="009B5105">
      <w:pPr>
        <w:pStyle w:val="SuperHeading"/>
      </w:pPr>
      <w:r w:rsidRPr="009B5105">
        <w:t>CUVCRS04B Produce technical drawings</w:t>
      </w:r>
    </w:p>
    <w:p w:rsidR="00000000" w:rsidRPr="009B5105" w:rsidP="009B5105">
      <w:pPr>
        <w:pStyle w:val="Heading1"/>
      </w:pPr>
      <w:bookmarkStart w:id="1" w:name="O_270379"/>
      <w:bookmarkEnd w:id="1"/>
      <w:r w:rsidRPr="009B5105">
        <w:t>Modification History</w:t>
      </w:r>
    </w:p>
    <w:p w:rsidR="00000000" w:rsidRPr="009B5105" w:rsidP="009B5105">
      <w:pPr>
        <w:pStyle w:val="BodyText"/>
      </w:pPr>
      <w:r w:rsidRPr="009B5105">
        <w:t>Not Applicable</w:t>
      </w:r>
    </w:p>
    <w:p w:rsidR="00000000" w:rsidRPr="009B5105" w:rsidP="009B5105">
      <w:pPr>
        <w:pStyle w:val="AllowPageBreak"/>
      </w:pPr>
    </w:p>
    <w:p w:rsidR="00000000" w:rsidRPr="009B5105" w:rsidP="009B5105">
      <w:pPr>
        <w:pStyle w:val="Heading1"/>
      </w:pPr>
      <w:bookmarkStart w:id="2" w:name="O_202646"/>
      <w:bookmarkEnd w:id="2"/>
      <w:r w:rsidRPr="009B5105">
        <w:t>Unit Descriptor</w:t>
      </w:r>
    </w:p>
    <w:tbl>
      <w:tblPr>
        <w:tblW w:w="0" w:type="auto"/>
        <w:tblLayout w:type="fixed"/>
        <w:tblCellMar>
          <w:left w:w="62" w:type="dxa"/>
          <w:right w:w="62" w:type="dxa"/>
        </w:tblCellMar>
        <w:tblLook w:val="0000"/>
      </w:tblPr>
      <w:tblGrid>
        <w:gridCol w:w="2694"/>
        <w:gridCol w:w="5811"/>
      </w:tblGrid>
      <w:tr w:rsidTr="00930B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This unit describes the skills and knowledge required to develop and refine a range of techniques to produce techn</w:t>
            </w:r>
            <w:r w:rsidRPr="009B5105">
              <w:t>ical drawings. It outlines the ways technical drawing can be applied to a range of contexts where visual representation is required. People working in many industries require the skills and knowledge in this unit, and the unit is written to allow for conte</w:t>
            </w:r>
            <w:r w:rsidRPr="009B5105">
              <w:t>xtualisation to a particular industry context. This work would usually be carried out independently, although guidance would be available if required.</w:t>
            </w:r>
          </w:p>
          <w:p w:rsidR="00000000" w:rsidRPr="009B5105" w:rsidP="009B5105">
            <w:pPr>
              <w:pStyle w:val="BodyText"/>
            </w:pPr>
            <w:r w:rsidRPr="009B5105">
              <w:t>No licensing, legislative, regulatory or certification requirements apply to this unit at the time of end</w:t>
            </w:r>
            <w:r w:rsidRPr="009B5105">
              <w:t>orsement.</w:t>
            </w:r>
          </w:p>
        </w:tc>
      </w:tr>
    </w:tbl>
    <w:p w:rsidR="00930B0B" w:rsidP="009B5105">
      <w:pPr>
        <w:pStyle w:val="BodyText"/>
      </w:pPr>
    </w:p>
    <w:p w:rsidR="00930B0B" w:rsidP="009B5105">
      <w:pPr>
        <w:pStyle w:val="BodyText"/>
      </w:pPr>
    </w:p>
    <w:p w:rsidR="00000000" w:rsidRPr="009B5105" w:rsidP="009B5105">
      <w:pPr>
        <w:pStyle w:val="Heading1"/>
      </w:pPr>
      <w:bookmarkStart w:id="3" w:name="O_275619"/>
      <w:bookmarkEnd w:id="3"/>
      <w:r w:rsidRPr="009B5105">
        <w:t>Application of the Unit</w:t>
      </w:r>
    </w:p>
    <w:p w:rsidR="00000000" w:rsidRPr="009B5105" w:rsidP="009B5105">
      <w:pPr>
        <w:pStyle w:val="BodyText"/>
      </w:pPr>
      <w:r w:rsidRPr="009B5105">
        <w:t>Not Applicable</w:t>
      </w:r>
    </w:p>
    <w:p w:rsidR="00000000" w:rsidRPr="009B5105" w:rsidP="009B5105">
      <w:pPr>
        <w:pStyle w:val="AllowPageBreak"/>
      </w:pPr>
    </w:p>
    <w:p w:rsidR="00000000" w:rsidRPr="009B5105" w:rsidP="009B5105">
      <w:pPr>
        <w:pStyle w:val="Heading1"/>
      </w:pPr>
      <w:bookmarkStart w:id="4" w:name="O_278639"/>
      <w:bookmarkEnd w:id="4"/>
      <w:r w:rsidRPr="009B5105">
        <w:t>Licensing/Regulatory Information</w:t>
      </w:r>
    </w:p>
    <w:p w:rsidR="00000000" w:rsidRPr="009B5105" w:rsidP="009B5105">
      <w:pPr>
        <w:pStyle w:val="BodyText"/>
      </w:pPr>
      <w:r w:rsidRPr="009B5105">
        <w:t>Refer to Unit Descriptor</w:t>
      </w:r>
    </w:p>
    <w:p w:rsidR="00000000" w:rsidRPr="009B5105" w:rsidP="009B5105">
      <w:pPr>
        <w:pStyle w:val="AllowPageBreak"/>
      </w:pPr>
    </w:p>
    <w:p w:rsidR="00000000" w:rsidRPr="009B5105" w:rsidP="009B5105">
      <w:pPr>
        <w:pStyle w:val="Heading1"/>
      </w:pPr>
      <w:bookmarkStart w:id="5" w:name="O_202648"/>
      <w:bookmarkEnd w:id="5"/>
      <w:r w:rsidRPr="009B5105">
        <w:t>Pre-Requisites</w:t>
      </w:r>
    </w:p>
    <w:tbl>
      <w:tblPr>
        <w:tblW w:w="0" w:type="auto"/>
        <w:tblLayout w:type="fixed"/>
        <w:tblCellMar>
          <w:left w:w="62" w:type="dxa"/>
          <w:right w:w="62" w:type="dxa"/>
        </w:tblCellMar>
        <w:tblLook w:val="0000"/>
      </w:tblPr>
      <w:tblGrid>
        <w:gridCol w:w="2694"/>
        <w:gridCol w:w="5811"/>
      </w:tblGrid>
      <w:tr w:rsidTr="00930B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This unit has linkages to a wide range of other units in various Training Packages and combined assessment and/or training would be appropriate.</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B5105" w:rsidP="009B5105">
            <w:pPr>
              <w:pStyle w:val="BodyText"/>
            </w:pPr>
          </w:p>
        </w:tc>
      </w:tr>
    </w:tbl>
    <w:p w:rsidR="00930B0B" w:rsidP="009B5105">
      <w:pPr>
        <w:pStyle w:val="BodyText"/>
      </w:pPr>
    </w:p>
    <w:p w:rsidR="00930B0B" w:rsidP="009B5105">
      <w:pPr>
        <w:pStyle w:val="BodyText"/>
      </w:pPr>
    </w:p>
    <w:p w:rsidR="00000000" w:rsidRPr="009B5105" w:rsidP="009B5105">
      <w:pPr>
        <w:pStyle w:val="Heading1"/>
      </w:pPr>
      <w:bookmarkStart w:id="6" w:name="O_202647"/>
      <w:bookmarkEnd w:id="6"/>
      <w:r w:rsidRPr="009B5105">
        <w:t>Employability Skills Information</w:t>
      </w:r>
    </w:p>
    <w:tbl>
      <w:tblPr>
        <w:tblW w:w="0" w:type="auto"/>
        <w:tblLayout w:type="fixed"/>
        <w:tblCellMar>
          <w:left w:w="62" w:type="dxa"/>
          <w:right w:w="62" w:type="dxa"/>
        </w:tblCellMar>
        <w:tblLook w:val="0000"/>
      </w:tblPr>
      <w:tblGrid>
        <w:gridCol w:w="2694"/>
        <w:gridCol w:w="5811"/>
      </w:tblGrid>
      <w:tr w:rsidTr="00930B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This unit contains employability skills.</w:t>
            </w:r>
          </w:p>
        </w:tc>
      </w:tr>
    </w:tbl>
    <w:p w:rsidR="00930B0B" w:rsidP="009B5105">
      <w:pPr>
        <w:pStyle w:val="BodyText"/>
      </w:pPr>
    </w:p>
    <w:p w:rsidR="00930B0B" w:rsidP="009B5105">
      <w:pPr>
        <w:pStyle w:val="BodyText"/>
      </w:pPr>
    </w:p>
    <w:p w:rsidR="00000000" w:rsidRPr="009B5105" w:rsidP="009B5105">
      <w:pPr>
        <w:pStyle w:val="Heading1"/>
      </w:pPr>
      <w:bookmarkStart w:id="7" w:name="O_288425"/>
      <w:bookmarkEnd w:id="7"/>
      <w:r w:rsidRPr="009B5105">
        <w:t>Elements and Performance Criteria Pre-Content</w:t>
      </w:r>
    </w:p>
    <w:tbl>
      <w:tblPr>
        <w:tblW w:w="0" w:type="auto"/>
        <w:tblLayout w:type="fixed"/>
        <w:tblCellMar>
          <w:left w:w="62" w:type="dxa"/>
          <w:right w:w="62" w:type="dxa"/>
        </w:tblCellMar>
        <w:tblLook w:val="0000"/>
      </w:tblPr>
      <w:tblGrid>
        <w:gridCol w:w="2694"/>
        <w:gridCol w:w="5811"/>
      </w:tblGrid>
      <w:tr w:rsidTr="00930B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 xml:space="preserve">Performance criteria describe the performance needed to demonstrate achievement of </w:t>
            </w:r>
            <w:r w:rsidRPr="009B5105">
              <w:t xml:space="preserve">the element. Where </w:t>
            </w:r>
            <w:r w:rsidRPr="009B5105">
              <w:rPr>
                <w:rStyle w:val="BoldandItalics"/>
              </w:rPr>
              <w:t>bold italicised</w:t>
            </w:r>
            <w:r w:rsidRPr="009B5105">
              <w:t xml:space="preserve"> text is used, further information is detailed in the required skills and knowledge section and the range statement. Assessment of performance is to be consistent with the evidence guide.</w:t>
            </w:r>
          </w:p>
        </w:tc>
      </w:tr>
    </w:tbl>
    <w:p w:rsidR="00000000" w:rsidRPr="009B5105" w:rsidP="009B5105">
      <w:pPr>
        <w:pStyle w:val="BodyText"/>
      </w:pPr>
    </w:p>
    <w:p w:rsidR="00000000" w:rsidRPr="009B5105" w:rsidP="009B5105">
      <w:pPr>
        <w:pStyle w:val="AllowPageBreak"/>
      </w:pPr>
    </w:p>
    <w:p w:rsidR="00000000" w:rsidRPr="009B5105" w:rsidP="009B5105">
      <w:pPr>
        <w:pStyle w:val="Heading1"/>
      </w:pPr>
      <w:bookmarkStart w:id="8" w:name="O_235092"/>
      <w:bookmarkEnd w:id="8"/>
      <w:r w:rsidRPr="009B5105">
        <w:t>Elements and Performance Criteria</w:t>
      </w:r>
    </w:p>
    <w:tbl>
      <w:tblPr>
        <w:tblW w:w="0" w:type="auto"/>
        <w:tblLayout w:type="fixed"/>
        <w:tblCellMar>
          <w:left w:w="62" w:type="dxa"/>
          <w:right w:w="62" w:type="dxa"/>
        </w:tblCellMar>
        <w:tblLook w:val="0000"/>
      </w:tblPr>
      <w:tblGrid>
        <w:gridCol w:w="2694"/>
        <w:gridCol w:w="5811"/>
      </w:tblGrid>
      <w:tr w:rsidTr="00930B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PERFORMANCE CRITERIA</w:t>
            </w:r>
          </w:p>
        </w:tc>
      </w:tr>
      <w:tr w:rsidTr="00930B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B5105">
            <w:pPr>
              <w:pStyle w:val="List2"/>
              <w:rPr>
                <w:lang w:val="en-NZ"/>
              </w:rPr>
            </w:pPr>
            <w:r w:rsidRPr="009B5105">
              <w:t>1</w:t>
            </w:r>
            <w:r w:rsidRPr="009B5105">
              <w:tab/>
            </w:r>
            <w:r w:rsidRPr="009B5105">
              <w:rPr>
                <w:rStyle w:val="SpecialBold"/>
              </w:rPr>
              <w:t>Determine technical drawing requirements</w:t>
            </w:r>
            <w:r w:rsidRPr="009B5105">
              <w:t>.</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List3"/>
            </w:pPr>
            <w:r w:rsidRPr="009B5105">
              <w:t>1.1</w:t>
            </w:r>
            <w:r w:rsidRPr="009B5105">
              <w:tab/>
              <w:t xml:space="preserve">Review relevant documentation/concept information to determine </w:t>
            </w:r>
            <w:r w:rsidRPr="009B5105">
              <w:rPr>
                <w:rStyle w:val="BoldandItalics"/>
              </w:rPr>
              <w:t>technical drawing</w:t>
            </w:r>
            <w:r w:rsidRPr="009B5105">
              <w:t xml:space="preserve"> requirements.</w:t>
            </w:r>
          </w:p>
          <w:p w:rsidR="00000000" w:rsidP="009B5105">
            <w:pPr>
              <w:pStyle w:val="List3"/>
              <w:rPr>
                <w:lang w:val="en-NZ"/>
              </w:rPr>
            </w:pPr>
            <w:r w:rsidRPr="009B5105">
              <w:t>1.2</w:t>
            </w:r>
            <w:r w:rsidRPr="009B5105">
              <w:tab/>
              <w:t>Where appropriate, liaise with relevant colle</w:t>
            </w:r>
            <w:r w:rsidRPr="009B5105">
              <w:t>agues to confirm and clarify technical drawing requirements.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B5105">
            <w:pPr>
              <w:pStyle w:val="List2"/>
              <w:rPr>
                <w:lang w:val="en-NZ"/>
              </w:rPr>
            </w:pPr>
            <w:r w:rsidRPr="009B5105">
              <w:t>2</w:t>
            </w:r>
            <w:r w:rsidRPr="009B5105">
              <w:tab/>
            </w:r>
            <w:r w:rsidRPr="009B5105">
              <w:rPr>
                <w:rStyle w:val="SpecialBold"/>
              </w:rPr>
              <w:t>Select techniques</w:t>
            </w:r>
            <w:r w:rsidRPr="009B5105">
              <w:t>.</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List3"/>
            </w:pPr>
            <w:r w:rsidRPr="009B5105">
              <w:t>2.1</w:t>
            </w:r>
            <w:r w:rsidRPr="009B5105">
              <w:tab/>
              <w:t xml:space="preserve">Identify and select appropriate </w:t>
            </w:r>
            <w:r w:rsidRPr="009B5105">
              <w:rPr>
                <w:rStyle w:val="BoldandItalics"/>
              </w:rPr>
              <w:t>materials</w:t>
            </w:r>
            <w:r w:rsidRPr="009B5105">
              <w:t xml:space="preserve">, </w:t>
            </w:r>
            <w:r w:rsidRPr="009B5105">
              <w:rPr>
                <w:rStyle w:val="BoldandItalics"/>
              </w:rPr>
              <w:t>tools</w:t>
            </w:r>
            <w:r w:rsidRPr="009B5105">
              <w:t xml:space="preserve"> and </w:t>
            </w:r>
            <w:r w:rsidRPr="009B5105">
              <w:rPr>
                <w:rStyle w:val="BoldandItalics"/>
              </w:rPr>
              <w:t>equipment</w:t>
            </w:r>
            <w:r w:rsidRPr="009B5105">
              <w:t xml:space="preserve"> suitable for technical drawing.</w:t>
            </w:r>
          </w:p>
          <w:p w:rsidR="00000000" w:rsidP="009B5105">
            <w:pPr>
              <w:pStyle w:val="List3"/>
              <w:rPr>
                <w:lang w:val="en-NZ"/>
              </w:rPr>
            </w:pPr>
            <w:r w:rsidRPr="009B5105">
              <w:t>2.2</w:t>
            </w:r>
            <w:r w:rsidRPr="009B5105">
              <w:tab/>
              <w:t xml:space="preserve">Safely follow procedures to </w:t>
            </w:r>
            <w:r w:rsidRPr="009B5105">
              <w:rPr>
                <w:rStyle w:val="BoldandItalics"/>
              </w:rPr>
              <w:t>test</w:t>
            </w:r>
            <w:r w:rsidRPr="009B5105">
              <w:t xml:space="preserve"> and practise a range of technical drawing </w:t>
            </w:r>
            <w:r w:rsidRPr="009B5105">
              <w:rPr>
                <w:rStyle w:val="BoldandItalics"/>
              </w:rPr>
              <w:t>techniques</w:t>
            </w:r>
            <w:r w:rsidRPr="009B5105">
              <w:t>.</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B5105">
            <w:pPr>
              <w:pStyle w:val="List2"/>
              <w:rPr>
                <w:lang w:val="en-NZ"/>
              </w:rPr>
            </w:pPr>
            <w:r w:rsidRPr="009B5105">
              <w:t>3</w:t>
            </w:r>
            <w:r w:rsidRPr="009B5105">
              <w:tab/>
            </w:r>
            <w:r w:rsidRPr="009B5105">
              <w:rPr>
                <w:rStyle w:val="SpecialBold"/>
              </w:rPr>
              <w:t>Produce technical drawings</w:t>
            </w:r>
            <w:r w:rsidRPr="009B5105">
              <w:t>.</w:t>
            </w:r>
          </w:p>
        </w:tc>
        <w:tc>
          <w:tcPr>
            <w:tcW w:w="5811" w:type="dxa"/>
            <w:tcBorders>
              <w:top w:val="nil"/>
              <w:left w:val="nil"/>
              <w:bottom w:val="nil"/>
              <w:right w:val="nil"/>
            </w:tcBorders>
            <w:tcMar>
              <w:top w:w="0" w:type="dxa"/>
              <w:left w:w="62" w:type="dxa"/>
              <w:bottom w:w="0" w:type="dxa"/>
              <w:right w:w="62" w:type="dxa"/>
            </w:tcMar>
          </w:tcPr>
          <w:p w:rsidR="00000000" w:rsidRPr="009B5105" w:rsidP="009B5105">
            <w:pPr>
              <w:pStyle w:val="List3"/>
            </w:pPr>
            <w:r w:rsidRPr="009B5105">
              <w:t>3.1</w:t>
            </w:r>
            <w:r w:rsidRPr="009B5105">
              <w:tab/>
              <w:t>Select the most appropriate technical drawing technique for the work to be produced.</w:t>
            </w:r>
          </w:p>
          <w:p w:rsidR="00000000" w:rsidRPr="009B5105" w:rsidP="009B5105">
            <w:pPr>
              <w:pStyle w:val="List3"/>
            </w:pPr>
            <w:r w:rsidRPr="009B5105">
              <w:t>3.2</w:t>
            </w:r>
            <w:r w:rsidRPr="009B5105">
              <w:tab/>
              <w:t>Select the materials, tools and equipment appropriate to the technique.</w:t>
            </w:r>
          </w:p>
          <w:p w:rsidR="00000000" w:rsidP="009B5105">
            <w:pPr>
              <w:pStyle w:val="List3"/>
              <w:rPr>
                <w:lang w:val="en-NZ"/>
              </w:rPr>
            </w:pPr>
            <w:r w:rsidRPr="009B5105">
              <w:t>3.3</w:t>
            </w:r>
            <w:r w:rsidRPr="009B5105">
              <w:tab/>
              <w:t xml:space="preserve">Use technical drawing techniques correctly to production drawings which are consistent with </w:t>
            </w:r>
            <w:r w:rsidRPr="009B5105">
              <w:rPr>
                <w:rStyle w:val="BoldandItalics"/>
              </w:rPr>
              <w:t>concept</w:t>
            </w:r>
            <w:r w:rsidRPr="009B5105">
              <w:t>/purpose of the drawing.</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B5105" w:rsidP="009B5105">
            <w:pPr>
              <w:pStyle w:val="BodyText"/>
            </w:pPr>
          </w:p>
        </w:tc>
      </w:tr>
    </w:tbl>
    <w:p w:rsidR="00930B0B" w:rsidP="009B5105">
      <w:pPr>
        <w:pStyle w:val="BodyText"/>
      </w:pPr>
    </w:p>
    <w:p w:rsidR="00930B0B" w:rsidP="009B5105">
      <w:pPr>
        <w:pStyle w:val="BodyText"/>
      </w:pPr>
    </w:p>
    <w:p w:rsidR="00000000" w:rsidRPr="009B5105" w:rsidP="009B5105">
      <w:pPr>
        <w:pStyle w:val="Heading1"/>
      </w:pPr>
      <w:bookmarkStart w:id="9" w:name="O_259042"/>
      <w:bookmarkEnd w:id="9"/>
      <w:r w:rsidRPr="009B5105">
        <w:t>Required Skills and Knowledge</w:t>
      </w:r>
    </w:p>
    <w:tbl>
      <w:tblPr>
        <w:tblW w:w="0" w:type="auto"/>
        <w:tblLayout w:type="fixed"/>
        <w:tblCellMar>
          <w:left w:w="62" w:type="dxa"/>
          <w:right w:w="62" w:type="dxa"/>
        </w:tblCellMar>
        <w:tblLook w:val="0000"/>
      </w:tblPr>
      <w:tblGrid>
        <w:gridCol w:w="8505"/>
      </w:tblGrid>
      <w:tr w:rsidTr="00930B0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Required Skills and knowledge</w:t>
            </w:r>
            <w:r w:rsidRPr="009B5105">
              <w:t xml:space="preserve"> </w:t>
            </w:r>
          </w:p>
        </w:tc>
      </w:tr>
      <w:tr w:rsidTr="00930B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This section describes the skills and knowledge required for this unit.</w:t>
            </w:r>
          </w:p>
        </w:tc>
      </w:tr>
      <w:tr w:rsidTr="00930B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rPr>
                <w:rStyle w:val="SpecialBold"/>
              </w:rPr>
              <w:t>Required skills</w:t>
            </w:r>
            <w:r w:rsidRPr="009B5105">
              <w:t>:</w:t>
            </w:r>
          </w:p>
          <w:p w:rsidR="00000000" w:rsidRPr="009B5105" w:rsidP="009B5105">
            <w:pPr>
              <w:pStyle w:val="ListBullet"/>
            </w:pPr>
            <w:r w:rsidRPr="009B5105">
              <w:t>literacy skills sufficient to interpret material required to produce technical drawings</w:t>
            </w:r>
          </w:p>
          <w:p w:rsidR="00000000" w:rsidP="009B5105">
            <w:pPr>
              <w:pStyle w:val="ListBullet"/>
              <w:rPr>
                <w:lang w:val="en-NZ"/>
              </w:rPr>
            </w:pPr>
            <w:r w:rsidRPr="009B5105">
              <w:t>numeracy skills sufficient for calculations and measurements required to prod</w:t>
            </w:r>
            <w:r w:rsidRPr="009B5105">
              <w:t>uce technical drawings.</w:t>
            </w:r>
          </w:p>
        </w:tc>
      </w:tr>
      <w:tr w:rsidTr="00930B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rPr>
                <w:rStyle w:val="SpecialBold"/>
              </w:rPr>
              <w:t>Required knowledge</w:t>
            </w:r>
            <w:r w:rsidRPr="009B5105">
              <w:t>:</w:t>
            </w:r>
          </w:p>
          <w:p w:rsidR="00000000" w:rsidRPr="009B5105" w:rsidP="009B5105">
            <w:pPr>
              <w:pStyle w:val="ListBullet"/>
            </w:pPr>
            <w:r w:rsidRPr="009B5105">
              <w:t>physical properties and capabilities of the range of materials, tools and equipment used for technical drawing work</w:t>
            </w:r>
          </w:p>
          <w:p w:rsidR="00000000" w:rsidRPr="009B5105" w:rsidP="009B5105">
            <w:pPr>
              <w:pStyle w:val="ListBullet"/>
            </w:pPr>
            <w:r w:rsidRPr="009B5105">
              <w:t>knowledge about technical drawing techniques and their application to a range of contexts and subject matter</w:t>
            </w:r>
          </w:p>
          <w:p w:rsidR="00000000" w:rsidRPr="009B5105" w:rsidP="009B5105">
            <w:pPr>
              <w:pStyle w:val="ListBullet"/>
            </w:pPr>
            <w:r w:rsidRPr="009B5105">
              <w:t>technical drawing practices, their history and theory</w:t>
            </w:r>
          </w:p>
          <w:p w:rsidR="00000000" w:rsidRPr="009B5105" w:rsidP="009B5105">
            <w:pPr>
              <w:pStyle w:val="ListBullet"/>
            </w:pPr>
            <w:r w:rsidRPr="009B5105">
              <w:t>awareness of copyright, moral rights and intellectual property issues and legislation</w:t>
            </w:r>
          </w:p>
          <w:p w:rsidR="00000000" w:rsidP="009B5105">
            <w:pPr>
              <w:pStyle w:val="ListBullet"/>
              <w:rPr>
                <w:lang w:val="en-NZ"/>
              </w:rPr>
            </w:pPr>
            <w:r w:rsidRPr="009B5105">
              <w:t>organis</w:t>
            </w:r>
            <w:r w:rsidRPr="009B5105">
              <w:t>ational and legislative occupational health and safety procedures in relation to technical drawing work.</w:t>
            </w:r>
          </w:p>
        </w:tc>
      </w:tr>
      <w:tr w:rsidTr="00930B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B5105" w:rsidP="009B5105">
            <w:pPr>
              <w:pStyle w:val="BodyText"/>
            </w:pPr>
          </w:p>
        </w:tc>
      </w:tr>
    </w:tbl>
    <w:p w:rsidR="00930B0B" w:rsidP="009B5105">
      <w:pPr>
        <w:pStyle w:val="BodyText"/>
      </w:pPr>
    </w:p>
    <w:p w:rsidR="00930B0B" w:rsidP="009B5105">
      <w:pPr>
        <w:pStyle w:val="BodyText"/>
      </w:pPr>
    </w:p>
    <w:p w:rsidR="00000000" w:rsidRPr="009B5105" w:rsidP="009B5105">
      <w:pPr>
        <w:pStyle w:val="Heading1"/>
      </w:pPr>
      <w:bookmarkStart w:id="10" w:name="O_243076"/>
      <w:bookmarkEnd w:id="10"/>
      <w:r w:rsidRPr="009B5105">
        <w:t>Evidence Guide</w:t>
      </w:r>
    </w:p>
    <w:tbl>
      <w:tblPr>
        <w:tblW w:w="0" w:type="auto"/>
        <w:tblLayout w:type="fixed"/>
        <w:tblCellMar>
          <w:left w:w="62" w:type="dxa"/>
          <w:right w:w="62" w:type="dxa"/>
        </w:tblCellMar>
        <w:tblLook w:val="0000"/>
      </w:tblPr>
      <w:tblGrid>
        <w:gridCol w:w="3061"/>
        <w:gridCol w:w="5444"/>
      </w:tblGrid>
      <w:tr w:rsidTr="00930B0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EVIDENCE GUIDE</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The evidence guide provides advice on assessment and must be read in conjunction with the performance criteria, required skills and knowledge, range statement and the Assessment Guidelines for the Training Package.</w:t>
            </w: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Critical aspects for assessment and evi</w:t>
            </w:r>
            <w:r w:rsidRPr="009B5105">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The following evidence is critical to the judgement of competence in this unit:</w:t>
            </w:r>
          </w:p>
          <w:p w:rsidR="00000000" w:rsidRPr="009B5105" w:rsidP="009B5105">
            <w:pPr>
              <w:pStyle w:val="ListBullet"/>
            </w:pPr>
            <w:r w:rsidRPr="009B5105">
              <w:t>production of technical drawings which show a command of the selected techniques and meet the required purpose/objectives</w:t>
            </w:r>
          </w:p>
          <w:p w:rsidR="00000000" w:rsidP="009B5105">
            <w:pPr>
              <w:pStyle w:val="ListBullet"/>
              <w:rPr>
                <w:lang w:val="en-NZ"/>
              </w:rPr>
            </w:pPr>
            <w:r w:rsidRPr="009B5105">
              <w:t>knowledge of technical drawing techniques and their application to specific contexts.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The assessment context must provide for:</w:t>
            </w:r>
          </w:p>
          <w:p w:rsidR="00000000" w:rsidP="009B5105">
            <w:pPr>
              <w:pStyle w:val="ListBullet"/>
              <w:rPr>
                <w:lang w:val="en-NZ"/>
              </w:rPr>
            </w:pPr>
            <w:r w:rsidRPr="009B5105">
              <w:t>practical demonstration of skills using required materials, tools and equipment to produce technical drawings consistent with the concept/work requirements.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Method of assessment</w:t>
            </w:r>
            <w:r w:rsidRPr="009B5105">
              <w:t xml:space="preserve"> </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Assessment may incorporate a range of methods to assess performance and the application of essential underpinning knowledge, and might include:</w:t>
            </w:r>
          </w:p>
          <w:p w:rsidR="00000000" w:rsidRPr="009B5105" w:rsidP="009B5105">
            <w:pPr>
              <w:pStyle w:val="ListBullet"/>
            </w:pPr>
            <w:r w:rsidRPr="009B5105">
              <w:t>direct observation of the drawing in progress</w:t>
            </w:r>
          </w:p>
          <w:p w:rsidR="00000000" w:rsidRPr="009B5105" w:rsidP="009B5105">
            <w:pPr>
              <w:pStyle w:val="ListBullet"/>
            </w:pPr>
            <w:r w:rsidRPr="009B5105">
              <w:t>evaluation of technical drawings produced by the candidate</w:t>
            </w:r>
          </w:p>
          <w:p w:rsidR="00000000" w:rsidRPr="009B5105" w:rsidP="009B5105">
            <w:pPr>
              <w:pStyle w:val="ListBullet"/>
            </w:pPr>
            <w:r w:rsidRPr="009B5105">
              <w:t>questi</w:t>
            </w:r>
            <w:r w:rsidRPr="009B5105">
              <w:t>oning and discussion of the candidate's intentions and work outcome</w:t>
            </w:r>
          </w:p>
          <w:p w:rsidR="00000000" w:rsidRPr="009B5105" w:rsidP="009B5105">
            <w:pPr>
              <w:pStyle w:val="ListBullet"/>
            </w:pPr>
            <w:r w:rsidRPr="009B5105">
              <w:t>review of portfolios of evidence</w:t>
            </w:r>
          </w:p>
          <w:p w:rsidR="00000000" w:rsidRPr="009B5105" w:rsidP="009B5105">
            <w:pPr>
              <w:pStyle w:val="ListBullet"/>
            </w:pPr>
            <w:r w:rsidRPr="009B5105">
              <w:t>third party workplace reports of performance by the candidate.</w:t>
            </w:r>
          </w:p>
          <w:p w:rsidR="00000000" w:rsidP="009B5105">
            <w:pPr>
              <w:pStyle w:val="BodyText"/>
              <w:rPr>
                <w:lang w:val="en-NZ"/>
              </w:rPr>
            </w:pPr>
            <w:r w:rsidRPr="009B5105">
              <w:t>Assessment methods should closely reflect workplace demands</w:t>
            </w:r>
            <w:r w:rsidRPr="009B5105">
              <w:t xml:space="preserve"> (e.g. literacy) and the needs of particular groups (e.g. people with disabilities, and people who may have literacy or numeracy difficulties such as speakers of languages other than English, remote communities and those with interrupted schooling).</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BodyText"/>
            </w:pPr>
            <w:r w:rsidRPr="009B5105">
              <w:t>A</w:t>
            </w:r>
            <w:r w:rsidRPr="009B5105">
              <w:t>ssessment of this unit requires access to the materials, resources and equipment needed to produce technical drawings.</w:t>
            </w:r>
          </w:p>
        </w:tc>
      </w:tr>
    </w:tbl>
    <w:p w:rsidR="00930B0B" w:rsidP="009B5105">
      <w:pPr>
        <w:pStyle w:val="BodyText"/>
      </w:pPr>
    </w:p>
    <w:p w:rsidR="00930B0B" w:rsidP="009B5105">
      <w:pPr>
        <w:pStyle w:val="BodyText"/>
      </w:pPr>
    </w:p>
    <w:p w:rsidR="00000000" w:rsidRPr="009B5105" w:rsidP="009B5105">
      <w:pPr>
        <w:pStyle w:val="Heading1"/>
      </w:pPr>
      <w:bookmarkStart w:id="11" w:name="O_251059"/>
      <w:bookmarkEnd w:id="11"/>
      <w:r w:rsidRPr="009B5105">
        <w:t>Range Statement</w:t>
      </w:r>
    </w:p>
    <w:tbl>
      <w:tblPr>
        <w:tblW w:w="0" w:type="auto"/>
        <w:tblLayout w:type="fixed"/>
        <w:tblCellMar>
          <w:left w:w="62" w:type="dxa"/>
          <w:right w:w="62" w:type="dxa"/>
        </w:tblCellMar>
        <w:tblLook w:val="0000"/>
      </w:tblPr>
      <w:tblGrid>
        <w:gridCol w:w="3061"/>
        <w:gridCol w:w="5444"/>
      </w:tblGrid>
      <w:tr w:rsidTr="00930B0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SpecialBold"/>
              </w:rPr>
              <w:t>RANGE STATEMENT</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 xml:space="preserve">The range </w:t>
            </w:r>
            <w:r w:rsidRPr="009B5105">
              <w:t xml:space="preserve">statement relates to the unit of competency as a whole. It allows for different work environments and situations that may affect performance. </w:t>
            </w:r>
            <w:r w:rsidRPr="009B5105">
              <w:rPr>
                <w:rStyle w:val="BoldandItalics"/>
              </w:rPr>
              <w:t>Bold italicised</w:t>
            </w:r>
            <w:r w:rsidRPr="009B5105">
              <w:t xml:space="preserve"> wording, if used in the performance criteria, is detailed below. Essential operating conditions th</w:t>
            </w:r>
            <w:r w:rsidRPr="009B5105">
              <w:t>at may be present with training and assessment (depending on the work situation needs of the candidate, accessibility of the item, and local industry and regional contexts) may also be included.</w:t>
            </w: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BoldandItalics"/>
              </w:rPr>
              <w:t>Technical drawings</w:t>
            </w:r>
            <w:r w:rsidRPr="009B5105">
              <w:t xml:space="preserve"> may be: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circuits</w:t>
            </w:r>
          </w:p>
          <w:p w:rsidR="00000000" w:rsidRPr="009B5105" w:rsidP="009B5105">
            <w:pPr>
              <w:pStyle w:val="ListBullet"/>
            </w:pPr>
            <w:r w:rsidRPr="009B5105">
              <w:t>diagrams</w:t>
            </w:r>
          </w:p>
          <w:p w:rsidR="00000000" w:rsidRPr="009B5105" w:rsidP="009B5105">
            <w:pPr>
              <w:pStyle w:val="ListBullet"/>
            </w:pPr>
            <w:r w:rsidRPr="009B5105">
              <w:t>elevations</w:t>
            </w:r>
          </w:p>
          <w:p w:rsidR="00000000" w:rsidRPr="009B5105" w:rsidP="009B5105">
            <w:pPr>
              <w:pStyle w:val="ListBullet"/>
            </w:pPr>
            <w:r w:rsidRPr="009B5105">
              <w:t>flow charts</w:t>
            </w:r>
          </w:p>
          <w:p w:rsidR="00000000" w:rsidRPr="009B5105" w:rsidP="009B5105">
            <w:pPr>
              <w:pStyle w:val="ListBullet"/>
            </w:pPr>
            <w:r w:rsidRPr="009B5105">
              <w:t>illustrations</w:t>
            </w:r>
          </w:p>
          <w:p w:rsidR="00000000" w:rsidRPr="009B5105" w:rsidP="009B5105">
            <w:pPr>
              <w:pStyle w:val="ListBullet"/>
            </w:pPr>
            <w:r w:rsidRPr="009B5105">
              <w:t>plans</w:t>
            </w:r>
          </w:p>
          <w:p w:rsidR="00000000" w:rsidRPr="009B5105" w:rsidP="009B5105">
            <w:pPr>
              <w:pStyle w:val="ListBullet"/>
            </w:pPr>
            <w:r w:rsidRPr="009B5105">
              <w:t>sections</w:t>
            </w:r>
          </w:p>
          <w:p w:rsidR="00000000" w:rsidP="009B5105">
            <w:pPr>
              <w:pStyle w:val="ListBullet"/>
              <w:rPr>
                <w:lang w:val="en-NZ"/>
              </w:rPr>
            </w:pPr>
            <w:r w:rsidRPr="009B5105">
              <w:t>sketches.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BoldandItalics"/>
              </w:rPr>
              <w:t>Materials</w:t>
            </w:r>
            <w:r w:rsidRPr="009B51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acetate sheets</w:t>
            </w:r>
          </w:p>
          <w:p w:rsidR="00000000" w:rsidRPr="009B5105" w:rsidP="009B5105">
            <w:pPr>
              <w:pStyle w:val="ListBullet"/>
            </w:pPr>
            <w:r w:rsidRPr="009B5105">
              <w:t>chalks</w:t>
            </w:r>
          </w:p>
          <w:p w:rsidR="00000000" w:rsidRPr="009B5105" w:rsidP="009B5105">
            <w:pPr>
              <w:pStyle w:val="ListBullet"/>
            </w:pPr>
            <w:r w:rsidRPr="009B5105">
              <w:t>drafting film</w:t>
            </w:r>
          </w:p>
          <w:p w:rsidR="00000000" w:rsidRPr="009B5105" w:rsidP="009B5105">
            <w:pPr>
              <w:pStyle w:val="ListBullet"/>
            </w:pPr>
            <w:r w:rsidRPr="009B5105">
              <w:t xml:space="preserve">erasers </w:t>
            </w:r>
          </w:p>
          <w:p w:rsidR="00000000" w:rsidRPr="009B5105" w:rsidP="009B5105">
            <w:pPr>
              <w:pStyle w:val="ListBullet"/>
            </w:pPr>
            <w:r w:rsidRPr="009B5105">
              <w:t>inks and wet mediums</w:t>
            </w:r>
          </w:p>
          <w:p w:rsidR="00000000" w:rsidRPr="009B5105" w:rsidP="009B5105">
            <w:pPr>
              <w:pStyle w:val="ListBullet"/>
            </w:pPr>
            <w:r w:rsidRPr="009B5105">
              <w:t>markers</w:t>
            </w:r>
          </w:p>
          <w:p w:rsidR="00000000" w:rsidRPr="009B5105" w:rsidP="009B5105">
            <w:pPr>
              <w:pStyle w:val="ListBullet"/>
            </w:pPr>
            <w:r w:rsidRPr="009B5105">
              <w:t>paper</w:t>
            </w:r>
          </w:p>
          <w:p w:rsidR="00000000" w:rsidP="009B5105">
            <w:pPr>
              <w:pStyle w:val="ListBullet"/>
              <w:rPr>
                <w:lang w:val="en-NZ"/>
              </w:rPr>
            </w:pPr>
            <w:r w:rsidRPr="009B5105">
              <w:t>pencils</w:t>
            </w: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pens</w:t>
            </w:r>
          </w:p>
          <w:p w:rsidR="00000000" w:rsidP="009B5105">
            <w:pPr>
              <w:pStyle w:val="ListBullet"/>
              <w:rPr>
                <w:lang w:val="en-NZ"/>
              </w:rPr>
            </w:pPr>
            <w:r w:rsidRPr="009B5105">
              <w:t>tape.</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BoldandItalics"/>
              </w:rPr>
              <w:t>Tools</w:t>
            </w:r>
            <w:r w:rsidRPr="009B5105">
              <w:t xml:space="preserve"> and </w:t>
            </w:r>
            <w:r w:rsidRPr="009B5105">
              <w:rPr>
                <w:rStyle w:val="BoldandItalics"/>
              </w:rPr>
              <w:t>equipment</w:t>
            </w:r>
            <w:r w:rsidRPr="009B51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computer, software applications</w:t>
            </w:r>
          </w:p>
          <w:p w:rsidR="00000000" w:rsidRPr="009B5105" w:rsidP="009B5105">
            <w:pPr>
              <w:pStyle w:val="ListBullet"/>
            </w:pPr>
            <w:r w:rsidRPr="009B5105">
              <w:t>cutting knives, scissors</w:t>
            </w:r>
          </w:p>
          <w:p w:rsidR="00000000" w:rsidRPr="009B5105" w:rsidP="009B5105">
            <w:pPr>
              <w:pStyle w:val="ListBullet"/>
            </w:pPr>
            <w:r w:rsidRPr="009B5105">
              <w:t xml:space="preserve">drafting instruments </w:t>
            </w:r>
          </w:p>
          <w:p w:rsidR="00000000" w:rsidRPr="009B5105" w:rsidP="009B5105">
            <w:pPr>
              <w:pStyle w:val="ListBullet"/>
            </w:pPr>
            <w:r w:rsidRPr="009B5105">
              <w:t>drafting table</w:t>
            </w:r>
          </w:p>
          <w:p w:rsidR="00000000" w:rsidRPr="009B5105" w:rsidP="009B5105">
            <w:pPr>
              <w:pStyle w:val="ListBullet"/>
            </w:pPr>
            <w:r w:rsidRPr="009B5105">
              <w:t>light box</w:t>
            </w:r>
          </w:p>
          <w:p w:rsidR="00000000" w:rsidRPr="009B5105" w:rsidP="009B5105">
            <w:pPr>
              <w:pStyle w:val="ListBullet"/>
            </w:pPr>
            <w:r w:rsidRPr="009B5105">
              <w:t>photo copier</w:t>
            </w:r>
          </w:p>
          <w:p w:rsidR="00000000" w:rsidRPr="009B5105" w:rsidP="009B5105">
            <w:pPr>
              <w:pStyle w:val="ListBullet"/>
            </w:pPr>
            <w:r w:rsidRPr="009B5105">
              <w:t>plotter</w:t>
            </w:r>
          </w:p>
          <w:p w:rsidR="00000000" w:rsidRPr="009B5105" w:rsidP="009B5105">
            <w:pPr>
              <w:pStyle w:val="ListBullet"/>
            </w:pPr>
            <w:r w:rsidRPr="009B5105">
              <w:t>printer</w:t>
            </w:r>
          </w:p>
          <w:p w:rsidR="00000000" w:rsidRPr="009B5105" w:rsidP="009B5105">
            <w:pPr>
              <w:pStyle w:val="ListBullet"/>
            </w:pPr>
            <w:r w:rsidRPr="009B5105">
              <w:t>rulers</w:t>
            </w:r>
          </w:p>
          <w:p w:rsidR="00000000" w:rsidRPr="009B5105" w:rsidP="009B5105">
            <w:pPr>
              <w:pStyle w:val="ListBullet"/>
            </w:pPr>
            <w:r w:rsidRPr="009B5105">
              <w:t>scanner</w:t>
            </w:r>
          </w:p>
          <w:p w:rsidR="00000000" w:rsidP="009B5105">
            <w:pPr>
              <w:pStyle w:val="ListBullet"/>
              <w:rPr>
                <w:lang w:val="en-NZ"/>
              </w:rPr>
            </w:pPr>
            <w:r w:rsidRPr="009B5105">
              <w:t>templates.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BoldandItalics"/>
              </w:rPr>
              <w:t>Testing</w:t>
            </w:r>
            <w:r w:rsidRPr="009B5105">
              <w:t xml:space="preserve"> processes may involve:</w:t>
            </w:r>
          </w:p>
        </w:tc>
        <w:tc>
          <w:tcPr>
            <w:tcW w:w="5444" w:type="dxa"/>
            <w:tcBorders>
              <w:top w:val="nil"/>
              <w:left w:val="nil"/>
              <w:bottom w:val="nil"/>
              <w:right w:val="nil"/>
            </w:tcBorders>
            <w:tcMar>
              <w:top w:w="0" w:type="dxa"/>
              <w:left w:w="62" w:type="dxa"/>
              <w:bottom w:w="0" w:type="dxa"/>
              <w:right w:w="62" w:type="dxa"/>
            </w:tcMar>
          </w:tcPr>
          <w:p w:rsidR="00000000" w:rsidP="009B5105">
            <w:pPr>
              <w:pStyle w:val="ListBullet"/>
              <w:rPr>
                <w:lang w:val="en-NZ"/>
              </w:rPr>
            </w:pPr>
            <w:r w:rsidRPr="009B5105">
              <w:t>exploring techniques and materials by making practice pieces, test pieces or samples.</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rPr>
                <w:rStyle w:val="BoldandItalics"/>
              </w:rPr>
              <w:t>Techniques</w:t>
            </w:r>
            <w:r w:rsidRPr="009B51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computer-aided drawing</w:t>
            </w:r>
          </w:p>
          <w:p w:rsidR="00000000" w:rsidRPr="009B5105" w:rsidP="009B5105">
            <w:pPr>
              <w:pStyle w:val="ListBullet"/>
            </w:pPr>
            <w:r w:rsidRPr="009B5105">
              <w:t>drafting using drafting instruments</w:t>
            </w:r>
          </w:p>
          <w:p w:rsidR="00000000" w:rsidRPr="009B5105" w:rsidP="009B5105">
            <w:pPr>
              <w:pStyle w:val="ListBullet"/>
            </w:pPr>
            <w:r w:rsidRPr="009B5105">
              <w:t>drawing orthogonal projection</w:t>
            </w:r>
          </w:p>
          <w:p w:rsidR="00000000" w:rsidRPr="009B5105" w:rsidP="009B5105">
            <w:pPr>
              <w:pStyle w:val="ListBullet"/>
            </w:pPr>
            <w:r w:rsidRPr="009B5105">
              <w:t xml:space="preserve">drawing to represent scale, perspective, dimension, volume </w:t>
            </w:r>
          </w:p>
          <w:p w:rsidR="00000000" w:rsidRPr="009B5105" w:rsidP="009B5105">
            <w:pPr>
              <w:pStyle w:val="ListBullet"/>
            </w:pPr>
            <w:r w:rsidRPr="009B5105">
              <w:t>freehand drawing</w:t>
            </w:r>
          </w:p>
          <w:p w:rsidR="00000000" w:rsidRPr="009B5105" w:rsidP="009B5105">
            <w:pPr>
              <w:pStyle w:val="ListBullet"/>
            </w:pPr>
            <w:r w:rsidRPr="009B5105">
              <w:t>geometric drawing</w:t>
            </w:r>
          </w:p>
          <w:p w:rsidR="00000000" w:rsidRPr="009B5105" w:rsidP="009B5105">
            <w:pPr>
              <w:pStyle w:val="ListBullet"/>
            </w:pPr>
            <w:r w:rsidRPr="009B5105">
              <w:t>lettering</w:t>
            </w:r>
          </w:p>
          <w:p w:rsidR="00000000" w:rsidP="009B5105">
            <w:pPr>
              <w:pStyle w:val="ListBullet"/>
              <w:rPr>
                <w:lang w:val="en-NZ"/>
              </w:rPr>
            </w:pPr>
            <w:r w:rsidRPr="009B5105">
              <w:t>rendering.</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 xml:space="preserve">The </w:t>
            </w:r>
            <w:r w:rsidRPr="009B5105">
              <w:rPr>
                <w:rStyle w:val="BoldandItalics"/>
              </w:rPr>
              <w:t>concept</w:t>
            </w:r>
            <w:r w:rsidRPr="009B5105">
              <w:t xml:space="preserve"> for the technical drawing may encompass:</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aesthetic considerations</w:t>
            </w:r>
          </w:p>
          <w:p w:rsidR="00000000" w:rsidRPr="009B5105" w:rsidP="009B5105">
            <w:pPr>
              <w:pStyle w:val="ListBullet"/>
            </w:pPr>
            <w:r w:rsidRPr="009B5105">
              <w:t>choice of technique and materials</w:t>
            </w:r>
          </w:p>
          <w:p w:rsidR="00000000" w:rsidP="009B5105">
            <w:pPr>
              <w:pStyle w:val="ListBullet"/>
              <w:rPr>
                <w:lang w:val="en-NZ"/>
              </w:rPr>
            </w:pPr>
            <w:r w:rsidRPr="009B5105">
              <w:t>presentation context.</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The subject matter or object to be represented may include: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architectural structure</w:t>
            </w:r>
          </w:p>
          <w:p w:rsidR="00000000" w:rsidRPr="009B5105" w:rsidP="009B5105">
            <w:pPr>
              <w:pStyle w:val="ListBullet"/>
            </w:pPr>
            <w:r w:rsidRPr="009B5105">
              <w:t>electronics</w:t>
            </w:r>
          </w:p>
          <w:p w:rsidR="00000000" w:rsidRPr="009B5105" w:rsidP="009B5105">
            <w:pPr>
              <w:pStyle w:val="ListBullet"/>
            </w:pPr>
            <w:r w:rsidRPr="009B5105">
              <w:t>furniture</w:t>
            </w:r>
          </w:p>
          <w:p w:rsidR="00000000" w:rsidRPr="009B5105" w:rsidP="009B5105">
            <w:pPr>
              <w:pStyle w:val="ListBullet"/>
            </w:pPr>
            <w:r w:rsidRPr="009B5105">
              <w:t>landscape scheme</w:t>
            </w:r>
          </w:p>
          <w:p w:rsidR="00000000" w:rsidRPr="009B5105" w:rsidP="009B5105">
            <w:pPr>
              <w:pStyle w:val="ListBullet"/>
            </w:pPr>
            <w:r w:rsidRPr="009B5105">
              <w:t>lighting and sound set ups</w:t>
            </w:r>
          </w:p>
          <w:p w:rsidR="00000000" w:rsidRPr="009B5105" w:rsidP="009B5105">
            <w:pPr>
              <w:pStyle w:val="ListBullet"/>
            </w:pPr>
            <w:r w:rsidRPr="009B5105">
              <w:t>mechanics</w:t>
            </w:r>
          </w:p>
          <w:p w:rsidR="00000000" w:rsidRPr="009B5105" w:rsidP="009B5105">
            <w:pPr>
              <w:pStyle w:val="ListBullet"/>
            </w:pPr>
            <w:r w:rsidRPr="009B5105">
              <w:t>objects and products</w:t>
            </w:r>
          </w:p>
          <w:p w:rsidR="00000000" w:rsidRPr="009B5105" w:rsidP="009B5105">
            <w:pPr>
              <w:pStyle w:val="ListBullet"/>
            </w:pPr>
            <w:r w:rsidRPr="009B5105">
              <w:t>theatre, film props</w:t>
            </w:r>
          </w:p>
          <w:p w:rsidR="00000000" w:rsidP="009B5105">
            <w:pPr>
              <w:pStyle w:val="ListBullet"/>
              <w:rPr>
                <w:lang w:val="en-NZ"/>
              </w:rPr>
            </w:pPr>
            <w:r w:rsidRPr="009B5105">
              <w:t>theatre, film set.</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B5105">
            <w:pPr>
              <w:pStyle w:val="BodyText"/>
              <w:rPr>
                <w:lang w:val="en-NZ"/>
              </w:rPr>
            </w:pPr>
          </w:p>
        </w:tc>
      </w:tr>
      <w:tr w:rsidTr="00930B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B5105">
            <w:pPr>
              <w:pStyle w:val="BodyText"/>
              <w:rPr>
                <w:lang w:val="en-NZ"/>
              </w:rPr>
            </w:pPr>
            <w:r w:rsidRPr="009B5105">
              <w:t>Particular safety or environmental issues may include:</w:t>
            </w:r>
          </w:p>
        </w:tc>
        <w:tc>
          <w:tcPr>
            <w:tcW w:w="5444" w:type="dxa"/>
            <w:tcBorders>
              <w:top w:val="nil"/>
              <w:left w:val="nil"/>
              <w:bottom w:val="nil"/>
              <w:right w:val="nil"/>
            </w:tcBorders>
            <w:tcMar>
              <w:top w:w="0" w:type="dxa"/>
              <w:left w:w="62" w:type="dxa"/>
              <w:bottom w:w="0" w:type="dxa"/>
              <w:right w:w="62" w:type="dxa"/>
            </w:tcMar>
          </w:tcPr>
          <w:p w:rsidR="00000000" w:rsidRPr="009B5105" w:rsidP="009B5105">
            <w:pPr>
              <w:pStyle w:val="ListBullet"/>
            </w:pPr>
            <w:r w:rsidRPr="009B5105">
              <w:t>Federal, State and Territory legislation, regulations and standards</w:t>
            </w:r>
          </w:p>
          <w:p w:rsidR="00000000" w:rsidP="009B5105">
            <w:pPr>
              <w:pStyle w:val="ListBullet"/>
              <w:rPr>
                <w:lang w:val="en-NZ"/>
              </w:rPr>
            </w:pPr>
            <w:r w:rsidRPr="009B5105">
              <w:t>personal protection.</w:t>
            </w:r>
          </w:p>
        </w:tc>
      </w:tr>
      <w:tr w:rsidTr="00930B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B5105" w:rsidP="009B5105">
            <w:pPr>
              <w:pStyle w:val="BodyText"/>
            </w:pPr>
          </w:p>
        </w:tc>
      </w:tr>
    </w:tbl>
    <w:p w:rsidR="00930B0B" w:rsidP="009B5105">
      <w:pPr>
        <w:pStyle w:val="BodyText"/>
      </w:pPr>
    </w:p>
    <w:p w:rsidR="00930B0B" w:rsidP="009B5105">
      <w:pPr>
        <w:pStyle w:val="BodyText"/>
      </w:pPr>
    </w:p>
    <w:p w:rsidR="00000000" w:rsidRPr="009B5105" w:rsidP="009B5105">
      <w:pPr>
        <w:pStyle w:val="Heading1"/>
      </w:pPr>
      <w:bookmarkStart w:id="12" w:name="O_294406"/>
      <w:bookmarkEnd w:id="12"/>
      <w:r w:rsidRPr="009B5105">
        <w:t>Unit Sector(s)</w:t>
      </w:r>
    </w:p>
    <w:p w:rsidR="00000000" w:rsidRPr="009B5105" w:rsidP="009B5105">
      <w:pPr>
        <w:pStyle w:val="BodyText"/>
      </w:pPr>
      <w:r w:rsidRPr="009B5105">
        <w:t>Not Applicable</w:t>
      </w:r>
    </w:p>
    <w:p w:rsidR="00000000" w:rsidRPr="009B5105" w:rsidP="009B5105"/>
    <w:sectPr w:rsidSect="009B5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B0B" w:rsidP="00930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0B" w:rsidP="009B5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0B0B" w:rsidP="009B5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0B0B" w:rsidP="009B51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B0B" w:rsidP="00930B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0B" w:rsidP="009B5105">
    <w:pPr>
      <w:pStyle w:val="Header"/>
      <w:framePr w:wrap="around"/>
    </w:pPr>
    <w:r>
      <w:fldChar w:fldCharType="begin"/>
    </w:r>
    <w:r>
      <w:instrText xml:space="preserve"> TITLE   \* MERGEFORMAT </w:instrText>
    </w:r>
    <w:r>
      <w:fldChar w:fldCharType="separate"/>
    </w:r>
    <w:r>
      <w:t>CUVCRS04B Produce technical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B0B" w:rsidP="009B51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740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0B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105"/>
    <w:pPr>
      <w:spacing w:before="360" w:after="60"/>
      <w:outlineLvl w:val="0"/>
    </w:pPr>
    <w:rPr>
      <w:sz w:val="32"/>
    </w:rPr>
  </w:style>
  <w:style w:type="paragraph" w:styleId="Heading2">
    <w:name w:val="heading 2"/>
    <w:basedOn w:val="HeadingBase"/>
    <w:next w:val="BodyText"/>
    <w:link w:val="Heading2Char"/>
    <w:qFormat/>
    <w:rsid w:val="009B5105"/>
    <w:pPr>
      <w:keepLines/>
      <w:spacing w:before="240" w:after="120"/>
      <w:outlineLvl w:val="1"/>
    </w:pPr>
    <w:rPr>
      <w:sz w:val="28"/>
      <w:szCs w:val="40"/>
    </w:rPr>
  </w:style>
  <w:style w:type="paragraph" w:styleId="Heading3">
    <w:name w:val="heading 3"/>
    <w:basedOn w:val="HeadingBase"/>
    <w:next w:val="BodyText"/>
    <w:link w:val="Heading3Char"/>
    <w:qFormat/>
    <w:rsid w:val="009B5105"/>
    <w:pPr>
      <w:spacing w:before="180" w:after="120"/>
      <w:outlineLvl w:val="2"/>
    </w:pPr>
    <w:rPr>
      <w:spacing w:val="-10"/>
      <w:kern w:val="32"/>
    </w:rPr>
  </w:style>
  <w:style w:type="paragraph" w:styleId="Heading4">
    <w:name w:val="heading 4"/>
    <w:basedOn w:val="HeadingBase"/>
    <w:next w:val="BodyText"/>
    <w:link w:val="Heading4Char"/>
    <w:qFormat/>
    <w:rsid w:val="009B5105"/>
    <w:pPr>
      <w:spacing w:before="160" w:after="120"/>
      <w:outlineLvl w:val="3"/>
    </w:pPr>
    <w:rPr>
      <w:sz w:val="22"/>
    </w:rPr>
  </w:style>
  <w:style w:type="paragraph" w:styleId="Heading5">
    <w:name w:val="heading 5"/>
    <w:basedOn w:val="HeadingBase"/>
    <w:next w:val="Normal"/>
    <w:link w:val="Heading5Char"/>
    <w:qFormat/>
    <w:rsid w:val="009B5105"/>
    <w:pPr>
      <w:spacing w:before="80"/>
      <w:outlineLvl w:val="4"/>
    </w:pPr>
    <w:rPr>
      <w:color w:val="918585"/>
      <w:sz w:val="20"/>
    </w:rPr>
  </w:style>
  <w:style w:type="paragraph" w:styleId="Heading6">
    <w:name w:val="heading 6"/>
    <w:basedOn w:val="HeadingBase"/>
    <w:next w:val="Normal"/>
    <w:link w:val="Heading6Char"/>
    <w:qFormat/>
    <w:rsid w:val="009B5105"/>
    <w:pPr>
      <w:spacing w:before="60"/>
      <w:outlineLvl w:val="5"/>
    </w:pPr>
    <w:rPr>
      <w:color w:val="918585"/>
      <w:sz w:val="20"/>
    </w:rPr>
  </w:style>
  <w:style w:type="paragraph" w:styleId="Heading7">
    <w:name w:val="heading 7"/>
    <w:basedOn w:val="Normal"/>
    <w:next w:val="Normal"/>
    <w:link w:val="Heading7Char"/>
    <w:qFormat/>
    <w:rsid w:val="009B5105"/>
    <w:pPr>
      <w:ind w:left="720"/>
      <w:outlineLvl w:val="6"/>
    </w:pPr>
    <w:rPr>
      <w:i/>
    </w:rPr>
  </w:style>
  <w:style w:type="paragraph" w:styleId="Heading8">
    <w:name w:val="heading 8"/>
    <w:basedOn w:val="Normal"/>
    <w:next w:val="Normal"/>
    <w:link w:val="Heading8Char"/>
    <w:qFormat/>
    <w:rsid w:val="009B5105"/>
    <w:pPr>
      <w:ind w:left="720"/>
      <w:outlineLvl w:val="7"/>
    </w:pPr>
    <w:rPr>
      <w:i/>
    </w:rPr>
  </w:style>
  <w:style w:type="paragraph" w:styleId="Heading9">
    <w:name w:val="heading 9"/>
    <w:basedOn w:val="Normal"/>
    <w:next w:val="Normal"/>
    <w:link w:val="Heading9Char"/>
    <w:qFormat/>
    <w:rsid w:val="009B5105"/>
    <w:pPr>
      <w:ind w:left="720"/>
      <w:outlineLvl w:val="8"/>
    </w:pPr>
    <w:rPr>
      <w:i/>
    </w:rPr>
  </w:style>
  <w:style w:type="character" w:default="1" w:styleId="DefaultParagraphFont">
    <w:name w:val="Default Paragraph Font"/>
    <w:uiPriority w:val="1"/>
    <w:unhideWhenUsed/>
    <w:rsid w:val="009B5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105"/>
  </w:style>
  <w:style w:type="character" w:customStyle="1" w:styleId="Heading1Char">
    <w:name w:val="Heading 1 Char"/>
    <w:basedOn w:val="DefaultParagraphFont"/>
    <w:link w:val="Heading1"/>
    <w:rsid w:val="009B5105"/>
    <w:rPr>
      <w:rFonts w:ascii="Times New Roman" w:eastAsia="Times New Roman" w:hAnsi="Times New Roman" w:cs="Times New Roman"/>
      <w:b/>
      <w:sz w:val="32"/>
      <w:szCs w:val="20"/>
      <w:lang w:eastAsia="en-US"/>
    </w:rPr>
  </w:style>
  <w:style w:type="paragraph" w:styleId="BodyText">
    <w:name w:val="Body Text"/>
    <w:basedOn w:val="Normal"/>
    <w:link w:val="BodyTextChar"/>
    <w:rsid w:val="009B5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105"/>
    <w:rPr>
      <w:rFonts w:ascii="Times New Roman" w:eastAsia="Times New Roman" w:hAnsi="Times New Roman" w:cs="Times New Roman"/>
      <w:sz w:val="24"/>
      <w:lang w:val="en-US" w:eastAsia="en-US"/>
    </w:rPr>
  </w:style>
  <w:style w:type="paragraph" w:styleId="Footer">
    <w:name w:val="footer"/>
    <w:basedOn w:val="Normal"/>
    <w:link w:val="FooterChar"/>
    <w:rsid w:val="009B5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105"/>
    <w:rPr>
      <w:rFonts w:ascii="Times New Roman" w:eastAsia="Times New Roman" w:hAnsi="Times New Roman" w:cs="Times New Roman"/>
      <w:sz w:val="16"/>
      <w:lang w:val="en-US" w:eastAsia="en-US"/>
    </w:rPr>
  </w:style>
  <w:style w:type="paragraph" w:styleId="ListBullet">
    <w:name w:val="List Bullet"/>
    <w:basedOn w:val="List"/>
    <w:rsid w:val="009B5105"/>
    <w:pPr>
      <w:numPr>
        <w:numId w:val="12"/>
      </w:numPr>
      <w:tabs>
        <w:tab w:val="clear" w:pos="340"/>
      </w:tabs>
      <w:spacing w:before="40" w:after="40"/>
    </w:pPr>
  </w:style>
  <w:style w:type="character" w:customStyle="1" w:styleId="SpecialBold">
    <w:name w:val="Special Bold"/>
    <w:basedOn w:val="DefaultParagraphFont"/>
    <w:rsid w:val="009B5105"/>
    <w:rPr>
      <w:b/>
      <w:spacing w:val="0"/>
    </w:rPr>
  </w:style>
  <w:style w:type="paragraph" w:styleId="Header">
    <w:name w:val="header"/>
    <w:basedOn w:val="Normal"/>
    <w:link w:val="HeaderChar"/>
    <w:rsid w:val="009B5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1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5105"/>
    <w:pPr>
      <w:spacing w:before="240" w:after="120"/>
      <w:outlineLvl w:val="0"/>
    </w:pPr>
    <w:rPr>
      <w:rFonts w:ascii="Times New Roman" w:hAnsi="Times New Roman"/>
      <w:b/>
      <w:sz w:val="28"/>
    </w:rPr>
  </w:style>
  <w:style w:type="paragraph" w:customStyle="1" w:styleId="AllowPageBreak">
    <w:name w:val="AllowPageBreak"/>
    <w:rsid w:val="009B51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5105"/>
    <w:pPr>
      <w:tabs>
        <w:tab w:val="left" w:pos="680"/>
      </w:tabs>
      <w:spacing w:before="60" w:after="60"/>
      <w:ind w:left="680" w:hanging="340"/>
    </w:pPr>
  </w:style>
  <w:style w:type="paragraph" w:styleId="List3">
    <w:name w:val="List 3"/>
    <w:basedOn w:val="BodyText"/>
    <w:rsid w:val="009B5105"/>
    <w:pPr>
      <w:tabs>
        <w:tab w:val="left" w:pos="1021"/>
      </w:tabs>
      <w:spacing w:before="60" w:after="60"/>
      <w:ind w:left="1020" w:hanging="340"/>
    </w:pPr>
  </w:style>
  <w:style w:type="character" w:customStyle="1" w:styleId="BoldandItalics">
    <w:name w:val="Bold and Italics"/>
    <w:qFormat/>
    <w:rsid w:val="009B5105"/>
    <w:rPr>
      <w:b/>
      <w:i/>
      <w:u w:val="none"/>
    </w:rPr>
  </w:style>
  <w:style w:type="character" w:customStyle="1" w:styleId="Heading2Char">
    <w:name w:val="Heading 2 Char"/>
    <w:basedOn w:val="DefaultParagraphFont"/>
    <w:link w:val="Heading2"/>
    <w:rsid w:val="009B5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1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1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105"/>
    <w:rPr>
      <w:rFonts w:ascii="Courier New" w:eastAsia="Times New Roman" w:hAnsi="Courier New" w:cs="Times New Roman"/>
      <w:i/>
      <w:szCs w:val="20"/>
      <w:lang w:val="en-US" w:eastAsia="en-US"/>
    </w:rPr>
  </w:style>
  <w:style w:type="paragraph" w:customStyle="1" w:styleId="HeadingBase">
    <w:name w:val="Heading Base"/>
    <w:rsid w:val="009B5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105"/>
    <w:pPr>
      <w:tabs>
        <w:tab w:val="right" w:leader="dot" w:pos="9072"/>
      </w:tabs>
      <w:ind w:left="567"/>
    </w:pPr>
    <w:rPr>
      <w:szCs w:val="22"/>
    </w:rPr>
  </w:style>
  <w:style w:type="paragraph" w:customStyle="1" w:styleId="TOCBase">
    <w:name w:val="TOC Base"/>
    <w:rsid w:val="009B5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105"/>
    <w:pPr>
      <w:tabs>
        <w:tab w:val="right" w:leader="dot" w:pos="9072"/>
      </w:tabs>
      <w:spacing w:before="40" w:after="40"/>
      <w:ind w:left="284"/>
    </w:pPr>
    <w:rPr>
      <w:rFonts w:ascii="Times New Roman" w:hAnsi="Times New Roman"/>
    </w:rPr>
  </w:style>
  <w:style w:type="paragraph" w:styleId="TOC1">
    <w:name w:val="toc 1"/>
    <w:basedOn w:val="TOCBase"/>
    <w:next w:val="Normal"/>
    <w:rsid w:val="009B51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105"/>
    <w:pPr>
      <w:spacing w:before="5040"/>
      <w:jc w:val="center"/>
    </w:pPr>
    <w:rPr>
      <w:sz w:val="48"/>
      <w:szCs w:val="72"/>
      <w:lang w:val="en-US"/>
    </w:rPr>
  </w:style>
  <w:style w:type="character" w:customStyle="1" w:styleId="TitleChar">
    <w:name w:val="Title Char"/>
    <w:basedOn w:val="DefaultParagraphFont"/>
    <w:link w:val="Title"/>
    <w:rsid w:val="009B5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105"/>
    <w:pPr>
      <w:tabs>
        <w:tab w:val="left" w:pos="3600"/>
        <w:tab w:val="left" w:pos="3958"/>
      </w:tabs>
    </w:pPr>
  </w:style>
  <w:style w:type="paragraph" w:styleId="List">
    <w:name w:val="List"/>
    <w:basedOn w:val="BodyText"/>
    <w:next w:val="BodyText"/>
    <w:rsid w:val="009B5105"/>
    <w:pPr>
      <w:tabs>
        <w:tab w:val="left" w:pos="340"/>
      </w:tabs>
      <w:spacing w:before="60" w:after="60"/>
      <w:ind w:left="340" w:hanging="340"/>
    </w:pPr>
  </w:style>
  <w:style w:type="paragraph" w:customStyle="1" w:styleId="Note">
    <w:name w:val="Note"/>
    <w:basedOn w:val="BodyText"/>
    <w:rsid w:val="009B5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105"/>
    <w:pPr>
      <w:framePr w:wrap="auto" w:hAnchor="text" w:y="6049"/>
    </w:pPr>
    <w:rPr>
      <w:color w:val="000000"/>
      <w:sz w:val="40"/>
    </w:rPr>
  </w:style>
  <w:style w:type="paragraph" w:customStyle="1" w:styleId="TOCTitle">
    <w:name w:val="TOCTitle"/>
    <w:basedOn w:val="Heading1"/>
    <w:rsid w:val="009B5105"/>
    <w:pPr>
      <w:spacing w:after="240"/>
      <w:jc w:val="center"/>
      <w:outlineLvl w:val="9"/>
    </w:pPr>
    <w:rPr>
      <w:caps/>
    </w:rPr>
  </w:style>
  <w:style w:type="paragraph" w:customStyle="1" w:styleId="Version">
    <w:name w:val="Version"/>
    <w:rsid w:val="009B51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105"/>
    <w:pPr>
      <w:numPr>
        <w:numId w:val="13"/>
      </w:numPr>
      <w:tabs>
        <w:tab w:val="clear" w:pos="680"/>
      </w:tabs>
    </w:pPr>
  </w:style>
  <w:style w:type="paragraph" w:styleId="Index1">
    <w:name w:val="index 1"/>
    <w:basedOn w:val="Normal"/>
    <w:next w:val="Normal"/>
    <w:semiHidden/>
    <w:rsid w:val="009B5105"/>
    <w:pPr>
      <w:keepNext w:val="0"/>
      <w:tabs>
        <w:tab w:val="right" w:pos="4176"/>
      </w:tabs>
      <w:ind w:left="198" w:hanging="198"/>
    </w:pPr>
    <w:rPr>
      <w:rFonts w:ascii="Garamond" w:hAnsi="Garamond"/>
    </w:rPr>
  </w:style>
  <w:style w:type="paragraph" w:styleId="IndexHeading">
    <w:name w:val="index heading"/>
    <w:basedOn w:val="Normal"/>
    <w:next w:val="Index1"/>
    <w:semiHidden/>
    <w:rsid w:val="009B5105"/>
    <w:pPr>
      <w:spacing w:before="120" w:after="120"/>
    </w:pPr>
    <w:rPr>
      <w:rFonts w:ascii="Arial" w:hAnsi="Arial"/>
      <w:b/>
      <w:color w:val="918585"/>
      <w:sz w:val="24"/>
    </w:rPr>
  </w:style>
  <w:style w:type="paragraph" w:customStyle="1" w:styleId="Chapter">
    <w:name w:val="Chapter"/>
    <w:basedOn w:val="Normal"/>
    <w:rsid w:val="009B5105"/>
    <w:pPr>
      <w:spacing w:before="240"/>
    </w:pPr>
    <w:rPr>
      <w:rFonts w:ascii="Times New Roman" w:hAnsi="Times New Roman"/>
      <w:smallCaps/>
      <w:spacing w:val="80"/>
      <w:sz w:val="28"/>
    </w:rPr>
  </w:style>
  <w:style w:type="paragraph" w:customStyle="1" w:styleId="InChapter">
    <w:name w:val="InChapter"/>
    <w:basedOn w:val="Heading3"/>
    <w:rsid w:val="009B5105"/>
    <w:pPr>
      <w:spacing w:after="240"/>
      <w:outlineLvl w:val="9"/>
    </w:pPr>
    <w:rPr>
      <w:noProof/>
    </w:rPr>
  </w:style>
  <w:style w:type="paragraph" w:styleId="Index2">
    <w:name w:val="index 2"/>
    <w:basedOn w:val="Normal"/>
    <w:next w:val="Normal"/>
    <w:semiHidden/>
    <w:rsid w:val="009B5105"/>
    <w:pPr>
      <w:tabs>
        <w:tab w:val="right" w:pos="4176"/>
      </w:tabs>
      <w:ind w:left="568" w:hanging="284"/>
    </w:pPr>
    <w:rPr>
      <w:rFonts w:ascii="Garamond" w:hAnsi="Garamond"/>
    </w:rPr>
  </w:style>
  <w:style w:type="paragraph" w:customStyle="1" w:styleId="Byline">
    <w:name w:val="Byline"/>
    <w:rsid w:val="009B5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105"/>
    <w:pPr>
      <w:tabs>
        <w:tab w:val="clear" w:pos="3600"/>
        <w:tab w:val="clear" w:pos="3958"/>
      </w:tabs>
      <w:jc w:val="right"/>
    </w:pPr>
  </w:style>
  <w:style w:type="character" w:styleId="Emphasis">
    <w:name w:val="Emphasis"/>
    <w:basedOn w:val="DefaultParagraphFont"/>
    <w:qFormat/>
    <w:rsid w:val="009B5105"/>
    <w:rPr>
      <w:i/>
    </w:rPr>
  </w:style>
  <w:style w:type="paragraph" w:styleId="Caption">
    <w:name w:val="caption"/>
    <w:basedOn w:val="BodyText"/>
    <w:next w:val="Normal"/>
    <w:qFormat/>
    <w:rsid w:val="009B5105"/>
    <w:pPr>
      <w:framePr w:w="2268" w:hSpace="181" w:vSpace="181" w:wrap="around" w:vAnchor="text" w:hAnchor="page" w:x="1135" w:y="285" w:anchorLock="1"/>
    </w:pPr>
    <w:rPr>
      <w:i/>
    </w:rPr>
  </w:style>
  <w:style w:type="paragraph" w:customStyle="1" w:styleId="MiniTOCTitle">
    <w:name w:val="MiniTOCTitle"/>
    <w:basedOn w:val="Heading4"/>
    <w:rsid w:val="009B5105"/>
    <w:pPr>
      <w:spacing w:before="240"/>
      <w:outlineLvl w:val="9"/>
    </w:pPr>
    <w:rPr>
      <w:noProof/>
      <w:sz w:val="24"/>
    </w:rPr>
  </w:style>
  <w:style w:type="paragraph" w:customStyle="1" w:styleId="MiniTOCItem">
    <w:name w:val="MiniTOCItem"/>
    <w:basedOn w:val="ListBullet"/>
    <w:rsid w:val="009B5105"/>
    <w:pPr>
      <w:numPr>
        <w:numId w:val="0"/>
      </w:numPr>
      <w:tabs>
        <w:tab w:val="right" w:leader="dot" w:pos="6521"/>
      </w:tabs>
      <w:spacing w:before="0" w:after="0"/>
    </w:pPr>
  </w:style>
  <w:style w:type="paragraph" w:customStyle="1" w:styleId="TOFTitle">
    <w:name w:val="TOFTitle"/>
    <w:basedOn w:val="TOCTitle"/>
    <w:rsid w:val="009B5105"/>
  </w:style>
  <w:style w:type="paragraph" w:styleId="TableofFigures">
    <w:name w:val="table of figures"/>
    <w:basedOn w:val="Normal"/>
    <w:next w:val="Normal"/>
    <w:semiHidden/>
    <w:rsid w:val="009B5105"/>
    <w:pPr>
      <w:tabs>
        <w:tab w:val="right" w:leader="dot" w:pos="9072"/>
      </w:tabs>
      <w:ind w:left="970" w:hanging="403"/>
    </w:pPr>
    <w:rPr>
      <w:rFonts w:ascii="Times New Roman" w:hAnsi="Times New Roman"/>
      <w:b/>
    </w:rPr>
  </w:style>
  <w:style w:type="paragraph" w:styleId="ListNumber">
    <w:name w:val="List Number"/>
    <w:basedOn w:val="List"/>
    <w:rsid w:val="009B5105"/>
    <w:pPr>
      <w:numPr>
        <w:numId w:val="10"/>
      </w:numPr>
    </w:pPr>
  </w:style>
  <w:style w:type="character" w:customStyle="1" w:styleId="WingdingSymbols">
    <w:name w:val="Wingding Symbols"/>
    <w:rsid w:val="009B5105"/>
    <w:rPr>
      <w:rFonts w:ascii="Wingdings" w:hAnsi="Wingdings"/>
    </w:rPr>
  </w:style>
  <w:style w:type="paragraph" w:customStyle="1" w:styleId="TableHeading">
    <w:name w:val="Table Heading"/>
    <w:basedOn w:val="HeadingBase"/>
    <w:rsid w:val="009B5105"/>
    <w:pPr>
      <w:keepLines/>
      <w:pBdr>
        <w:bottom w:val="single" w:sz="6" w:space="1" w:color="918585"/>
      </w:pBdr>
      <w:spacing w:before="240"/>
    </w:pPr>
  </w:style>
  <w:style w:type="character" w:customStyle="1" w:styleId="HotSpot">
    <w:name w:val="HotSpot"/>
    <w:rsid w:val="009B5105"/>
    <w:rPr>
      <w:color w:val="0033CC"/>
      <w:u w:val="none"/>
    </w:rPr>
  </w:style>
  <w:style w:type="paragraph" w:customStyle="1" w:styleId="BodyTextRight">
    <w:name w:val="Body Text Right"/>
    <w:basedOn w:val="BodyText"/>
    <w:rsid w:val="009B5105"/>
    <w:pPr>
      <w:spacing w:before="0" w:after="0"/>
      <w:jc w:val="right"/>
    </w:pPr>
  </w:style>
  <w:style w:type="paragraph" w:styleId="Index3">
    <w:name w:val="index 3"/>
    <w:basedOn w:val="ListNumber2"/>
    <w:next w:val="Normal"/>
    <w:semiHidden/>
    <w:rsid w:val="009B5105"/>
    <w:pPr>
      <w:numPr>
        <w:numId w:val="0"/>
      </w:numPr>
      <w:tabs>
        <w:tab w:val="right" w:leader="dot" w:pos="4176"/>
      </w:tabs>
    </w:pPr>
  </w:style>
  <w:style w:type="paragraph" w:styleId="ListNumber2">
    <w:name w:val="List Number 2"/>
    <w:basedOn w:val="List2"/>
    <w:rsid w:val="009B5105"/>
    <w:pPr>
      <w:numPr>
        <w:numId w:val="9"/>
      </w:numPr>
      <w:tabs>
        <w:tab w:val="clear" w:pos="1060"/>
      </w:tabs>
    </w:pPr>
  </w:style>
  <w:style w:type="paragraph" w:customStyle="1" w:styleId="MarginNote">
    <w:name w:val="Margin Note"/>
    <w:basedOn w:val="BodyText"/>
    <w:rsid w:val="009B5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1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105"/>
    <w:rPr>
      <w:sz w:val="32"/>
    </w:rPr>
  </w:style>
  <w:style w:type="paragraph" w:customStyle="1" w:styleId="HeadingProcedure">
    <w:name w:val="Heading Procedure"/>
    <w:basedOn w:val="HeadingBase"/>
    <w:next w:val="Normal"/>
    <w:rsid w:val="009B5105"/>
    <w:pPr>
      <w:tabs>
        <w:tab w:val="left" w:pos="0"/>
      </w:tabs>
      <w:spacing w:before="120" w:after="60"/>
    </w:pPr>
    <w:rPr>
      <w:i/>
      <w:color w:val="918585"/>
      <w:sz w:val="22"/>
    </w:rPr>
  </w:style>
  <w:style w:type="paragraph" w:customStyle="1" w:styleId="TableBodyText">
    <w:name w:val="Table Body Text"/>
    <w:basedOn w:val="BodyText"/>
    <w:rsid w:val="009B5105"/>
    <w:pPr>
      <w:spacing w:before="60" w:after="60"/>
    </w:pPr>
  </w:style>
  <w:style w:type="paragraph" w:styleId="ListContinue">
    <w:name w:val="List Continue"/>
    <w:basedOn w:val="List"/>
    <w:rsid w:val="009B5105"/>
    <w:pPr>
      <w:ind w:firstLine="0"/>
    </w:pPr>
  </w:style>
  <w:style w:type="paragraph" w:customStyle="1" w:styleId="ListNote">
    <w:name w:val="List Note"/>
    <w:basedOn w:val="List"/>
    <w:rsid w:val="009B5105"/>
    <w:pPr>
      <w:pBdr>
        <w:top w:val="single" w:sz="6" w:space="2" w:color="918585"/>
        <w:bottom w:val="single" w:sz="6" w:space="2" w:color="918585"/>
      </w:pBdr>
      <w:tabs>
        <w:tab w:val="left" w:pos="1021"/>
      </w:tabs>
      <w:ind w:firstLine="0"/>
    </w:pPr>
  </w:style>
  <w:style w:type="paragraph" w:customStyle="1" w:styleId="Warning">
    <w:name w:val="Warning"/>
    <w:basedOn w:val="BodyText"/>
    <w:rsid w:val="009B5105"/>
    <w:pPr>
      <w:shd w:val="clear" w:color="auto" w:fill="D9D9D9"/>
      <w:tabs>
        <w:tab w:val="left" w:pos="992"/>
      </w:tabs>
      <w:ind w:left="119" w:right="119"/>
    </w:pPr>
    <w:rPr>
      <w:sz w:val="20"/>
    </w:rPr>
  </w:style>
  <w:style w:type="paragraph" w:customStyle="1" w:styleId="MarginIcons">
    <w:name w:val="Margin Icons"/>
    <w:basedOn w:val="BodyText"/>
    <w:rsid w:val="009B5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105"/>
    <w:rPr>
      <w:rFonts w:ascii="Courier New" w:hAnsi="Courier New"/>
    </w:rPr>
  </w:style>
  <w:style w:type="paragraph" w:customStyle="1" w:styleId="NoteBullet">
    <w:name w:val="Note Bullet"/>
    <w:basedOn w:val="Note"/>
    <w:rsid w:val="009B5105"/>
    <w:pPr>
      <w:tabs>
        <w:tab w:val="clear" w:pos="680"/>
      </w:tabs>
      <w:spacing w:before="60" w:after="60"/>
    </w:pPr>
  </w:style>
  <w:style w:type="paragraph" w:customStyle="1" w:styleId="SubHeading2">
    <w:name w:val="SubHeading2"/>
    <w:basedOn w:val="HeadingBase"/>
    <w:rsid w:val="009B5105"/>
    <w:pPr>
      <w:spacing w:before="240" w:after="60"/>
    </w:pPr>
    <w:rPr>
      <w:sz w:val="20"/>
    </w:rPr>
  </w:style>
  <w:style w:type="paragraph" w:customStyle="1" w:styleId="SubHeading1">
    <w:name w:val="SubHeading1"/>
    <w:basedOn w:val="HeadingBase"/>
    <w:rsid w:val="009B5105"/>
    <w:pPr>
      <w:spacing w:before="240" w:after="60"/>
    </w:pPr>
    <w:rPr>
      <w:color w:val="918585"/>
      <w:sz w:val="22"/>
    </w:rPr>
  </w:style>
  <w:style w:type="paragraph" w:customStyle="1" w:styleId="SideHeading">
    <w:name w:val="Side Heading"/>
    <w:basedOn w:val="HeadingBase"/>
    <w:rsid w:val="009B5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105"/>
    <w:pPr>
      <w:tabs>
        <w:tab w:val="num" w:pos="360"/>
      </w:tabs>
    </w:pPr>
  </w:style>
  <w:style w:type="paragraph" w:styleId="PlainText">
    <w:name w:val="Plain Text"/>
    <w:basedOn w:val="Normal"/>
    <w:link w:val="PlainTextChar"/>
    <w:rsid w:val="009B5105"/>
    <w:rPr>
      <w:sz w:val="20"/>
    </w:rPr>
  </w:style>
  <w:style w:type="character" w:customStyle="1" w:styleId="PlainTextChar">
    <w:name w:val="Plain Text Char"/>
    <w:basedOn w:val="DefaultParagraphFont"/>
    <w:link w:val="PlainText"/>
    <w:rsid w:val="009B51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105"/>
    <w:rPr>
      <w:b/>
      <w:smallCaps/>
    </w:rPr>
  </w:style>
  <w:style w:type="paragraph" w:customStyle="1" w:styleId="TableListNumber">
    <w:name w:val="Table List Number"/>
    <w:basedOn w:val="ListNumber"/>
    <w:rsid w:val="009B5105"/>
    <w:pPr>
      <w:numPr>
        <w:numId w:val="0"/>
      </w:numPr>
    </w:pPr>
  </w:style>
  <w:style w:type="paragraph" w:styleId="TOC4">
    <w:name w:val="toc 4"/>
    <w:basedOn w:val="TOCBase"/>
    <w:next w:val="Normal"/>
    <w:semiHidden/>
    <w:rsid w:val="009B5105"/>
    <w:pPr>
      <w:tabs>
        <w:tab w:val="right" w:leader="dot" w:pos="9071"/>
      </w:tabs>
      <w:ind w:left="1701"/>
    </w:pPr>
  </w:style>
  <w:style w:type="paragraph" w:customStyle="1" w:styleId="ListAlpha">
    <w:name w:val="List Alpha"/>
    <w:basedOn w:val="List"/>
    <w:rsid w:val="009B5105"/>
    <w:pPr>
      <w:numPr>
        <w:numId w:val="8"/>
      </w:numPr>
    </w:pPr>
  </w:style>
  <w:style w:type="paragraph" w:customStyle="1" w:styleId="ListAlpha2">
    <w:name w:val="List Alpha 2"/>
    <w:basedOn w:val="List2"/>
    <w:rsid w:val="009B5105"/>
    <w:pPr>
      <w:numPr>
        <w:numId w:val="7"/>
      </w:numPr>
    </w:pPr>
  </w:style>
  <w:style w:type="paragraph" w:styleId="List4">
    <w:name w:val="List 4"/>
    <w:basedOn w:val="BodyText"/>
    <w:rsid w:val="009B5105"/>
    <w:pPr>
      <w:tabs>
        <w:tab w:val="left" w:pos="1361"/>
      </w:tabs>
      <w:spacing w:before="60" w:after="60"/>
      <w:ind w:left="1361" w:hanging="340"/>
    </w:pPr>
  </w:style>
  <w:style w:type="paragraph" w:styleId="List5">
    <w:name w:val="List 5"/>
    <w:basedOn w:val="BodyText"/>
    <w:rsid w:val="009B5105"/>
    <w:pPr>
      <w:tabs>
        <w:tab w:val="left" w:pos="1701"/>
      </w:tabs>
      <w:spacing w:before="60" w:after="60"/>
      <w:ind w:left="1701" w:hanging="340"/>
    </w:pPr>
  </w:style>
  <w:style w:type="paragraph" w:styleId="ListBullet3">
    <w:name w:val="List Bullet 3"/>
    <w:basedOn w:val="List3"/>
    <w:rsid w:val="009B5105"/>
    <w:pPr>
      <w:numPr>
        <w:numId w:val="14"/>
      </w:numPr>
      <w:tabs>
        <w:tab w:val="clear" w:pos="1021"/>
      </w:tabs>
      <w:ind w:left="1037" w:hanging="357"/>
    </w:pPr>
  </w:style>
  <w:style w:type="paragraph" w:styleId="ListBullet4">
    <w:name w:val="List Bullet 4"/>
    <w:basedOn w:val="List4"/>
    <w:rsid w:val="009B5105"/>
    <w:pPr>
      <w:numPr>
        <w:numId w:val="2"/>
      </w:numPr>
    </w:pPr>
  </w:style>
  <w:style w:type="paragraph" w:styleId="ListBullet5">
    <w:name w:val="List Bullet 5"/>
    <w:basedOn w:val="List5"/>
    <w:rsid w:val="009B5105"/>
    <w:pPr>
      <w:numPr>
        <w:numId w:val="3"/>
      </w:numPr>
    </w:pPr>
  </w:style>
  <w:style w:type="paragraph" w:styleId="ListContinue2">
    <w:name w:val="List Continue 2"/>
    <w:basedOn w:val="List2"/>
    <w:rsid w:val="009B5105"/>
    <w:pPr>
      <w:ind w:firstLine="0"/>
    </w:pPr>
  </w:style>
  <w:style w:type="paragraph" w:styleId="ListContinue3">
    <w:name w:val="List Continue 3"/>
    <w:basedOn w:val="List3"/>
    <w:rsid w:val="009B5105"/>
    <w:pPr>
      <w:ind w:left="1021" w:firstLine="0"/>
    </w:pPr>
  </w:style>
  <w:style w:type="paragraph" w:styleId="ListContinue4">
    <w:name w:val="List Continue 4"/>
    <w:basedOn w:val="List4"/>
    <w:rsid w:val="009B5105"/>
    <w:pPr>
      <w:ind w:firstLine="0"/>
    </w:pPr>
  </w:style>
  <w:style w:type="paragraph" w:styleId="ListContinue5">
    <w:name w:val="List Continue 5"/>
    <w:basedOn w:val="List5"/>
    <w:rsid w:val="009B5105"/>
    <w:pPr>
      <w:ind w:firstLine="0"/>
    </w:pPr>
  </w:style>
  <w:style w:type="paragraph" w:styleId="ListNumber3">
    <w:name w:val="List Number 3"/>
    <w:basedOn w:val="List3"/>
    <w:rsid w:val="009B5105"/>
    <w:pPr>
      <w:numPr>
        <w:numId w:val="4"/>
      </w:numPr>
    </w:pPr>
  </w:style>
  <w:style w:type="paragraph" w:styleId="ListNumber4">
    <w:name w:val="List Number 4"/>
    <w:basedOn w:val="List4"/>
    <w:rsid w:val="009B5105"/>
    <w:pPr>
      <w:numPr>
        <w:numId w:val="5"/>
      </w:numPr>
    </w:pPr>
  </w:style>
  <w:style w:type="paragraph" w:styleId="ListNumber5">
    <w:name w:val="List Number 5"/>
    <w:basedOn w:val="List5"/>
    <w:rsid w:val="009B5105"/>
    <w:pPr>
      <w:numPr>
        <w:numId w:val="6"/>
      </w:numPr>
    </w:pPr>
  </w:style>
  <w:style w:type="paragraph" w:styleId="BlockText">
    <w:name w:val="Block Text"/>
    <w:basedOn w:val="Normal"/>
    <w:rsid w:val="009B5105"/>
    <w:pPr>
      <w:spacing w:after="120"/>
      <w:ind w:left="1440" w:right="1440"/>
    </w:pPr>
  </w:style>
  <w:style w:type="character" w:customStyle="1" w:styleId="Subscript">
    <w:name w:val="Subscript"/>
    <w:basedOn w:val="DefaultParagraphFont"/>
    <w:rsid w:val="009B5105"/>
    <w:rPr>
      <w:sz w:val="16"/>
      <w:vertAlign w:val="subscript"/>
    </w:rPr>
  </w:style>
  <w:style w:type="character" w:customStyle="1" w:styleId="Superscript">
    <w:name w:val="Superscript"/>
    <w:basedOn w:val="DefaultParagraphFont"/>
    <w:rsid w:val="009B5105"/>
    <w:rPr>
      <w:sz w:val="16"/>
      <w:vertAlign w:val="superscript"/>
    </w:rPr>
  </w:style>
  <w:style w:type="character" w:customStyle="1" w:styleId="Symbols">
    <w:name w:val="Symbols"/>
    <w:basedOn w:val="DefaultParagraphFont"/>
    <w:rsid w:val="009B5105"/>
    <w:rPr>
      <w:rFonts w:ascii="Symbol" w:hAnsi="Symbol"/>
    </w:rPr>
  </w:style>
  <w:style w:type="character" w:customStyle="1" w:styleId="MenuOptions">
    <w:name w:val="Menu Options"/>
    <w:basedOn w:val="DefaultParagraphFont"/>
    <w:rsid w:val="009B5105"/>
    <w:rPr>
      <w:rFonts w:ascii="Arial Narrow" w:hAnsi="Arial Narrow"/>
      <w:smallCaps/>
    </w:rPr>
  </w:style>
  <w:style w:type="character" w:customStyle="1" w:styleId="Buttons">
    <w:name w:val="Buttons"/>
    <w:basedOn w:val="DefaultParagraphFont"/>
    <w:rsid w:val="009B5105"/>
    <w:rPr>
      <w:b/>
    </w:rPr>
  </w:style>
  <w:style w:type="character" w:customStyle="1" w:styleId="Underlined">
    <w:name w:val="Underlined"/>
    <w:basedOn w:val="DefaultParagraphFont"/>
    <w:rsid w:val="009B5105"/>
    <w:rPr>
      <w:u w:val="single"/>
    </w:rPr>
  </w:style>
  <w:style w:type="paragraph" w:customStyle="1" w:styleId="TableBodyTextRight">
    <w:name w:val="Table Body Text Right"/>
    <w:basedOn w:val="TableBodyText"/>
    <w:rsid w:val="009B5105"/>
    <w:pPr>
      <w:widowControl w:val="0"/>
      <w:autoSpaceDE w:val="0"/>
      <w:autoSpaceDN w:val="0"/>
      <w:adjustRightInd w:val="0"/>
      <w:jc w:val="right"/>
    </w:pPr>
    <w:rPr>
      <w:rFonts w:cs="Arial"/>
      <w:szCs w:val="18"/>
    </w:rPr>
  </w:style>
  <w:style w:type="paragraph" w:customStyle="1" w:styleId="CopyrightText">
    <w:name w:val="Copyright Text"/>
    <w:basedOn w:val="BodyText"/>
    <w:rsid w:val="009B5105"/>
    <w:rPr>
      <w:sz w:val="18"/>
    </w:rPr>
  </w:style>
  <w:style w:type="paragraph" w:customStyle="1" w:styleId="BodySmallRight">
    <w:name w:val="Body Small Right"/>
    <w:basedOn w:val="BodyTextRight"/>
    <w:rsid w:val="009B5105"/>
    <w:rPr>
      <w:sz w:val="18"/>
      <w:szCs w:val="18"/>
    </w:rPr>
  </w:style>
  <w:style w:type="paragraph" w:customStyle="1" w:styleId="MarginEdition">
    <w:name w:val="Margin Edition"/>
    <w:basedOn w:val="MarginNote"/>
    <w:rsid w:val="009B5105"/>
    <w:pPr>
      <w:spacing w:before="0" w:after="0"/>
    </w:pPr>
    <w:rPr>
      <w:rFonts w:ascii="Times New Roman" w:hAnsi="Times New Roman"/>
      <w:color w:val="999999"/>
    </w:rPr>
  </w:style>
  <w:style w:type="paragraph" w:customStyle="1" w:styleId="Spacer">
    <w:name w:val="Spacer"/>
    <w:basedOn w:val="Normal"/>
    <w:rsid w:val="009B5105"/>
    <w:rPr>
      <w:sz w:val="2"/>
      <w:szCs w:val="2"/>
    </w:rPr>
  </w:style>
  <w:style w:type="character" w:customStyle="1" w:styleId="Small">
    <w:name w:val="Small"/>
    <w:basedOn w:val="DefaultParagraphFont"/>
    <w:rsid w:val="009B5105"/>
    <w:rPr>
      <w:sz w:val="16"/>
    </w:rPr>
  </w:style>
  <w:style w:type="paragraph" w:customStyle="1" w:styleId="WideTable">
    <w:name w:val="Wide Table"/>
    <w:basedOn w:val="Normal"/>
    <w:rsid w:val="009B5105"/>
    <w:pPr>
      <w:ind w:left="-1418"/>
    </w:pPr>
    <w:rPr>
      <w:sz w:val="2"/>
      <w:szCs w:val="2"/>
    </w:rPr>
  </w:style>
  <w:style w:type="character" w:styleId="PageNumber">
    <w:name w:val="page number"/>
    <w:basedOn w:val="DefaultParagraphFont"/>
    <w:rsid w:val="009B5105"/>
  </w:style>
  <w:style w:type="paragraph" w:styleId="Quote">
    <w:name w:val="Quote"/>
    <w:basedOn w:val="Heading1"/>
    <w:link w:val="QuoteChar"/>
    <w:qFormat/>
    <w:rsid w:val="009B5105"/>
    <w:rPr>
      <w:b w:val="0"/>
      <w:sz w:val="72"/>
      <w:szCs w:val="72"/>
      <w:lang w:val="en-NZ"/>
    </w:rPr>
  </w:style>
  <w:style w:type="character" w:customStyle="1" w:styleId="QuoteChar">
    <w:name w:val="Quote Char"/>
    <w:basedOn w:val="DefaultParagraphFont"/>
    <w:link w:val="Quote"/>
    <w:rsid w:val="009B5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105"/>
    <w:pPr>
      <w:pageBreakBefore/>
    </w:pPr>
  </w:style>
  <w:style w:type="paragraph" w:customStyle="1" w:styleId="Border">
    <w:name w:val="Border"/>
    <w:basedOn w:val="Normal"/>
    <w:qFormat/>
    <w:rsid w:val="009B5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105"/>
    <w:rPr>
      <w:b/>
      <w:bCs/>
      <w:i/>
      <w:iCs/>
      <w:color w:val="auto"/>
    </w:rPr>
  </w:style>
  <w:style w:type="paragraph" w:styleId="IntenseQuote">
    <w:name w:val="Intense Quote"/>
    <w:basedOn w:val="Normal"/>
    <w:next w:val="Normal"/>
    <w:link w:val="IntenseQuoteChar"/>
    <w:uiPriority w:val="30"/>
    <w:qFormat/>
    <w:rsid w:val="009B5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1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105"/>
    <w:rPr>
      <w:smallCaps/>
      <w:color w:val="auto"/>
      <w:u w:val="single"/>
    </w:rPr>
  </w:style>
  <w:style w:type="character" w:styleId="IntenseReference">
    <w:name w:val="Intense Reference"/>
    <w:basedOn w:val="DefaultParagraphFont"/>
    <w:uiPriority w:val="32"/>
    <w:qFormat/>
    <w:rsid w:val="009B5105"/>
    <w:rPr>
      <w:b/>
      <w:bCs/>
      <w:smallCaps/>
      <w:color w:val="auto"/>
      <w:spacing w:val="5"/>
      <w:u w:val="single"/>
    </w:rPr>
  </w:style>
  <w:style w:type="paragraph" w:customStyle="1" w:styleId="2ColumnHeading">
    <w:name w:val="2Column Heading"/>
    <w:basedOn w:val="BodyText"/>
    <w:qFormat/>
    <w:rsid w:val="009B5105"/>
    <w:pPr>
      <w:spacing w:after="60"/>
      <w:ind w:left="-2268"/>
    </w:pPr>
    <w:rPr>
      <w:b/>
    </w:rPr>
  </w:style>
  <w:style w:type="paragraph" w:customStyle="1" w:styleId="Heading1TOC">
    <w:name w:val="Heading1 TOC"/>
    <w:basedOn w:val="Normal"/>
    <w:qFormat/>
    <w:rsid w:val="009B5105"/>
    <w:pPr>
      <w:spacing w:before="240" w:after="120"/>
    </w:pPr>
    <w:rPr>
      <w:rFonts w:ascii="Times New Roman" w:hAnsi="Times New Roman"/>
      <w:b/>
      <w:sz w:val="32"/>
    </w:rPr>
  </w:style>
  <w:style w:type="paragraph" w:customStyle="1" w:styleId="Heading2TOC">
    <w:name w:val="Heading2 TOC"/>
    <w:basedOn w:val="Normal"/>
    <w:qFormat/>
    <w:rsid w:val="009B5105"/>
    <w:pPr>
      <w:spacing w:before="240" w:after="60"/>
    </w:pPr>
    <w:rPr>
      <w:rFonts w:ascii="Times New Roman" w:hAnsi="Times New Roman"/>
      <w:b/>
      <w:sz w:val="28"/>
    </w:rPr>
  </w:style>
  <w:style w:type="character" w:customStyle="1" w:styleId="Underline">
    <w:name w:val="Underline"/>
    <w:basedOn w:val="DefaultParagraphFont"/>
    <w:qFormat/>
    <w:rsid w:val="009B5105"/>
    <w:rPr>
      <w:u w:val="single"/>
    </w:rPr>
  </w:style>
  <w:style w:type="paragraph" w:styleId="BalloonText">
    <w:name w:val="Balloon Text"/>
    <w:basedOn w:val="Normal"/>
    <w:link w:val="BalloonTextChar"/>
    <w:rsid w:val="009B5105"/>
    <w:rPr>
      <w:rFonts w:ascii="Tahoma" w:hAnsi="Tahoma" w:cs="Tahoma"/>
      <w:sz w:val="16"/>
      <w:szCs w:val="16"/>
    </w:rPr>
  </w:style>
  <w:style w:type="character" w:customStyle="1" w:styleId="BalloonTextChar">
    <w:name w:val="Balloon Text Char"/>
    <w:basedOn w:val="DefaultParagraphFont"/>
    <w:link w:val="BalloonText"/>
    <w:rsid w:val="009B51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1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5929</Characters>
  <Application>Microsoft Office Word</Application>
  <DocSecurity>0</DocSecurity>
  <Lines>247</Lines>
  <Paragraphs>131</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CUVCRS04B Produce technical drawings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2012-05-26T23:30:00Z</dcterms:created>
  <dcterms:modified xsi:type="dcterms:W3CDTF">2012-05-26T23:30:00Z</dcterms:modified>
</cp:coreProperties>
</file>