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7478" w:rsidP="00917478">
      <w:pPr>
        <w:pStyle w:val="Title"/>
      </w:pPr>
      <w:r>
        <w:fldChar w:fldCharType="begin"/>
      </w:r>
      <w:r>
        <w:instrText xml:space="preserve"> TITLE   \* MERGEFORMAT </w:instrText>
      </w:r>
      <w:r>
        <w:fldChar w:fldCharType="separate"/>
      </w:r>
      <w:r>
        <w:t>CUVCOR08B Produce drawings to represent and communicate the concept</w:t>
      </w:r>
      <w:r>
        <w:fldChar w:fldCharType="end"/>
      </w:r>
    </w:p>
    <w:p w:rsidR="00917478" w:rsidP="00917478">
      <w:pPr>
        <w:pStyle w:val="Version"/>
        <w:sectPr w:rsidSect="007177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77A0" w:rsidP="007177A0">
      <w:pPr>
        <w:pStyle w:val="SuperHeading"/>
      </w:pPr>
      <w:r w:rsidRPr="007177A0">
        <w:t>CUVCOR08B Produce drawings to represent and communicate the concept</w:t>
      </w:r>
    </w:p>
    <w:p w:rsidR="00000000" w:rsidRPr="007177A0" w:rsidP="007177A0">
      <w:pPr>
        <w:pStyle w:val="Heading1"/>
      </w:pPr>
      <w:bookmarkStart w:id="1" w:name="O_270371"/>
      <w:bookmarkEnd w:id="1"/>
      <w:r w:rsidRPr="007177A0">
        <w:t>Modification History</w:t>
      </w:r>
    </w:p>
    <w:p w:rsidR="00000000" w:rsidRPr="007177A0" w:rsidP="007177A0">
      <w:pPr>
        <w:pStyle w:val="BodyText"/>
      </w:pPr>
      <w:r w:rsidRPr="007177A0">
        <w:t>Not Applicable</w:t>
      </w:r>
    </w:p>
    <w:p w:rsidR="00000000" w:rsidRPr="007177A0" w:rsidP="007177A0">
      <w:pPr>
        <w:pStyle w:val="AllowPageBreak"/>
      </w:pPr>
    </w:p>
    <w:p w:rsidR="00000000" w:rsidRPr="007177A0" w:rsidP="007177A0">
      <w:pPr>
        <w:pStyle w:val="Heading1"/>
      </w:pPr>
      <w:bookmarkStart w:id="2" w:name="O_202622"/>
      <w:bookmarkEnd w:id="2"/>
      <w:r w:rsidRPr="007177A0">
        <w:t>Unit Descriptor</w:t>
      </w:r>
    </w:p>
    <w:tbl>
      <w:tblPr>
        <w:tblW w:w="0" w:type="auto"/>
        <w:tblLayout w:type="fixed"/>
        <w:tblCellMar>
          <w:left w:w="62" w:type="dxa"/>
          <w:right w:w="62" w:type="dxa"/>
        </w:tblCellMar>
        <w:tblLook w:val="0000"/>
      </w:tblPr>
      <w:tblGrid>
        <w:gridCol w:w="2694"/>
        <w:gridCol w:w="5811"/>
      </w:tblGrid>
      <w:tr w:rsidTr="0091747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177A0">
            <w:pPr>
              <w:pStyle w:val="BodyText"/>
              <w:rPr>
                <w:lang w:val="en-NZ"/>
              </w:rPr>
            </w:pPr>
            <w:r w:rsidRPr="007177A0">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7177A0" w:rsidP="007177A0">
            <w:pPr>
              <w:pStyle w:val="BodyText"/>
            </w:pPr>
            <w:r w:rsidRPr="007177A0">
              <w:t>This unit describes the skills and knowledge required to produce drawings which rep</w:t>
            </w:r>
            <w:r w:rsidRPr="007177A0">
              <w:t>resent and communicate the concept. This is a core unit which complements all the specialisation units. It is different from the drawing specialisation units which focus on drawing as an art form. This unit goes beyond the scope of CUVCOR07B Use drawing te</w:t>
            </w:r>
            <w:r w:rsidRPr="007177A0">
              <w:t>chniques to represent the object or idea in terms of the complexity of techniques and representation. This work would usually be carried out under supervision.</w:t>
            </w:r>
          </w:p>
          <w:p w:rsidR="00000000" w:rsidRPr="007177A0" w:rsidP="007177A0">
            <w:pPr>
              <w:pStyle w:val="BodyText"/>
            </w:pPr>
            <w:r w:rsidRPr="007177A0">
              <w:t>This is a core unit which underpins many other specialisation units.</w:t>
            </w:r>
          </w:p>
          <w:p w:rsidR="00000000" w:rsidRPr="007177A0" w:rsidP="007177A0">
            <w:pPr>
              <w:pStyle w:val="BodyText"/>
            </w:pPr>
            <w:r w:rsidRPr="007177A0">
              <w:t xml:space="preserve">No licensing, legislative, </w:t>
            </w:r>
            <w:r w:rsidRPr="007177A0">
              <w:t>regulatory or certification requirements apply to this unit at the time of endorsement.</w:t>
            </w:r>
          </w:p>
        </w:tc>
      </w:tr>
    </w:tbl>
    <w:p w:rsidR="00917478" w:rsidP="007177A0">
      <w:pPr>
        <w:pStyle w:val="BodyText"/>
      </w:pPr>
    </w:p>
    <w:p w:rsidR="00917478" w:rsidP="007177A0">
      <w:pPr>
        <w:pStyle w:val="BodyText"/>
      </w:pPr>
    </w:p>
    <w:p w:rsidR="00000000" w:rsidRPr="007177A0" w:rsidP="007177A0">
      <w:pPr>
        <w:pStyle w:val="Heading1"/>
      </w:pPr>
      <w:bookmarkStart w:id="3" w:name="O_275611"/>
      <w:bookmarkEnd w:id="3"/>
      <w:r w:rsidRPr="007177A0">
        <w:t>Application of the Unit</w:t>
      </w:r>
    </w:p>
    <w:p w:rsidR="00000000" w:rsidRPr="007177A0" w:rsidP="007177A0">
      <w:pPr>
        <w:pStyle w:val="BodyText"/>
      </w:pPr>
      <w:r w:rsidRPr="007177A0">
        <w:t>Not Applicable</w:t>
      </w:r>
    </w:p>
    <w:p w:rsidR="00000000" w:rsidRPr="007177A0" w:rsidP="007177A0">
      <w:pPr>
        <w:pStyle w:val="AllowPageBreak"/>
      </w:pPr>
    </w:p>
    <w:p w:rsidR="00000000" w:rsidRPr="007177A0" w:rsidP="007177A0">
      <w:pPr>
        <w:pStyle w:val="Heading1"/>
      </w:pPr>
      <w:bookmarkStart w:id="4" w:name="O_278631"/>
      <w:bookmarkEnd w:id="4"/>
      <w:r w:rsidRPr="007177A0">
        <w:t>Licensing/Regulatory Information</w:t>
      </w:r>
    </w:p>
    <w:p w:rsidR="00000000" w:rsidRPr="007177A0" w:rsidP="007177A0">
      <w:pPr>
        <w:pStyle w:val="BodyText"/>
      </w:pPr>
      <w:r w:rsidRPr="007177A0">
        <w:t>Refer to Unit Descriptor</w:t>
      </w:r>
    </w:p>
    <w:p w:rsidR="00000000" w:rsidRPr="007177A0" w:rsidP="007177A0">
      <w:pPr>
        <w:pStyle w:val="AllowPageBreak"/>
      </w:pPr>
    </w:p>
    <w:p w:rsidR="00000000" w:rsidRPr="007177A0" w:rsidP="007177A0">
      <w:pPr>
        <w:pStyle w:val="Heading1"/>
      </w:pPr>
      <w:bookmarkStart w:id="5" w:name="O_202624"/>
      <w:bookmarkEnd w:id="5"/>
      <w:r w:rsidRPr="007177A0">
        <w:t>Pre-Requisites</w:t>
      </w:r>
    </w:p>
    <w:tbl>
      <w:tblPr>
        <w:tblW w:w="0" w:type="auto"/>
        <w:tblLayout w:type="fixed"/>
        <w:tblCellMar>
          <w:left w:w="62" w:type="dxa"/>
          <w:right w:w="62" w:type="dxa"/>
        </w:tblCellMar>
        <w:tblLook w:val="0000"/>
      </w:tblPr>
      <w:tblGrid>
        <w:gridCol w:w="2694"/>
        <w:gridCol w:w="5811"/>
      </w:tblGrid>
      <w:tr w:rsidTr="00917478">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7177A0">
            <w:pPr>
              <w:pStyle w:val="BodyText"/>
              <w:rPr>
                <w:lang w:val="en-NZ"/>
              </w:rPr>
            </w:pPr>
            <w:r w:rsidRPr="007177A0">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P="007177A0">
            <w:pPr>
              <w:pStyle w:val="BodyText"/>
              <w:rPr>
                <w:lang w:val="en-NZ"/>
              </w:rPr>
            </w:pPr>
            <w:r w:rsidRPr="007177A0">
              <w:t>This unit has linkages to all specialisation units in the Visual Arts Craft and Design Training Package, and to units from other Training Packages.</w:t>
            </w:r>
          </w:p>
        </w:tc>
      </w:tr>
      <w:tr w:rsidTr="0091747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7177A0">
            <w:pPr>
              <w:pStyle w:val="BodyText"/>
              <w:keepNext w:val="0"/>
              <w:keepLines w:val="0"/>
              <w:contextualSpacing w:val="0"/>
            </w:pPr>
          </w:p>
        </w:tc>
      </w:tr>
    </w:tbl>
    <w:p w:rsidR="00917478" w:rsidP="007177A0">
      <w:pPr>
        <w:pStyle w:val="BodyText"/>
      </w:pPr>
    </w:p>
    <w:p w:rsidR="00917478" w:rsidP="007177A0">
      <w:pPr>
        <w:pStyle w:val="BodyText"/>
      </w:pPr>
    </w:p>
    <w:p w:rsidR="00000000" w:rsidRPr="007177A0" w:rsidP="007177A0">
      <w:pPr>
        <w:pStyle w:val="Heading1"/>
      </w:pPr>
      <w:bookmarkStart w:id="6" w:name="O_202623"/>
      <w:bookmarkEnd w:id="6"/>
      <w:r w:rsidRPr="007177A0">
        <w:t>Employability Skills Information</w:t>
      </w:r>
    </w:p>
    <w:tbl>
      <w:tblPr>
        <w:tblW w:w="0" w:type="auto"/>
        <w:tblLayout w:type="fixed"/>
        <w:tblCellMar>
          <w:left w:w="62" w:type="dxa"/>
          <w:right w:w="62" w:type="dxa"/>
        </w:tblCellMar>
        <w:tblLook w:val="0000"/>
      </w:tblPr>
      <w:tblGrid>
        <w:gridCol w:w="2694"/>
        <w:gridCol w:w="5811"/>
      </w:tblGrid>
      <w:tr w:rsidTr="00917478">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7177A0">
            <w:pPr>
              <w:pStyle w:val="BodyText"/>
              <w:rPr>
                <w:lang w:val="en-NZ"/>
              </w:rPr>
            </w:pPr>
            <w:r w:rsidRPr="007177A0">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7177A0" w:rsidP="007177A0">
            <w:pPr>
              <w:pStyle w:val="BodyText"/>
            </w:pPr>
            <w:r w:rsidRPr="007177A0">
              <w:t>This unit contains employability skills.</w:t>
            </w:r>
          </w:p>
        </w:tc>
      </w:tr>
    </w:tbl>
    <w:p w:rsidR="00917478" w:rsidP="007177A0">
      <w:pPr>
        <w:pStyle w:val="BodyText"/>
      </w:pPr>
    </w:p>
    <w:p w:rsidR="00917478" w:rsidP="007177A0">
      <w:pPr>
        <w:pStyle w:val="BodyText"/>
      </w:pPr>
    </w:p>
    <w:p w:rsidR="00000000" w:rsidRPr="007177A0" w:rsidP="007177A0">
      <w:pPr>
        <w:pStyle w:val="Heading1"/>
      </w:pPr>
      <w:bookmarkStart w:id="7" w:name="O_288417"/>
      <w:bookmarkEnd w:id="7"/>
      <w:r w:rsidRPr="007177A0">
        <w:t>Elements and Performance Criteria Pre-Content</w:t>
      </w:r>
    </w:p>
    <w:tbl>
      <w:tblPr>
        <w:tblW w:w="0" w:type="auto"/>
        <w:tblLayout w:type="fixed"/>
        <w:tblCellMar>
          <w:left w:w="62" w:type="dxa"/>
          <w:right w:w="62" w:type="dxa"/>
        </w:tblCellMar>
        <w:tblLook w:val="0000"/>
      </w:tblPr>
      <w:tblGrid>
        <w:gridCol w:w="2694"/>
        <w:gridCol w:w="5811"/>
      </w:tblGrid>
      <w:tr w:rsidTr="0091747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177A0">
            <w:pPr>
              <w:pStyle w:val="BodyText"/>
              <w:rPr>
                <w:lang w:val="en-NZ"/>
              </w:rPr>
            </w:pPr>
            <w:r w:rsidRPr="007177A0">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7177A0" w:rsidP="007177A0">
            <w:pPr>
              <w:pStyle w:val="BodyText"/>
            </w:pPr>
            <w:r w:rsidRPr="007177A0">
              <w:t xml:space="preserve">Performance criteria describe the performance needed to demonstrate achievement of </w:t>
            </w:r>
            <w:r w:rsidRPr="007177A0">
              <w:t xml:space="preserve">the element. Where </w:t>
            </w:r>
            <w:r w:rsidRPr="007177A0">
              <w:rPr>
                <w:rStyle w:val="BoldandItalics"/>
              </w:rPr>
              <w:t>bold italicised</w:t>
            </w:r>
            <w:r w:rsidRPr="007177A0">
              <w:t xml:space="preserve"> text is used, further information is detailed in the required skills and knowledge section and the range statement. Assessment of performance is to be consistent with the evidence guide.</w:t>
            </w:r>
          </w:p>
        </w:tc>
      </w:tr>
    </w:tbl>
    <w:p w:rsidR="00000000" w:rsidRPr="007177A0" w:rsidP="007177A0">
      <w:pPr>
        <w:pStyle w:val="BodyText"/>
      </w:pPr>
    </w:p>
    <w:p w:rsidR="00000000" w:rsidRPr="007177A0" w:rsidP="007177A0">
      <w:pPr>
        <w:pStyle w:val="AllowPageBreak"/>
      </w:pPr>
    </w:p>
    <w:p w:rsidR="00000000" w:rsidRPr="007177A0" w:rsidP="007177A0">
      <w:pPr>
        <w:pStyle w:val="Heading1"/>
      </w:pPr>
      <w:bookmarkStart w:id="8" w:name="O_235084"/>
      <w:bookmarkEnd w:id="8"/>
      <w:r w:rsidRPr="007177A0">
        <w:t>Elements and Performance Criteria</w:t>
      </w:r>
    </w:p>
    <w:tbl>
      <w:tblPr>
        <w:tblW w:w="0" w:type="auto"/>
        <w:tblLayout w:type="fixed"/>
        <w:tblCellMar>
          <w:left w:w="62" w:type="dxa"/>
          <w:right w:w="62" w:type="dxa"/>
        </w:tblCellMar>
        <w:tblLook w:val="0000"/>
      </w:tblPr>
      <w:tblGrid>
        <w:gridCol w:w="2694"/>
        <w:gridCol w:w="5811"/>
      </w:tblGrid>
      <w:tr w:rsidTr="00917478">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7177A0" w:rsidP="007177A0">
            <w:pPr>
              <w:pStyle w:val="BodyText"/>
            </w:pPr>
            <w:r w:rsidRPr="007177A0">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7177A0">
            <w:pPr>
              <w:pStyle w:val="BodyText"/>
              <w:rPr>
                <w:lang w:val="en-NZ"/>
              </w:rPr>
            </w:pPr>
            <w:r w:rsidRPr="007177A0">
              <w:rPr>
                <w:rStyle w:val="SpecialBold"/>
              </w:rPr>
              <w:t>PERFORMANCE CRITERIA</w:t>
            </w:r>
          </w:p>
        </w:tc>
      </w:tr>
      <w:tr w:rsidTr="0091747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177A0">
            <w:pPr>
              <w:pStyle w:val="List2"/>
              <w:rPr>
                <w:lang w:val="en-NZ"/>
              </w:rPr>
            </w:pPr>
            <w:r w:rsidRPr="007177A0">
              <w:t>1</w:t>
            </w:r>
            <w:r w:rsidRPr="007177A0">
              <w:tab/>
            </w:r>
            <w:r w:rsidRPr="007177A0">
              <w:rPr>
                <w:rStyle w:val="SpecialBold"/>
              </w:rPr>
              <w:t>Prepare to use a range of drawing techniques</w:t>
            </w:r>
            <w:r w:rsidRPr="007177A0">
              <w:t>.</w:t>
            </w:r>
          </w:p>
        </w:tc>
        <w:tc>
          <w:tcPr>
            <w:tcW w:w="5811" w:type="dxa"/>
            <w:tcBorders>
              <w:top w:val="nil"/>
              <w:left w:val="nil"/>
              <w:bottom w:val="nil"/>
              <w:right w:val="nil"/>
            </w:tcBorders>
            <w:tcMar>
              <w:top w:w="0" w:type="dxa"/>
              <w:left w:w="62" w:type="dxa"/>
              <w:bottom w:w="0" w:type="dxa"/>
              <w:right w:w="62" w:type="dxa"/>
            </w:tcMar>
          </w:tcPr>
          <w:p w:rsidR="00000000" w:rsidRPr="007177A0" w:rsidP="007177A0">
            <w:pPr>
              <w:pStyle w:val="List3"/>
            </w:pPr>
            <w:r w:rsidRPr="007177A0">
              <w:t>1.1</w:t>
            </w:r>
            <w:r w:rsidRPr="007177A0">
              <w:tab/>
              <w:t xml:space="preserve">Identify suitable techniques to represent the </w:t>
            </w:r>
            <w:r w:rsidRPr="007177A0">
              <w:rPr>
                <w:rStyle w:val="BoldandItalics"/>
              </w:rPr>
              <w:t>concept</w:t>
            </w:r>
            <w:r w:rsidRPr="007177A0">
              <w:t>.</w:t>
            </w:r>
          </w:p>
          <w:p w:rsidR="00000000" w:rsidRPr="007177A0" w:rsidP="007177A0">
            <w:pPr>
              <w:pStyle w:val="List3"/>
            </w:pPr>
            <w:r w:rsidRPr="007177A0">
              <w:t>1.2</w:t>
            </w:r>
            <w:r w:rsidRPr="007177A0">
              <w:tab/>
              <w:t xml:space="preserve">Select tools and </w:t>
            </w:r>
            <w:r w:rsidRPr="007177A0">
              <w:rPr>
                <w:rStyle w:val="BoldandItalics"/>
              </w:rPr>
              <w:t>materials</w:t>
            </w:r>
            <w:r w:rsidRPr="007177A0">
              <w:t xml:space="preserve"> required for the identified </w:t>
            </w:r>
            <w:r w:rsidRPr="007177A0">
              <w:rPr>
                <w:rStyle w:val="BoldandItalics"/>
              </w:rPr>
              <w:t>techniques</w:t>
            </w:r>
            <w:r w:rsidRPr="007177A0">
              <w:t>.</w:t>
            </w:r>
          </w:p>
          <w:p w:rsidR="00000000" w:rsidP="007177A0">
            <w:pPr>
              <w:pStyle w:val="List3"/>
              <w:rPr>
                <w:lang w:val="en-NZ"/>
              </w:rPr>
            </w:pPr>
            <w:r w:rsidRPr="007177A0">
              <w:t>1.3</w:t>
            </w:r>
            <w:r w:rsidRPr="007177A0">
              <w:tab/>
              <w:t xml:space="preserve">Consider </w:t>
            </w:r>
            <w:r w:rsidRPr="007177A0">
              <w:rPr>
                <w:rStyle w:val="BoldandItalics"/>
              </w:rPr>
              <w:t>presentation context</w:t>
            </w:r>
            <w:r w:rsidRPr="007177A0">
              <w:t xml:space="preserve"> for the drawings in selecting techniques, tools and materials.</w:t>
            </w:r>
          </w:p>
        </w:tc>
      </w:tr>
      <w:tr w:rsidTr="0091747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1747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177A0">
            <w:pPr>
              <w:pStyle w:val="List2"/>
              <w:rPr>
                <w:lang w:val="en-NZ"/>
              </w:rPr>
            </w:pPr>
            <w:r w:rsidRPr="007177A0">
              <w:t>2</w:t>
            </w:r>
            <w:r w:rsidRPr="007177A0">
              <w:tab/>
            </w:r>
            <w:r w:rsidRPr="007177A0">
              <w:rPr>
                <w:rStyle w:val="SpecialBold"/>
              </w:rPr>
              <w:t>Produce drawings</w:t>
            </w:r>
            <w:r w:rsidRPr="007177A0">
              <w:t>.</w:t>
            </w:r>
          </w:p>
        </w:tc>
        <w:tc>
          <w:tcPr>
            <w:tcW w:w="5811" w:type="dxa"/>
            <w:tcBorders>
              <w:top w:val="nil"/>
              <w:left w:val="nil"/>
              <w:bottom w:val="nil"/>
              <w:right w:val="nil"/>
            </w:tcBorders>
            <w:tcMar>
              <w:top w:w="0" w:type="dxa"/>
              <w:left w:w="62" w:type="dxa"/>
              <w:bottom w:w="0" w:type="dxa"/>
              <w:right w:w="62" w:type="dxa"/>
            </w:tcMar>
          </w:tcPr>
          <w:p w:rsidR="00000000" w:rsidRPr="007177A0" w:rsidP="007177A0">
            <w:pPr>
              <w:pStyle w:val="List3"/>
            </w:pPr>
            <w:r w:rsidRPr="007177A0">
              <w:t>2.1</w:t>
            </w:r>
            <w:r w:rsidRPr="007177A0">
              <w:tab/>
              <w:t>Apply a range of techniques to explore ways of representing the concept.</w:t>
            </w:r>
          </w:p>
          <w:p w:rsidR="00000000" w:rsidRPr="007177A0" w:rsidP="007177A0">
            <w:pPr>
              <w:pStyle w:val="List3"/>
            </w:pPr>
            <w:r w:rsidRPr="007177A0">
              <w:t>2.2</w:t>
            </w:r>
            <w:r w:rsidRPr="007177A0">
              <w:tab/>
              <w:t>Assess techniques and select those which best suit representation o</w:t>
            </w:r>
            <w:r w:rsidRPr="007177A0">
              <w:t>f the concept.</w:t>
            </w:r>
          </w:p>
          <w:p w:rsidR="00000000" w:rsidP="007177A0">
            <w:pPr>
              <w:pStyle w:val="List3"/>
              <w:rPr>
                <w:lang w:val="en-NZ"/>
              </w:rPr>
            </w:pPr>
            <w:r w:rsidRPr="007177A0">
              <w:t>2.3</w:t>
            </w:r>
            <w:r w:rsidRPr="007177A0">
              <w:tab/>
              <w:t>Draw the concept using selected techniques.</w:t>
            </w:r>
          </w:p>
        </w:tc>
      </w:tr>
      <w:tr w:rsidTr="0091747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7177A0">
            <w:pPr>
              <w:pStyle w:val="BodyText"/>
              <w:keepNext w:val="0"/>
              <w:keepLines w:val="0"/>
              <w:contextualSpacing w:val="0"/>
            </w:pPr>
          </w:p>
        </w:tc>
      </w:tr>
    </w:tbl>
    <w:p w:rsidR="00917478" w:rsidP="007177A0">
      <w:pPr>
        <w:pStyle w:val="BodyText"/>
      </w:pPr>
    </w:p>
    <w:p w:rsidR="00917478" w:rsidP="007177A0">
      <w:pPr>
        <w:pStyle w:val="BodyText"/>
      </w:pPr>
    </w:p>
    <w:p w:rsidR="00000000" w:rsidRPr="007177A0" w:rsidP="007177A0">
      <w:pPr>
        <w:pStyle w:val="Heading1"/>
      </w:pPr>
      <w:bookmarkStart w:id="9" w:name="O_259034"/>
      <w:bookmarkEnd w:id="9"/>
      <w:r w:rsidRPr="007177A0">
        <w:t>Required Skills and Knowledge</w:t>
      </w:r>
    </w:p>
    <w:tbl>
      <w:tblPr>
        <w:tblW w:w="0" w:type="auto"/>
        <w:tblLayout w:type="fixed"/>
        <w:tblCellMar>
          <w:left w:w="62" w:type="dxa"/>
          <w:right w:w="62" w:type="dxa"/>
        </w:tblCellMar>
        <w:tblLook w:val="0000"/>
      </w:tblPr>
      <w:tblGrid>
        <w:gridCol w:w="8505"/>
      </w:tblGrid>
      <w:tr w:rsidTr="00917478">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7177A0">
            <w:pPr>
              <w:pStyle w:val="BodyText"/>
              <w:rPr>
                <w:lang w:val="en-NZ"/>
              </w:rPr>
            </w:pPr>
            <w:r w:rsidRPr="007177A0">
              <w:rPr>
                <w:rStyle w:val="SpecialBold"/>
              </w:rPr>
              <w:t>REQUIRED SKILLS AND KNOWLEDGE</w:t>
            </w:r>
            <w:r w:rsidRPr="007177A0">
              <w:t xml:space="preserve"> </w:t>
            </w:r>
          </w:p>
        </w:tc>
      </w:tr>
      <w:tr w:rsidTr="0091747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7177A0">
            <w:pPr>
              <w:pStyle w:val="BodyText"/>
              <w:rPr>
                <w:lang w:val="en-NZ"/>
              </w:rPr>
            </w:pPr>
            <w:r w:rsidRPr="007177A0">
              <w:t>This section describes the skills and knowledge required for this unit.</w:t>
            </w:r>
          </w:p>
        </w:tc>
      </w:tr>
      <w:tr w:rsidTr="0091747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7177A0" w:rsidP="007177A0">
            <w:pPr>
              <w:pStyle w:val="BodyText"/>
            </w:pPr>
            <w:r w:rsidRPr="007177A0">
              <w:rPr>
                <w:rStyle w:val="SpecialBold"/>
              </w:rPr>
              <w:t>Required skills</w:t>
            </w:r>
            <w:r w:rsidRPr="007177A0">
              <w:t>:</w:t>
            </w:r>
          </w:p>
          <w:p w:rsidR="00000000" w:rsidRPr="007177A0" w:rsidP="007177A0">
            <w:pPr>
              <w:pStyle w:val="ListBullet"/>
            </w:pPr>
            <w:r w:rsidRPr="007177A0">
              <w:t xml:space="preserve">literacy skills sufficient to read product labels and instructions </w:t>
            </w:r>
          </w:p>
          <w:p w:rsidR="00000000" w:rsidP="007177A0">
            <w:pPr>
              <w:pStyle w:val="ListBullet"/>
              <w:rPr>
                <w:lang w:val="en-NZ"/>
              </w:rPr>
            </w:pPr>
            <w:r w:rsidRPr="007177A0">
              <w:t>numeracy skills sufficient to deal with basic scaling and layout issues.</w:t>
            </w:r>
          </w:p>
        </w:tc>
      </w:tr>
      <w:tr w:rsidTr="0091747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7177A0">
            <w:pPr>
              <w:pStyle w:val="BodyText"/>
              <w:rPr>
                <w:lang w:val="en-NZ"/>
              </w:rPr>
            </w:pPr>
          </w:p>
        </w:tc>
      </w:tr>
      <w:tr w:rsidTr="0091747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7177A0" w:rsidP="007177A0">
            <w:pPr>
              <w:pStyle w:val="BodyText"/>
            </w:pPr>
            <w:r w:rsidRPr="007177A0">
              <w:rPr>
                <w:rStyle w:val="SpecialBold"/>
              </w:rPr>
              <w:t>Required knowledge</w:t>
            </w:r>
            <w:r w:rsidRPr="007177A0">
              <w:t>:</w:t>
            </w:r>
          </w:p>
          <w:p w:rsidR="00000000" w:rsidRPr="007177A0" w:rsidP="007177A0">
            <w:pPr>
              <w:pStyle w:val="ListBullet"/>
            </w:pPr>
            <w:r w:rsidRPr="007177A0">
              <w:t>general knowledge of the physical properties and capabilities of a range of commonly used d</w:t>
            </w:r>
            <w:r w:rsidRPr="007177A0">
              <w:t>rawing tools and materials</w:t>
            </w:r>
          </w:p>
          <w:p w:rsidR="00000000" w:rsidRPr="007177A0" w:rsidP="007177A0">
            <w:pPr>
              <w:pStyle w:val="ListBullet"/>
            </w:pPr>
            <w:r w:rsidRPr="007177A0">
              <w:t>general knowledge of different approaches to drawing and how other practitioners use drawing to represent the concept</w:t>
            </w:r>
          </w:p>
          <w:p w:rsidR="00000000" w:rsidRPr="007177A0" w:rsidP="007177A0">
            <w:pPr>
              <w:pStyle w:val="ListBullet"/>
            </w:pPr>
            <w:r w:rsidRPr="007177A0">
              <w:t xml:space="preserve">awareness of copyright, moral rights and intellectual property issues and legislation in relation to drawing </w:t>
            </w:r>
          </w:p>
          <w:p w:rsidR="00000000" w:rsidRPr="007177A0" w:rsidP="007177A0">
            <w:pPr>
              <w:pStyle w:val="ListBullet"/>
            </w:pPr>
            <w:r w:rsidRPr="007177A0">
              <w:t>o</w:t>
            </w:r>
            <w:r w:rsidRPr="007177A0">
              <w:t xml:space="preserve">verview knowledge of the elements and principles of design </w:t>
            </w:r>
          </w:p>
          <w:p w:rsidR="00000000" w:rsidP="007177A0">
            <w:pPr>
              <w:pStyle w:val="ListBullet"/>
              <w:rPr>
                <w:lang w:val="en-NZ"/>
              </w:rPr>
            </w:pPr>
            <w:r w:rsidRPr="007177A0">
              <w:t>environmental and occupational health and safety issues associated with the tools and materials used for drawing.</w:t>
            </w:r>
          </w:p>
        </w:tc>
      </w:tr>
      <w:tr w:rsidTr="0091747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7177A0" w:rsidP="007177A0">
            <w:pPr>
              <w:pStyle w:val="BodyText"/>
            </w:pPr>
          </w:p>
        </w:tc>
      </w:tr>
    </w:tbl>
    <w:p w:rsidR="00917478" w:rsidP="007177A0">
      <w:pPr>
        <w:pStyle w:val="BodyText"/>
      </w:pPr>
    </w:p>
    <w:p w:rsidR="00917478" w:rsidP="007177A0">
      <w:pPr>
        <w:pStyle w:val="BodyText"/>
      </w:pPr>
    </w:p>
    <w:p w:rsidR="00000000" w:rsidRPr="007177A0" w:rsidP="007177A0">
      <w:pPr>
        <w:pStyle w:val="Heading1"/>
      </w:pPr>
      <w:bookmarkStart w:id="10" w:name="O_243068"/>
      <w:bookmarkEnd w:id="10"/>
      <w:r w:rsidRPr="007177A0">
        <w:t>Evidence Guide</w:t>
      </w:r>
    </w:p>
    <w:tbl>
      <w:tblPr>
        <w:tblW w:w="0" w:type="auto"/>
        <w:tblLayout w:type="fixed"/>
        <w:tblCellMar>
          <w:left w:w="62" w:type="dxa"/>
          <w:right w:w="62" w:type="dxa"/>
        </w:tblCellMar>
        <w:tblLook w:val="0000"/>
      </w:tblPr>
      <w:tblGrid>
        <w:gridCol w:w="3061"/>
        <w:gridCol w:w="5444"/>
      </w:tblGrid>
      <w:tr w:rsidTr="00917478">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7177A0">
            <w:pPr>
              <w:pStyle w:val="BodyText"/>
              <w:rPr>
                <w:lang w:val="en-NZ"/>
              </w:rPr>
            </w:pPr>
            <w:r w:rsidRPr="007177A0">
              <w:rPr>
                <w:rStyle w:val="SpecialBold"/>
              </w:rPr>
              <w:t>EVIDENCE GUIDE</w:t>
            </w:r>
          </w:p>
        </w:tc>
      </w:tr>
      <w:tr w:rsidTr="0091747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177A0">
            <w:pPr>
              <w:pStyle w:val="BodyText"/>
              <w:rPr>
                <w:lang w:val="en-NZ"/>
              </w:rPr>
            </w:pPr>
            <w:r w:rsidRPr="007177A0">
              <w:t>The evidence guide provides advice on assessment and must be read in conjunction with the performance criteria, required skills and knowledge, range statement and the Assessment Guidelines for the Training Package.</w:t>
            </w:r>
          </w:p>
        </w:tc>
      </w:tr>
      <w:tr w:rsidTr="0091747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177A0">
            <w:pPr>
              <w:pStyle w:val="BodyText"/>
              <w:rPr>
                <w:lang w:val="en-NZ"/>
              </w:rPr>
            </w:pPr>
            <w:r w:rsidRPr="007177A0">
              <w:rPr>
                <w:rStyle w:val="SpecialBold"/>
              </w:rPr>
              <w:t>Critical aspects for assessment and evi</w:t>
            </w:r>
            <w:r w:rsidRPr="007177A0">
              <w:rPr>
                <w:rStyle w:val="SpecialBold"/>
              </w:rPr>
              <w:t>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7177A0" w:rsidP="007177A0">
            <w:pPr>
              <w:pStyle w:val="BodyText"/>
            </w:pPr>
            <w:r w:rsidRPr="007177A0">
              <w:t>The following evidence is critical to the judgement of competence in this unit:</w:t>
            </w:r>
          </w:p>
          <w:p w:rsidR="00000000" w:rsidP="007177A0">
            <w:pPr>
              <w:pStyle w:val="ListBullet"/>
              <w:rPr>
                <w:lang w:val="en-NZ"/>
              </w:rPr>
            </w:pPr>
            <w:r w:rsidRPr="007177A0">
              <w:t>production of more than one drawing which demonstrate a command of the techniques and are appropriate for the presentatio</w:t>
            </w:r>
            <w:r w:rsidRPr="007177A0">
              <w:t>n context.</w:t>
            </w:r>
          </w:p>
        </w:tc>
      </w:tr>
      <w:tr w:rsidTr="0091747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1747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177A0">
            <w:pPr>
              <w:pStyle w:val="BodyText"/>
              <w:rPr>
                <w:lang w:val="en-NZ"/>
              </w:rPr>
            </w:pPr>
            <w:r w:rsidRPr="007177A0">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7177A0" w:rsidP="007177A0">
            <w:pPr>
              <w:pStyle w:val="BodyText"/>
            </w:pPr>
            <w:r w:rsidRPr="007177A0">
              <w:t>The assessment context must provide for:</w:t>
            </w:r>
          </w:p>
          <w:p w:rsidR="00000000" w:rsidP="007177A0">
            <w:pPr>
              <w:pStyle w:val="ListBullet"/>
              <w:rPr>
                <w:lang w:val="en-NZ"/>
              </w:rPr>
            </w:pPr>
            <w:r w:rsidRPr="007177A0">
              <w:t>practical demonstration of skills using a range of tools and materials to produce drawings which represent and communicate the concept.</w:t>
            </w:r>
          </w:p>
        </w:tc>
      </w:tr>
      <w:tr w:rsidTr="0091747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1747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177A0">
            <w:pPr>
              <w:pStyle w:val="BodyText"/>
              <w:rPr>
                <w:lang w:val="en-NZ"/>
              </w:rPr>
            </w:pPr>
            <w:r w:rsidRPr="007177A0">
              <w:rPr>
                <w:rStyle w:val="SpecialBold"/>
              </w:rPr>
              <w:t>Method of assessment</w:t>
            </w:r>
            <w:r w:rsidRPr="007177A0">
              <w:t xml:space="preserve"> </w:t>
            </w:r>
          </w:p>
        </w:tc>
        <w:tc>
          <w:tcPr>
            <w:tcW w:w="5444" w:type="dxa"/>
            <w:tcBorders>
              <w:top w:val="nil"/>
              <w:left w:val="nil"/>
              <w:bottom w:val="nil"/>
              <w:right w:val="nil"/>
            </w:tcBorders>
            <w:tcMar>
              <w:top w:w="0" w:type="dxa"/>
              <w:left w:w="62" w:type="dxa"/>
              <w:bottom w:w="0" w:type="dxa"/>
              <w:right w:w="62" w:type="dxa"/>
            </w:tcMar>
          </w:tcPr>
          <w:p w:rsidR="00000000" w:rsidRPr="007177A0" w:rsidP="007177A0">
            <w:pPr>
              <w:pStyle w:val="BodyText"/>
            </w:pPr>
            <w:r w:rsidRPr="007177A0">
              <w:t>Assessment may incorporate a range of methods to assess performance and the application of essential underpinning knowledge, and might include:</w:t>
            </w:r>
          </w:p>
          <w:p w:rsidR="00000000" w:rsidRPr="007177A0" w:rsidP="007177A0">
            <w:pPr>
              <w:pStyle w:val="ListBullet"/>
            </w:pPr>
            <w:r w:rsidRPr="007177A0">
              <w:t>direct observation of work in progress</w:t>
            </w:r>
          </w:p>
          <w:p w:rsidR="00000000" w:rsidRPr="007177A0" w:rsidP="007177A0">
            <w:pPr>
              <w:pStyle w:val="ListBullet"/>
            </w:pPr>
            <w:r w:rsidRPr="007177A0">
              <w:t>evaluation of drawings</w:t>
            </w:r>
          </w:p>
          <w:p w:rsidR="00000000" w:rsidRPr="007177A0" w:rsidP="007177A0">
            <w:pPr>
              <w:pStyle w:val="ListBullet"/>
            </w:pPr>
            <w:r w:rsidRPr="007177A0">
              <w:t xml:space="preserve">questioning and discussion </w:t>
            </w:r>
            <w:r w:rsidRPr="007177A0">
              <w:t>of candidate's intentions and work</w:t>
            </w:r>
          </w:p>
          <w:p w:rsidR="00000000" w:rsidRPr="007177A0" w:rsidP="007177A0">
            <w:pPr>
              <w:pStyle w:val="ListBullet"/>
            </w:pPr>
            <w:r w:rsidRPr="007177A0">
              <w:t xml:space="preserve">verbal or written reports </w:t>
            </w:r>
          </w:p>
          <w:p w:rsidR="00000000" w:rsidRPr="007177A0" w:rsidP="007177A0">
            <w:pPr>
              <w:pStyle w:val="ListBullet"/>
            </w:pPr>
            <w:r w:rsidRPr="007177A0">
              <w:t>review of portfolios of evidence</w:t>
            </w:r>
          </w:p>
          <w:p w:rsidR="00000000" w:rsidP="007177A0">
            <w:pPr>
              <w:pStyle w:val="ListBullet"/>
              <w:rPr>
                <w:lang w:val="en-NZ"/>
              </w:rPr>
            </w:pPr>
            <w:r w:rsidRPr="007177A0">
              <w:t>third party workplace reports of performance by the candidate.</w:t>
            </w:r>
          </w:p>
        </w:tc>
      </w:tr>
      <w:tr w:rsidTr="0091747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1747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7177A0" w:rsidP="007177A0">
            <w:pPr>
              <w:pStyle w:val="BodyText"/>
            </w:pPr>
            <w:r w:rsidRPr="007177A0">
              <w:t>Assessment of this unit requires access to the materials, resources and equipment needed to apply a number of drawing techniques.</w:t>
            </w:r>
          </w:p>
        </w:tc>
      </w:tr>
    </w:tbl>
    <w:p w:rsidR="00917478" w:rsidP="007177A0">
      <w:pPr>
        <w:pStyle w:val="BodyText"/>
      </w:pPr>
    </w:p>
    <w:p w:rsidR="00917478" w:rsidP="007177A0">
      <w:pPr>
        <w:pStyle w:val="BodyText"/>
      </w:pPr>
    </w:p>
    <w:p w:rsidR="00000000" w:rsidRPr="007177A0" w:rsidP="007177A0">
      <w:pPr>
        <w:pStyle w:val="Heading1"/>
      </w:pPr>
      <w:bookmarkStart w:id="11" w:name="O_251051"/>
      <w:bookmarkEnd w:id="11"/>
      <w:r w:rsidRPr="007177A0">
        <w:t>Range Statement</w:t>
      </w:r>
    </w:p>
    <w:tbl>
      <w:tblPr>
        <w:tblW w:w="0" w:type="auto"/>
        <w:tblLayout w:type="fixed"/>
        <w:tblCellMar>
          <w:left w:w="62" w:type="dxa"/>
          <w:right w:w="62" w:type="dxa"/>
        </w:tblCellMar>
        <w:tblLook w:val="0000"/>
      </w:tblPr>
      <w:tblGrid>
        <w:gridCol w:w="3061"/>
        <w:gridCol w:w="5444"/>
      </w:tblGrid>
      <w:tr w:rsidTr="00917478">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7177A0">
            <w:pPr>
              <w:pStyle w:val="BodyText"/>
              <w:rPr>
                <w:lang w:val="en-NZ"/>
              </w:rPr>
            </w:pPr>
            <w:r w:rsidRPr="007177A0">
              <w:rPr>
                <w:rStyle w:val="SpecialBold"/>
              </w:rPr>
              <w:t>RANGE STATEMENT</w:t>
            </w:r>
          </w:p>
        </w:tc>
      </w:tr>
      <w:tr w:rsidTr="0091747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177A0">
            <w:pPr>
              <w:pStyle w:val="BodyText"/>
              <w:rPr>
                <w:lang w:val="en-NZ"/>
              </w:rPr>
            </w:pPr>
            <w:r w:rsidRPr="007177A0">
              <w:t xml:space="preserve">The range statement relates to the unit of competency as a whole. It allows for different work environments and situations that may affect performance. </w:t>
            </w:r>
            <w:r w:rsidRPr="007177A0">
              <w:rPr>
                <w:rStyle w:val="BoldandItalics"/>
              </w:rPr>
              <w:t>Bold italicised</w:t>
            </w:r>
            <w:r w:rsidRPr="007177A0">
              <w:t xml:space="preserve"> wording, if used in the performance criteria, is detailed below. Essential operating con</w:t>
            </w:r>
            <w:r w:rsidRPr="007177A0">
              <w:t>ditions that may be present with training and assessment (depending on the work situation needs of the candidate, accessibility of the item, and local industry and regional contexts) may also be included.</w:t>
            </w:r>
          </w:p>
        </w:tc>
      </w:tr>
      <w:tr w:rsidTr="0091747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177A0">
            <w:pPr>
              <w:pStyle w:val="BodyText"/>
              <w:rPr>
                <w:lang w:val="en-NZ"/>
              </w:rPr>
            </w:pPr>
            <w:r w:rsidRPr="007177A0">
              <w:t xml:space="preserve">The </w:t>
            </w:r>
            <w:r w:rsidRPr="007177A0">
              <w:rPr>
                <w:rStyle w:val="BoldandItalics"/>
              </w:rPr>
              <w:t>concept</w:t>
            </w:r>
            <w:r w:rsidRPr="007177A0">
              <w:t xml:space="preserve"> may relate to an object or idea and m</w:t>
            </w:r>
            <w:r w:rsidRPr="007177A0">
              <w:t>ay include:</w:t>
            </w:r>
          </w:p>
        </w:tc>
        <w:tc>
          <w:tcPr>
            <w:tcW w:w="5444" w:type="dxa"/>
            <w:tcBorders>
              <w:top w:val="nil"/>
              <w:left w:val="nil"/>
              <w:bottom w:val="nil"/>
              <w:right w:val="nil"/>
            </w:tcBorders>
            <w:tcMar>
              <w:top w:w="0" w:type="dxa"/>
              <w:left w:w="62" w:type="dxa"/>
              <w:bottom w:w="0" w:type="dxa"/>
              <w:right w:w="62" w:type="dxa"/>
            </w:tcMar>
          </w:tcPr>
          <w:p w:rsidR="00000000" w:rsidRPr="007177A0" w:rsidP="007177A0">
            <w:pPr>
              <w:pStyle w:val="ListBullet"/>
            </w:pPr>
            <w:r w:rsidRPr="007177A0">
              <w:t>crafted objects</w:t>
            </w:r>
          </w:p>
          <w:p w:rsidR="00000000" w:rsidRPr="007177A0" w:rsidP="007177A0">
            <w:pPr>
              <w:pStyle w:val="ListBullet"/>
            </w:pPr>
            <w:r w:rsidRPr="007177A0">
              <w:t>design concepts</w:t>
            </w:r>
          </w:p>
          <w:p w:rsidR="00000000" w:rsidRPr="007177A0" w:rsidP="007177A0">
            <w:pPr>
              <w:pStyle w:val="ListBullet"/>
            </w:pPr>
            <w:r w:rsidRPr="007177A0">
              <w:t>digital work</w:t>
            </w:r>
          </w:p>
          <w:p w:rsidR="00000000" w:rsidRPr="007177A0" w:rsidP="007177A0">
            <w:pPr>
              <w:pStyle w:val="ListBullet"/>
            </w:pPr>
            <w:r w:rsidRPr="007177A0">
              <w:t>installations</w:t>
            </w:r>
          </w:p>
          <w:p w:rsidR="00000000" w:rsidRPr="007177A0" w:rsidP="007177A0">
            <w:pPr>
              <w:pStyle w:val="ListBullet"/>
            </w:pPr>
            <w:r w:rsidRPr="007177A0">
              <w:t>movement sequence</w:t>
            </w:r>
          </w:p>
          <w:p w:rsidR="00000000" w:rsidRPr="007177A0" w:rsidP="007177A0">
            <w:pPr>
              <w:pStyle w:val="ListBullet"/>
            </w:pPr>
            <w:r w:rsidRPr="007177A0">
              <w:t>paintings or prints</w:t>
            </w:r>
          </w:p>
          <w:p w:rsidR="00000000" w:rsidRPr="007177A0" w:rsidP="007177A0">
            <w:pPr>
              <w:pStyle w:val="ListBullet"/>
            </w:pPr>
            <w:r w:rsidRPr="007177A0">
              <w:t>performance</w:t>
            </w:r>
          </w:p>
          <w:p w:rsidR="00000000" w:rsidRPr="007177A0" w:rsidP="007177A0">
            <w:pPr>
              <w:pStyle w:val="ListBullet"/>
            </w:pPr>
            <w:r w:rsidRPr="007177A0">
              <w:t>sculptures</w:t>
            </w:r>
          </w:p>
          <w:p w:rsidR="00000000" w:rsidRPr="007177A0" w:rsidP="007177A0">
            <w:pPr>
              <w:pStyle w:val="ListBullet"/>
            </w:pPr>
            <w:r w:rsidRPr="007177A0">
              <w:t>story, narrative</w:t>
            </w:r>
          </w:p>
          <w:p w:rsidR="00000000" w:rsidP="007177A0">
            <w:pPr>
              <w:pStyle w:val="ListBullet"/>
              <w:rPr>
                <w:lang w:val="en-NZ"/>
              </w:rPr>
            </w:pPr>
            <w:r w:rsidRPr="007177A0">
              <w:t>technical solutions for a design or work.</w:t>
            </w:r>
          </w:p>
        </w:tc>
      </w:tr>
      <w:tr w:rsidTr="0091747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1747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177A0">
            <w:pPr>
              <w:pStyle w:val="BodyText"/>
              <w:rPr>
                <w:lang w:val="en-NZ"/>
              </w:rPr>
            </w:pPr>
            <w:r w:rsidRPr="007177A0">
              <w:rPr>
                <w:rStyle w:val="BoldandItalics"/>
              </w:rPr>
              <w:t>Techniques</w:t>
            </w:r>
            <w:r w:rsidRPr="007177A0">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177A0" w:rsidP="007177A0">
            <w:pPr>
              <w:pStyle w:val="ListBullet"/>
            </w:pPr>
            <w:r w:rsidRPr="007177A0">
              <w:t>digital drawing techniques</w:t>
            </w:r>
          </w:p>
          <w:p w:rsidR="00000000" w:rsidRPr="007177A0" w:rsidP="007177A0">
            <w:pPr>
              <w:pStyle w:val="ListBullet"/>
            </w:pPr>
            <w:r w:rsidRPr="007177A0">
              <w:t>integration of text and drawing</w:t>
            </w:r>
          </w:p>
          <w:p w:rsidR="00000000" w:rsidRPr="007177A0" w:rsidP="007177A0">
            <w:pPr>
              <w:pStyle w:val="ListBullet"/>
            </w:pPr>
            <w:r w:rsidRPr="007177A0">
              <w:t>linear marks of differing intensity and character</w:t>
            </w:r>
          </w:p>
          <w:p w:rsidR="00000000" w:rsidRPr="007177A0" w:rsidP="007177A0">
            <w:pPr>
              <w:pStyle w:val="ListBullet"/>
            </w:pPr>
            <w:r w:rsidRPr="007177A0">
              <w:t>linear marks to produce illusion of form in space</w:t>
            </w:r>
          </w:p>
          <w:p w:rsidR="00000000" w:rsidRPr="007177A0" w:rsidP="007177A0">
            <w:pPr>
              <w:pStyle w:val="ListBullet"/>
            </w:pPr>
            <w:r w:rsidRPr="007177A0">
              <w:t xml:space="preserve">linear perspective </w:t>
            </w:r>
          </w:p>
          <w:p w:rsidR="00000000" w:rsidRPr="007177A0" w:rsidP="007177A0">
            <w:pPr>
              <w:pStyle w:val="ListBullet"/>
            </w:pPr>
            <w:r w:rsidRPr="007177A0">
              <w:t xml:space="preserve">scaling techniques </w:t>
            </w:r>
          </w:p>
          <w:p w:rsidR="00000000" w:rsidRPr="007177A0" w:rsidP="007177A0">
            <w:pPr>
              <w:pStyle w:val="ListBullet"/>
            </w:pPr>
            <w:r w:rsidRPr="007177A0">
              <w:t>tonal range to produce illusion of form in space</w:t>
            </w:r>
          </w:p>
          <w:p w:rsidR="00000000" w:rsidP="007177A0">
            <w:pPr>
              <w:pStyle w:val="ListBullet"/>
              <w:rPr>
                <w:lang w:val="en-NZ"/>
              </w:rPr>
            </w:pPr>
            <w:r w:rsidRPr="007177A0">
              <w:t>use of positive/negative space.</w:t>
            </w:r>
          </w:p>
        </w:tc>
      </w:tr>
      <w:tr w:rsidTr="0091747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1747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177A0">
            <w:pPr>
              <w:pStyle w:val="BodyText"/>
              <w:rPr>
                <w:lang w:val="en-NZ"/>
              </w:rPr>
            </w:pPr>
            <w:r w:rsidRPr="007177A0">
              <w:rPr>
                <w:rStyle w:val="BoldandItalics"/>
              </w:rPr>
              <w:t>Materials</w:t>
            </w:r>
            <w:r w:rsidRPr="007177A0">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177A0" w:rsidP="007177A0">
            <w:pPr>
              <w:pStyle w:val="ListBullet"/>
            </w:pPr>
            <w:r w:rsidRPr="007177A0">
              <w:t>a range of graphite pencils</w:t>
            </w:r>
          </w:p>
          <w:p w:rsidR="00000000" w:rsidRPr="007177A0" w:rsidP="007177A0">
            <w:pPr>
              <w:pStyle w:val="ListBullet"/>
            </w:pPr>
            <w:r w:rsidRPr="007177A0">
              <w:t>a range of papers</w:t>
            </w:r>
          </w:p>
          <w:p w:rsidR="00000000" w:rsidRPr="007177A0" w:rsidP="007177A0">
            <w:pPr>
              <w:pStyle w:val="ListBullet"/>
            </w:pPr>
            <w:r w:rsidRPr="007177A0">
              <w:t>bark/wood</w:t>
            </w:r>
          </w:p>
          <w:p w:rsidR="00000000" w:rsidRPr="007177A0" w:rsidP="007177A0">
            <w:pPr>
              <w:pStyle w:val="ListBullet"/>
            </w:pPr>
            <w:r w:rsidRPr="007177A0">
              <w:t>boards</w:t>
            </w:r>
          </w:p>
          <w:p w:rsidR="00000000" w:rsidRPr="007177A0" w:rsidP="007177A0">
            <w:pPr>
              <w:pStyle w:val="ListBullet"/>
            </w:pPr>
            <w:r w:rsidRPr="007177A0">
              <w:t xml:space="preserve">charcoal </w:t>
            </w:r>
          </w:p>
          <w:p w:rsidR="00000000" w:rsidRPr="007177A0" w:rsidP="007177A0">
            <w:pPr>
              <w:pStyle w:val="ListBullet"/>
            </w:pPr>
            <w:r w:rsidRPr="007177A0">
              <w:t>colour pencils</w:t>
            </w:r>
          </w:p>
          <w:p w:rsidR="00000000" w:rsidRPr="007177A0" w:rsidP="007177A0">
            <w:pPr>
              <w:pStyle w:val="ListBullet"/>
            </w:pPr>
            <w:r w:rsidRPr="007177A0">
              <w:t>crayons</w:t>
            </w:r>
          </w:p>
          <w:p w:rsidR="00000000" w:rsidRPr="007177A0" w:rsidP="007177A0">
            <w:pPr>
              <w:pStyle w:val="ListBullet"/>
            </w:pPr>
            <w:r w:rsidRPr="007177A0">
              <w:t xml:space="preserve">inks </w:t>
            </w:r>
          </w:p>
          <w:p w:rsidR="00000000" w:rsidRPr="007177A0" w:rsidP="007177A0">
            <w:pPr>
              <w:pStyle w:val="ListBullet"/>
            </w:pPr>
            <w:r w:rsidRPr="007177A0">
              <w:t>natural ochres</w:t>
            </w:r>
          </w:p>
          <w:p w:rsidR="00000000" w:rsidRPr="007177A0" w:rsidP="007177A0">
            <w:pPr>
              <w:pStyle w:val="ListBullet"/>
            </w:pPr>
            <w:r w:rsidRPr="007177A0">
              <w:t xml:space="preserve">pastels and chalks </w:t>
            </w:r>
          </w:p>
          <w:p w:rsidR="00000000" w:rsidRPr="007177A0" w:rsidP="007177A0">
            <w:pPr>
              <w:pStyle w:val="ListBullet"/>
            </w:pPr>
            <w:r w:rsidRPr="007177A0">
              <w:t>pigments</w:t>
            </w:r>
          </w:p>
          <w:p w:rsidR="00000000" w:rsidRPr="007177A0" w:rsidP="007177A0">
            <w:pPr>
              <w:pStyle w:val="ListBullet"/>
            </w:pPr>
            <w:r w:rsidRPr="007177A0">
              <w:t>solvents</w:t>
            </w:r>
          </w:p>
          <w:p w:rsidR="00000000" w:rsidP="007177A0">
            <w:pPr>
              <w:pStyle w:val="ListBullet"/>
              <w:rPr>
                <w:lang w:val="en-NZ"/>
              </w:rPr>
            </w:pPr>
            <w:r w:rsidRPr="007177A0">
              <w:t>watercolour.</w:t>
            </w:r>
          </w:p>
        </w:tc>
      </w:tr>
      <w:tr w:rsidTr="0091747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1747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177A0">
            <w:pPr>
              <w:pStyle w:val="BodyText"/>
              <w:rPr>
                <w:lang w:val="en-NZ"/>
              </w:rPr>
            </w:pPr>
            <w:r w:rsidRPr="007177A0">
              <w:t xml:space="preserve">The </w:t>
            </w:r>
            <w:r w:rsidRPr="007177A0">
              <w:rPr>
                <w:rStyle w:val="BoldandItalics"/>
              </w:rPr>
              <w:t>presentation context</w:t>
            </w:r>
            <w:r w:rsidRPr="007177A0">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177A0" w:rsidP="007177A0">
            <w:pPr>
              <w:pStyle w:val="ListBullet"/>
            </w:pPr>
            <w:r w:rsidRPr="007177A0">
              <w:t>design proposal</w:t>
            </w:r>
          </w:p>
          <w:p w:rsidR="00000000" w:rsidRPr="007177A0" w:rsidP="007177A0">
            <w:pPr>
              <w:pStyle w:val="ListBullet"/>
            </w:pPr>
            <w:r w:rsidRPr="007177A0">
              <w:t>proposal for product or work development</w:t>
            </w:r>
          </w:p>
          <w:p w:rsidR="00000000" w:rsidRPr="007177A0" w:rsidP="007177A0">
            <w:pPr>
              <w:pStyle w:val="ListBullet"/>
            </w:pPr>
            <w:r w:rsidRPr="007177A0">
              <w:t>proposals in response to a brief</w:t>
            </w:r>
          </w:p>
          <w:p w:rsidR="00000000" w:rsidP="007177A0">
            <w:pPr>
              <w:pStyle w:val="ListBullet"/>
              <w:rPr>
                <w:lang w:val="en-NZ"/>
              </w:rPr>
            </w:pPr>
            <w:r w:rsidRPr="007177A0">
              <w:t>visualisation of a concept.</w:t>
            </w:r>
          </w:p>
        </w:tc>
      </w:tr>
      <w:tr w:rsidTr="0091747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1747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177A0">
            <w:pPr>
              <w:pStyle w:val="BodyText"/>
              <w:rPr>
                <w:lang w:val="en-NZ"/>
              </w:rPr>
            </w:pPr>
            <w:r w:rsidRPr="007177A0">
              <w:t>Equipment may include:</w:t>
            </w:r>
          </w:p>
        </w:tc>
        <w:tc>
          <w:tcPr>
            <w:tcW w:w="5444" w:type="dxa"/>
            <w:tcBorders>
              <w:top w:val="nil"/>
              <w:left w:val="nil"/>
              <w:bottom w:val="nil"/>
              <w:right w:val="nil"/>
            </w:tcBorders>
            <w:tcMar>
              <w:top w:w="0" w:type="dxa"/>
              <w:left w:w="62" w:type="dxa"/>
              <w:bottom w:w="0" w:type="dxa"/>
              <w:right w:w="62" w:type="dxa"/>
            </w:tcMar>
          </w:tcPr>
          <w:p w:rsidR="00000000" w:rsidRPr="007177A0" w:rsidP="007177A0">
            <w:pPr>
              <w:pStyle w:val="ListBullet"/>
            </w:pPr>
            <w:r w:rsidRPr="007177A0">
              <w:t>blades</w:t>
            </w:r>
          </w:p>
          <w:p w:rsidR="00000000" w:rsidRPr="007177A0" w:rsidP="007177A0">
            <w:pPr>
              <w:pStyle w:val="ListBullet"/>
            </w:pPr>
            <w:r w:rsidRPr="007177A0">
              <w:t xml:space="preserve">brushes </w:t>
            </w:r>
          </w:p>
          <w:p w:rsidR="00000000" w:rsidRPr="007177A0" w:rsidP="007177A0">
            <w:pPr>
              <w:pStyle w:val="ListBullet"/>
            </w:pPr>
            <w:r w:rsidRPr="007177A0">
              <w:t xml:space="preserve">digital technology </w:t>
            </w:r>
          </w:p>
          <w:p w:rsidR="00000000" w:rsidRPr="007177A0" w:rsidP="007177A0">
            <w:pPr>
              <w:pStyle w:val="ListBullet"/>
            </w:pPr>
            <w:r w:rsidRPr="007177A0">
              <w:t>drawing and design applications</w:t>
            </w:r>
          </w:p>
          <w:p w:rsidR="00000000" w:rsidRPr="007177A0" w:rsidP="007177A0">
            <w:pPr>
              <w:pStyle w:val="ListBullet"/>
            </w:pPr>
            <w:r w:rsidRPr="007177A0">
              <w:t>measuring tools</w:t>
            </w:r>
          </w:p>
          <w:p w:rsidR="00000000" w:rsidRPr="007177A0" w:rsidP="007177A0">
            <w:pPr>
              <w:pStyle w:val="ListBullet"/>
            </w:pPr>
            <w:r w:rsidRPr="007177A0">
              <w:t>printer</w:t>
            </w:r>
          </w:p>
          <w:p w:rsidR="00000000" w:rsidRPr="007177A0" w:rsidP="007177A0">
            <w:pPr>
              <w:pStyle w:val="ListBullet"/>
            </w:pPr>
            <w:r w:rsidRPr="007177A0">
              <w:t>rags</w:t>
            </w:r>
          </w:p>
          <w:p w:rsidR="00000000" w:rsidRPr="007177A0" w:rsidP="007177A0">
            <w:pPr>
              <w:pStyle w:val="ListBullet"/>
            </w:pPr>
            <w:r w:rsidRPr="007177A0">
              <w:t>scanner</w:t>
            </w:r>
          </w:p>
          <w:p w:rsidR="00000000" w:rsidRPr="007177A0" w:rsidP="007177A0">
            <w:pPr>
              <w:pStyle w:val="ListBullet"/>
            </w:pPr>
            <w:r w:rsidRPr="007177A0">
              <w:t>sponges</w:t>
            </w:r>
          </w:p>
          <w:p w:rsidR="00000000" w:rsidP="007177A0">
            <w:pPr>
              <w:pStyle w:val="ListBullet"/>
              <w:rPr>
                <w:lang w:val="en-NZ"/>
              </w:rPr>
            </w:pPr>
            <w:r w:rsidRPr="007177A0">
              <w:t>sticks.</w:t>
            </w:r>
          </w:p>
        </w:tc>
      </w:tr>
      <w:tr w:rsidTr="0091747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7177A0">
            <w:pPr>
              <w:pStyle w:val="BodyText"/>
              <w:keepNext w:val="0"/>
              <w:keepLines w:val="0"/>
              <w:contextualSpacing w:val="0"/>
            </w:pPr>
          </w:p>
        </w:tc>
      </w:tr>
    </w:tbl>
    <w:p w:rsidR="00917478" w:rsidP="007177A0">
      <w:pPr>
        <w:pStyle w:val="BodyText"/>
      </w:pPr>
    </w:p>
    <w:p w:rsidR="00917478" w:rsidP="007177A0">
      <w:pPr>
        <w:pStyle w:val="BodyText"/>
      </w:pPr>
    </w:p>
    <w:p w:rsidR="00000000" w:rsidRPr="007177A0" w:rsidP="007177A0">
      <w:pPr>
        <w:pStyle w:val="Heading1"/>
      </w:pPr>
      <w:bookmarkStart w:id="12" w:name="O_294398"/>
      <w:bookmarkEnd w:id="12"/>
      <w:r w:rsidRPr="007177A0">
        <w:t>Unit Sector(s)</w:t>
      </w:r>
    </w:p>
    <w:p w:rsidR="00000000" w:rsidRPr="007177A0" w:rsidP="007177A0">
      <w:pPr>
        <w:pStyle w:val="BodyText"/>
      </w:pPr>
      <w:r w:rsidRPr="007177A0">
        <w:t>Not Applicable</w:t>
      </w:r>
    </w:p>
    <w:p w:rsidR="00000000" w:rsidRPr="007177A0" w:rsidP="007177A0"/>
    <w:sectPr w:rsidSect="007177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7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7478" w:rsidP="009174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7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478" w:rsidP="007177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17478" w:rsidP="007177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17478" w:rsidP="007177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7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7478" w:rsidP="0091747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7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478" w:rsidP="007177A0">
    <w:pPr>
      <w:pStyle w:val="Header"/>
      <w:framePr w:wrap="around"/>
    </w:pPr>
    <w:r>
      <w:fldChar w:fldCharType="begin"/>
    </w:r>
    <w:r>
      <w:instrText xml:space="preserve"> TITLE   \* MERGEFORMAT </w:instrText>
    </w:r>
    <w:r>
      <w:fldChar w:fldCharType="separate"/>
    </w:r>
    <w:r>
      <w:t>CUVCOR08B Produce drawings to represent and communicate the concept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17478" w:rsidP="007177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16AF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8E44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7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177A0"/>
    <w:pPr>
      <w:spacing w:before="360" w:after="60"/>
      <w:outlineLvl w:val="0"/>
    </w:pPr>
    <w:rPr>
      <w:sz w:val="32"/>
    </w:rPr>
  </w:style>
  <w:style w:type="paragraph" w:styleId="Heading2">
    <w:name w:val="heading 2"/>
    <w:basedOn w:val="HeadingBase"/>
    <w:next w:val="BodyText"/>
    <w:link w:val="Heading2Char"/>
    <w:qFormat/>
    <w:rsid w:val="007177A0"/>
    <w:pPr>
      <w:keepLines/>
      <w:spacing w:before="240" w:after="120"/>
      <w:outlineLvl w:val="1"/>
    </w:pPr>
    <w:rPr>
      <w:sz w:val="28"/>
      <w:szCs w:val="40"/>
    </w:rPr>
  </w:style>
  <w:style w:type="paragraph" w:styleId="Heading3">
    <w:name w:val="heading 3"/>
    <w:basedOn w:val="HeadingBase"/>
    <w:next w:val="BodyText"/>
    <w:link w:val="Heading3Char"/>
    <w:qFormat/>
    <w:rsid w:val="007177A0"/>
    <w:pPr>
      <w:spacing w:before="180" w:after="120"/>
      <w:outlineLvl w:val="2"/>
    </w:pPr>
    <w:rPr>
      <w:spacing w:val="-10"/>
      <w:kern w:val="32"/>
    </w:rPr>
  </w:style>
  <w:style w:type="paragraph" w:styleId="Heading4">
    <w:name w:val="heading 4"/>
    <w:basedOn w:val="HeadingBase"/>
    <w:next w:val="BodyText"/>
    <w:link w:val="Heading4Char"/>
    <w:qFormat/>
    <w:rsid w:val="007177A0"/>
    <w:pPr>
      <w:spacing w:before="160" w:after="120"/>
      <w:outlineLvl w:val="3"/>
    </w:pPr>
    <w:rPr>
      <w:sz w:val="22"/>
    </w:rPr>
  </w:style>
  <w:style w:type="paragraph" w:styleId="Heading5">
    <w:name w:val="heading 5"/>
    <w:basedOn w:val="HeadingBase"/>
    <w:next w:val="Normal"/>
    <w:link w:val="Heading5Char"/>
    <w:qFormat/>
    <w:rsid w:val="007177A0"/>
    <w:pPr>
      <w:spacing w:before="80"/>
      <w:outlineLvl w:val="4"/>
    </w:pPr>
    <w:rPr>
      <w:color w:val="918585"/>
      <w:sz w:val="20"/>
    </w:rPr>
  </w:style>
  <w:style w:type="paragraph" w:styleId="Heading6">
    <w:name w:val="heading 6"/>
    <w:basedOn w:val="HeadingBase"/>
    <w:next w:val="Normal"/>
    <w:link w:val="Heading6Char"/>
    <w:qFormat/>
    <w:rsid w:val="007177A0"/>
    <w:pPr>
      <w:spacing w:before="60"/>
      <w:outlineLvl w:val="5"/>
    </w:pPr>
    <w:rPr>
      <w:color w:val="918585"/>
      <w:sz w:val="20"/>
    </w:rPr>
  </w:style>
  <w:style w:type="paragraph" w:styleId="Heading7">
    <w:name w:val="heading 7"/>
    <w:basedOn w:val="Normal"/>
    <w:next w:val="Normal"/>
    <w:link w:val="Heading7Char"/>
    <w:qFormat/>
    <w:rsid w:val="007177A0"/>
    <w:pPr>
      <w:ind w:left="720"/>
      <w:outlineLvl w:val="6"/>
    </w:pPr>
    <w:rPr>
      <w:i/>
    </w:rPr>
  </w:style>
  <w:style w:type="paragraph" w:styleId="Heading8">
    <w:name w:val="heading 8"/>
    <w:basedOn w:val="Normal"/>
    <w:next w:val="Normal"/>
    <w:link w:val="Heading8Char"/>
    <w:qFormat/>
    <w:rsid w:val="007177A0"/>
    <w:pPr>
      <w:ind w:left="720"/>
      <w:outlineLvl w:val="7"/>
    </w:pPr>
    <w:rPr>
      <w:i/>
    </w:rPr>
  </w:style>
  <w:style w:type="paragraph" w:styleId="Heading9">
    <w:name w:val="heading 9"/>
    <w:basedOn w:val="Normal"/>
    <w:next w:val="Normal"/>
    <w:link w:val="Heading9Char"/>
    <w:qFormat/>
    <w:rsid w:val="007177A0"/>
    <w:pPr>
      <w:ind w:left="720"/>
      <w:outlineLvl w:val="8"/>
    </w:pPr>
    <w:rPr>
      <w:i/>
    </w:rPr>
  </w:style>
  <w:style w:type="character" w:default="1" w:styleId="DefaultParagraphFont">
    <w:name w:val="Default Paragraph Font"/>
    <w:uiPriority w:val="1"/>
    <w:unhideWhenUsed/>
    <w:rsid w:val="007177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77A0"/>
  </w:style>
  <w:style w:type="character" w:customStyle="1" w:styleId="Heading1Char">
    <w:name w:val="Heading 1 Char"/>
    <w:basedOn w:val="DefaultParagraphFont"/>
    <w:link w:val="Heading1"/>
    <w:rsid w:val="007177A0"/>
    <w:rPr>
      <w:rFonts w:ascii="Times New Roman" w:eastAsia="Times New Roman" w:hAnsi="Times New Roman" w:cs="Times New Roman"/>
      <w:b/>
      <w:sz w:val="32"/>
      <w:szCs w:val="20"/>
      <w:lang w:eastAsia="en-US"/>
    </w:rPr>
  </w:style>
  <w:style w:type="paragraph" w:styleId="BodyText">
    <w:name w:val="Body Text"/>
    <w:basedOn w:val="Normal"/>
    <w:link w:val="BodyTextChar"/>
    <w:rsid w:val="007177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77A0"/>
    <w:rPr>
      <w:rFonts w:ascii="Times New Roman" w:eastAsia="Times New Roman" w:hAnsi="Times New Roman" w:cs="Times New Roman"/>
      <w:sz w:val="24"/>
      <w:lang w:val="en-US" w:eastAsia="en-US"/>
    </w:rPr>
  </w:style>
  <w:style w:type="paragraph" w:styleId="Footer">
    <w:name w:val="footer"/>
    <w:basedOn w:val="Normal"/>
    <w:link w:val="FooterChar"/>
    <w:rsid w:val="007177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77A0"/>
    <w:rPr>
      <w:rFonts w:ascii="Times New Roman" w:eastAsia="Times New Roman" w:hAnsi="Times New Roman" w:cs="Times New Roman"/>
      <w:sz w:val="16"/>
      <w:lang w:val="en-US" w:eastAsia="en-US"/>
    </w:rPr>
  </w:style>
  <w:style w:type="paragraph" w:styleId="ListBullet">
    <w:name w:val="List Bullet"/>
    <w:basedOn w:val="List"/>
    <w:rsid w:val="007177A0"/>
    <w:pPr>
      <w:numPr>
        <w:numId w:val="12"/>
      </w:numPr>
      <w:tabs>
        <w:tab w:val="clear" w:pos="340"/>
      </w:tabs>
      <w:spacing w:before="40" w:after="40"/>
    </w:pPr>
  </w:style>
  <w:style w:type="character" w:customStyle="1" w:styleId="SpecialBold">
    <w:name w:val="Special Bold"/>
    <w:basedOn w:val="DefaultParagraphFont"/>
    <w:rsid w:val="007177A0"/>
    <w:rPr>
      <w:b/>
      <w:spacing w:val="0"/>
    </w:rPr>
  </w:style>
  <w:style w:type="paragraph" w:styleId="Header">
    <w:name w:val="header"/>
    <w:basedOn w:val="Normal"/>
    <w:link w:val="HeaderChar"/>
    <w:rsid w:val="007177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77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177A0"/>
    <w:pPr>
      <w:spacing w:before="240" w:after="120"/>
      <w:outlineLvl w:val="0"/>
    </w:pPr>
    <w:rPr>
      <w:rFonts w:ascii="Times New Roman" w:hAnsi="Times New Roman"/>
      <w:b/>
      <w:sz w:val="28"/>
    </w:rPr>
  </w:style>
  <w:style w:type="paragraph" w:customStyle="1" w:styleId="AllowPageBreak">
    <w:name w:val="AllowPageBreak"/>
    <w:rsid w:val="007177A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177A0"/>
    <w:pPr>
      <w:tabs>
        <w:tab w:val="left" w:pos="680"/>
      </w:tabs>
      <w:spacing w:before="60" w:after="60"/>
      <w:ind w:left="680" w:hanging="340"/>
    </w:pPr>
  </w:style>
  <w:style w:type="paragraph" w:styleId="List3">
    <w:name w:val="List 3"/>
    <w:basedOn w:val="BodyText"/>
    <w:rsid w:val="007177A0"/>
    <w:pPr>
      <w:tabs>
        <w:tab w:val="left" w:pos="1021"/>
      </w:tabs>
      <w:spacing w:before="60" w:after="60"/>
      <w:ind w:left="1020" w:hanging="340"/>
    </w:pPr>
  </w:style>
  <w:style w:type="character" w:customStyle="1" w:styleId="BoldandItalics">
    <w:name w:val="Bold and Italics"/>
    <w:qFormat/>
    <w:rsid w:val="007177A0"/>
    <w:rPr>
      <w:b/>
      <w:i/>
      <w:u w:val="none"/>
    </w:rPr>
  </w:style>
  <w:style w:type="character" w:customStyle="1" w:styleId="Heading2Char">
    <w:name w:val="Heading 2 Char"/>
    <w:basedOn w:val="DefaultParagraphFont"/>
    <w:link w:val="Heading2"/>
    <w:rsid w:val="007177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77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77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77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77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77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177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177A0"/>
    <w:rPr>
      <w:rFonts w:ascii="Courier New" w:eastAsia="Times New Roman" w:hAnsi="Courier New" w:cs="Times New Roman"/>
      <w:i/>
      <w:szCs w:val="20"/>
      <w:lang w:val="en-US" w:eastAsia="en-US"/>
    </w:rPr>
  </w:style>
  <w:style w:type="paragraph" w:customStyle="1" w:styleId="HeadingBase">
    <w:name w:val="Heading Base"/>
    <w:rsid w:val="007177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77A0"/>
    <w:pPr>
      <w:tabs>
        <w:tab w:val="right" w:leader="dot" w:pos="9072"/>
      </w:tabs>
      <w:ind w:left="567"/>
    </w:pPr>
    <w:rPr>
      <w:szCs w:val="22"/>
    </w:rPr>
  </w:style>
  <w:style w:type="paragraph" w:customStyle="1" w:styleId="TOCBase">
    <w:name w:val="TOC Base"/>
    <w:rsid w:val="007177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77A0"/>
    <w:pPr>
      <w:tabs>
        <w:tab w:val="right" w:leader="dot" w:pos="9072"/>
      </w:tabs>
      <w:spacing w:before="40" w:after="40"/>
      <w:ind w:left="284"/>
    </w:pPr>
    <w:rPr>
      <w:rFonts w:ascii="Times New Roman" w:hAnsi="Times New Roman"/>
    </w:rPr>
  </w:style>
  <w:style w:type="paragraph" w:styleId="TOC1">
    <w:name w:val="toc 1"/>
    <w:basedOn w:val="TOCBase"/>
    <w:next w:val="Normal"/>
    <w:rsid w:val="007177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77A0"/>
    <w:pPr>
      <w:spacing w:before="5040"/>
      <w:jc w:val="center"/>
    </w:pPr>
    <w:rPr>
      <w:sz w:val="48"/>
      <w:szCs w:val="72"/>
      <w:lang w:val="en-US"/>
    </w:rPr>
  </w:style>
  <w:style w:type="character" w:customStyle="1" w:styleId="TitleChar">
    <w:name w:val="Title Char"/>
    <w:basedOn w:val="DefaultParagraphFont"/>
    <w:link w:val="Title"/>
    <w:rsid w:val="007177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77A0"/>
    <w:pPr>
      <w:tabs>
        <w:tab w:val="left" w:pos="3600"/>
        <w:tab w:val="left" w:pos="3958"/>
      </w:tabs>
    </w:pPr>
  </w:style>
  <w:style w:type="paragraph" w:styleId="List">
    <w:name w:val="List"/>
    <w:basedOn w:val="BodyText"/>
    <w:next w:val="BodyText"/>
    <w:rsid w:val="007177A0"/>
    <w:pPr>
      <w:tabs>
        <w:tab w:val="left" w:pos="340"/>
      </w:tabs>
      <w:spacing w:before="60" w:after="60"/>
      <w:ind w:left="340" w:hanging="340"/>
    </w:pPr>
  </w:style>
  <w:style w:type="paragraph" w:customStyle="1" w:styleId="Note">
    <w:name w:val="Note"/>
    <w:basedOn w:val="BodyText"/>
    <w:rsid w:val="007177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77A0"/>
    <w:pPr>
      <w:framePr w:wrap="auto" w:hAnchor="text" w:y="6049"/>
    </w:pPr>
    <w:rPr>
      <w:color w:val="000000"/>
      <w:sz w:val="40"/>
    </w:rPr>
  </w:style>
  <w:style w:type="paragraph" w:customStyle="1" w:styleId="TOCTitle">
    <w:name w:val="TOCTitle"/>
    <w:basedOn w:val="Heading1"/>
    <w:rsid w:val="007177A0"/>
    <w:pPr>
      <w:spacing w:after="240"/>
      <w:jc w:val="center"/>
      <w:outlineLvl w:val="9"/>
    </w:pPr>
    <w:rPr>
      <w:caps/>
    </w:rPr>
  </w:style>
  <w:style w:type="paragraph" w:customStyle="1" w:styleId="Version">
    <w:name w:val="Version"/>
    <w:rsid w:val="007177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77A0"/>
    <w:pPr>
      <w:numPr>
        <w:numId w:val="13"/>
      </w:numPr>
      <w:tabs>
        <w:tab w:val="clear" w:pos="680"/>
      </w:tabs>
    </w:pPr>
  </w:style>
  <w:style w:type="paragraph" w:styleId="Index1">
    <w:name w:val="index 1"/>
    <w:basedOn w:val="Normal"/>
    <w:next w:val="Normal"/>
    <w:semiHidden/>
    <w:rsid w:val="007177A0"/>
    <w:pPr>
      <w:keepNext w:val="0"/>
      <w:tabs>
        <w:tab w:val="right" w:pos="4176"/>
      </w:tabs>
      <w:ind w:left="198" w:hanging="198"/>
    </w:pPr>
    <w:rPr>
      <w:rFonts w:ascii="Garamond" w:hAnsi="Garamond"/>
    </w:rPr>
  </w:style>
  <w:style w:type="paragraph" w:styleId="IndexHeading">
    <w:name w:val="index heading"/>
    <w:basedOn w:val="Normal"/>
    <w:next w:val="Index1"/>
    <w:semiHidden/>
    <w:rsid w:val="007177A0"/>
    <w:pPr>
      <w:spacing w:before="120" w:after="120"/>
    </w:pPr>
    <w:rPr>
      <w:rFonts w:ascii="Arial" w:hAnsi="Arial"/>
      <w:b/>
      <w:color w:val="918585"/>
      <w:sz w:val="24"/>
    </w:rPr>
  </w:style>
  <w:style w:type="paragraph" w:customStyle="1" w:styleId="Chapter">
    <w:name w:val="Chapter"/>
    <w:basedOn w:val="Normal"/>
    <w:rsid w:val="007177A0"/>
    <w:pPr>
      <w:spacing w:before="240"/>
    </w:pPr>
    <w:rPr>
      <w:rFonts w:ascii="Times New Roman" w:hAnsi="Times New Roman"/>
      <w:smallCaps/>
      <w:spacing w:val="80"/>
      <w:sz w:val="28"/>
    </w:rPr>
  </w:style>
  <w:style w:type="paragraph" w:customStyle="1" w:styleId="InChapter">
    <w:name w:val="InChapter"/>
    <w:basedOn w:val="Heading3"/>
    <w:rsid w:val="007177A0"/>
    <w:pPr>
      <w:spacing w:after="240"/>
      <w:outlineLvl w:val="9"/>
    </w:pPr>
    <w:rPr>
      <w:noProof/>
    </w:rPr>
  </w:style>
  <w:style w:type="paragraph" w:styleId="Index2">
    <w:name w:val="index 2"/>
    <w:basedOn w:val="Normal"/>
    <w:next w:val="Normal"/>
    <w:semiHidden/>
    <w:rsid w:val="007177A0"/>
    <w:pPr>
      <w:tabs>
        <w:tab w:val="right" w:pos="4176"/>
      </w:tabs>
      <w:ind w:left="568" w:hanging="284"/>
    </w:pPr>
    <w:rPr>
      <w:rFonts w:ascii="Garamond" w:hAnsi="Garamond"/>
    </w:rPr>
  </w:style>
  <w:style w:type="paragraph" w:customStyle="1" w:styleId="Byline">
    <w:name w:val="Byline"/>
    <w:rsid w:val="007177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77A0"/>
    <w:pPr>
      <w:tabs>
        <w:tab w:val="clear" w:pos="3600"/>
        <w:tab w:val="clear" w:pos="3958"/>
      </w:tabs>
      <w:jc w:val="right"/>
    </w:pPr>
  </w:style>
  <w:style w:type="character" w:styleId="Emphasis">
    <w:name w:val="Emphasis"/>
    <w:basedOn w:val="DefaultParagraphFont"/>
    <w:qFormat/>
    <w:rsid w:val="007177A0"/>
    <w:rPr>
      <w:i/>
    </w:rPr>
  </w:style>
  <w:style w:type="paragraph" w:styleId="Caption">
    <w:name w:val="caption"/>
    <w:basedOn w:val="BodyText"/>
    <w:next w:val="Normal"/>
    <w:qFormat/>
    <w:rsid w:val="007177A0"/>
    <w:pPr>
      <w:framePr w:w="2268" w:hSpace="181" w:vSpace="181" w:wrap="around" w:vAnchor="text" w:hAnchor="page" w:x="1135" w:y="285" w:anchorLock="1"/>
    </w:pPr>
    <w:rPr>
      <w:i/>
    </w:rPr>
  </w:style>
  <w:style w:type="paragraph" w:customStyle="1" w:styleId="MiniTOCTitle">
    <w:name w:val="MiniTOCTitle"/>
    <w:basedOn w:val="Heading4"/>
    <w:rsid w:val="007177A0"/>
    <w:pPr>
      <w:spacing w:before="240"/>
      <w:outlineLvl w:val="9"/>
    </w:pPr>
    <w:rPr>
      <w:noProof/>
      <w:sz w:val="24"/>
    </w:rPr>
  </w:style>
  <w:style w:type="paragraph" w:customStyle="1" w:styleId="MiniTOCItem">
    <w:name w:val="MiniTOCItem"/>
    <w:basedOn w:val="ListBullet"/>
    <w:rsid w:val="007177A0"/>
    <w:pPr>
      <w:numPr>
        <w:numId w:val="0"/>
      </w:numPr>
      <w:tabs>
        <w:tab w:val="right" w:leader="dot" w:pos="6521"/>
      </w:tabs>
      <w:spacing w:before="0" w:after="0"/>
    </w:pPr>
  </w:style>
  <w:style w:type="paragraph" w:customStyle="1" w:styleId="TOFTitle">
    <w:name w:val="TOFTitle"/>
    <w:basedOn w:val="TOCTitle"/>
    <w:rsid w:val="007177A0"/>
  </w:style>
  <w:style w:type="paragraph" w:styleId="TableofFigures">
    <w:name w:val="table of figures"/>
    <w:basedOn w:val="Normal"/>
    <w:next w:val="Normal"/>
    <w:semiHidden/>
    <w:rsid w:val="007177A0"/>
    <w:pPr>
      <w:tabs>
        <w:tab w:val="right" w:leader="dot" w:pos="9072"/>
      </w:tabs>
      <w:ind w:left="970" w:hanging="403"/>
    </w:pPr>
    <w:rPr>
      <w:rFonts w:ascii="Times New Roman" w:hAnsi="Times New Roman"/>
      <w:b/>
    </w:rPr>
  </w:style>
  <w:style w:type="paragraph" w:styleId="ListNumber">
    <w:name w:val="List Number"/>
    <w:basedOn w:val="List"/>
    <w:rsid w:val="007177A0"/>
    <w:pPr>
      <w:numPr>
        <w:numId w:val="10"/>
      </w:numPr>
    </w:pPr>
  </w:style>
  <w:style w:type="character" w:customStyle="1" w:styleId="WingdingSymbols">
    <w:name w:val="Wingding Symbols"/>
    <w:rsid w:val="007177A0"/>
    <w:rPr>
      <w:rFonts w:ascii="Wingdings" w:hAnsi="Wingdings"/>
    </w:rPr>
  </w:style>
  <w:style w:type="paragraph" w:customStyle="1" w:styleId="TableHeading">
    <w:name w:val="Table Heading"/>
    <w:basedOn w:val="HeadingBase"/>
    <w:rsid w:val="007177A0"/>
    <w:pPr>
      <w:keepLines/>
      <w:pBdr>
        <w:bottom w:val="single" w:sz="6" w:space="1" w:color="918585"/>
      </w:pBdr>
      <w:spacing w:before="240"/>
    </w:pPr>
  </w:style>
  <w:style w:type="character" w:customStyle="1" w:styleId="HotSpot">
    <w:name w:val="HotSpot"/>
    <w:rsid w:val="007177A0"/>
    <w:rPr>
      <w:color w:val="0033CC"/>
      <w:u w:val="none"/>
    </w:rPr>
  </w:style>
  <w:style w:type="paragraph" w:customStyle="1" w:styleId="BodyTextRight">
    <w:name w:val="Body Text Right"/>
    <w:basedOn w:val="BodyText"/>
    <w:rsid w:val="007177A0"/>
    <w:pPr>
      <w:spacing w:before="0" w:after="0"/>
      <w:jc w:val="right"/>
    </w:pPr>
  </w:style>
  <w:style w:type="paragraph" w:styleId="Index3">
    <w:name w:val="index 3"/>
    <w:basedOn w:val="ListNumber2"/>
    <w:next w:val="Normal"/>
    <w:semiHidden/>
    <w:rsid w:val="007177A0"/>
    <w:pPr>
      <w:numPr>
        <w:numId w:val="0"/>
      </w:numPr>
      <w:tabs>
        <w:tab w:val="right" w:leader="dot" w:pos="4176"/>
      </w:tabs>
    </w:pPr>
  </w:style>
  <w:style w:type="paragraph" w:styleId="ListNumber2">
    <w:name w:val="List Number 2"/>
    <w:basedOn w:val="List2"/>
    <w:rsid w:val="007177A0"/>
    <w:pPr>
      <w:numPr>
        <w:numId w:val="9"/>
      </w:numPr>
      <w:tabs>
        <w:tab w:val="clear" w:pos="1060"/>
      </w:tabs>
    </w:pPr>
  </w:style>
  <w:style w:type="paragraph" w:customStyle="1" w:styleId="MarginNote">
    <w:name w:val="Margin Note"/>
    <w:basedOn w:val="BodyText"/>
    <w:rsid w:val="007177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77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77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177A0"/>
    <w:rPr>
      <w:sz w:val="32"/>
    </w:rPr>
  </w:style>
  <w:style w:type="paragraph" w:customStyle="1" w:styleId="HeadingProcedure">
    <w:name w:val="Heading Procedure"/>
    <w:basedOn w:val="HeadingBase"/>
    <w:next w:val="Normal"/>
    <w:rsid w:val="007177A0"/>
    <w:pPr>
      <w:tabs>
        <w:tab w:val="left" w:pos="0"/>
      </w:tabs>
      <w:spacing w:before="120" w:after="60"/>
    </w:pPr>
    <w:rPr>
      <w:i/>
      <w:color w:val="918585"/>
      <w:sz w:val="22"/>
    </w:rPr>
  </w:style>
  <w:style w:type="paragraph" w:customStyle="1" w:styleId="TableBodyText">
    <w:name w:val="Table Body Text"/>
    <w:basedOn w:val="BodyText"/>
    <w:rsid w:val="007177A0"/>
    <w:pPr>
      <w:spacing w:before="60" w:after="60"/>
    </w:pPr>
  </w:style>
  <w:style w:type="paragraph" w:styleId="ListContinue">
    <w:name w:val="List Continue"/>
    <w:basedOn w:val="List"/>
    <w:rsid w:val="007177A0"/>
    <w:pPr>
      <w:ind w:firstLine="0"/>
    </w:pPr>
  </w:style>
  <w:style w:type="paragraph" w:customStyle="1" w:styleId="ListNote">
    <w:name w:val="List Note"/>
    <w:basedOn w:val="List"/>
    <w:rsid w:val="007177A0"/>
    <w:pPr>
      <w:pBdr>
        <w:top w:val="single" w:sz="6" w:space="2" w:color="918585"/>
        <w:bottom w:val="single" w:sz="6" w:space="2" w:color="918585"/>
      </w:pBdr>
      <w:tabs>
        <w:tab w:val="left" w:pos="1021"/>
      </w:tabs>
      <w:ind w:firstLine="0"/>
    </w:pPr>
  </w:style>
  <w:style w:type="paragraph" w:customStyle="1" w:styleId="Warning">
    <w:name w:val="Warning"/>
    <w:basedOn w:val="BodyText"/>
    <w:rsid w:val="007177A0"/>
    <w:pPr>
      <w:shd w:val="clear" w:color="auto" w:fill="D9D9D9"/>
      <w:tabs>
        <w:tab w:val="left" w:pos="992"/>
      </w:tabs>
      <w:ind w:left="119" w:right="119"/>
    </w:pPr>
    <w:rPr>
      <w:sz w:val="20"/>
    </w:rPr>
  </w:style>
  <w:style w:type="paragraph" w:customStyle="1" w:styleId="MarginIcons">
    <w:name w:val="Margin Icons"/>
    <w:basedOn w:val="BodyText"/>
    <w:rsid w:val="007177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77A0"/>
    <w:rPr>
      <w:rFonts w:ascii="Courier New" w:hAnsi="Courier New"/>
    </w:rPr>
  </w:style>
  <w:style w:type="paragraph" w:customStyle="1" w:styleId="NoteBullet">
    <w:name w:val="Note Bullet"/>
    <w:basedOn w:val="Note"/>
    <w:rsid w:val="007177A0"/>
    <w:pPr>
      <w:tabs>
        <w:tab w:val="clear" w:pos="680"/>
      </w:tabs>
      <w:spacing w:before="60" w:after="60"/>
    </w:pPr>
  </w:style>
  <w:style w:type="paragraph" w:customStyle="1" w:styleId="SubHeading2">
    <w:name w:val="SubHeading2"/>
    <w:basedOn w:val="HeadingBase"/>
    <w:rsid w:val="007177A0"/>
    <w:pPr>
      <w:spacing w:before="240" w:after="60"/>
    </w:pPr>
    <w:rPr>
      <w:sz w:val="20"/>
    </w:rPr>
  </w:style>
  <w:style w:type="paragraph" w:customStyle="1" w:styleId="SubHeading1">
    <w:name w:val="SubHeading1"/>
    <w:basedOn w:val="HeadingBase"/>
    <w:rsid w:val="007177A0"/>
    <w:pPr>
      <w:spacing w:before="240" w:after="60"/>
    </w:pPr>
    <w:rPr>
      <w:color w:val="918585"/>
      <w:sz w:val="22"/>
    </w:rPr>
  </w:style>
  <w:style w:type="paragraph" w:customStyle="1" w:styleId="SideHeading">
    <w:name w:val="Side Heading"/>
    <w:basedOn w:val="HeadingBase"/>
    <w:rsid w:val="007177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77A0"/>
    <w:pPr>
      <w:tabs>
        <w:tab w:val="num" w:pos="360"/>
      </w:tabs>
    </w:pPr>
  </w:style>
  <w:style w:type="paragraph" w:styleId="PlainText">
    <w:name w:val="Plain Text"/>
    <w:basedOn w:val="Normal"/>
    <w:link w:val="PlainTextChar"/>
    <w:rsid w:val="007177A0"/>
    <w:rPr>
      <w:sz w:val="20"/>
    </w:rPr>
  </w:style>
  <w:style w:type="character" w:customStyle="1" w:styleId="PlainTextChar">
    <w:name w:val="Plain Text Char"/>
    <w:basedOn w:val="DefaultParagraphFont"/>
    <w:link w:val="PlainText"/>
    <w:rsid w:val="007177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177A0"/>
    <w:rPr>
      <w:b/>
      <w:smallCaps/>
    </w:rPr>
  </w:style>
  <w:style w:type="paragraph" w:customStyle="1" w:styleId="TableListNumber">
    <w:name w:val="Table List Number"/>
    <w:basedOn w:val="ListNumber"/>
    <w:rsid w:val="007177A0"/>
    <w:pPr>
      <w:numPr>
        <w:numId w:val="0"/>
      </w:numPr>
    </w:pPr>
  </w:style>
  <w:style w:type="paragraph" w:styleId="TOC4">
    <w:name w:val="toc 4"/>
    <w:basedOn w:val="TOCBase"/>
    <w:next w:val="Normal"/>
    <w:semiHidden/>
    <w:rsid w:val="007177A0"/>
    <w:pPr>
      <w:tabs>
        <w:tab w:val="right" w:leader="dot" w:pos="9071"/>
      </w:tabs>
      <w:ind w:left="1701"/>
    </w:pPr>
  </w:style>
  <w:style w:type="paragraph" w:customStyle="1" w:styleId="ListAlpha">
    <w:name w:val="List Alpha"/>
    <w:basedOn w:val="List"/>
    <w:rsid w:val="007177A0"/>
    <w:pPr>
      <w:numPr>
        <w:numId w:val="8"/>
      </w:numPr>
    </w:pPr>
  </w:style>
  <w:style w:type="paragraph" w:customStyle="1" w:styleId="ListAlpha2">
    <w:name w:val="List Alpha 2"/>
    <w:basedOn w:val="List2"/>
    <w:rsid w:val="007177A0"/>
    <w:pPr>
      <w:numPr>
        <w:numId w:val="7"/>
      </w:numPr>
    </w:pPr>
  </w:style>
  <w:style w:type="paragraph" w:styleId="List4">
    <w:name w:val="List 4"/>
    <w:basedOn w:val="BodyText"/>
    <w:rsid w:val="007177A0"/>
    <w:pPr>
      <w:tabs>
        <w:tab w:val="left" w:pos="1361"/>
      </w:tabs>
      <w:spacing w:before="60" w:after="60"/>
      <w:ind w:left="1361" w:hanging="340"/>
    </w:pPr>
  </w:style>
  <w:style w:type="paragraph" w:styleId="List5">
    <w:name w:val="List 5"/>
    <w:basedOn w:val="BodyText"/>
    <w:rsid w:val="007177A0"/>
    <w:pPr>
      <w:tabs>
        <w:tab w:val="left" w:pos="1701"/>
      </w:tabs>
      <w:spacing w:before="60" w:after="60"/>
      <w:ind w:left="1701" w:hanging="340"/>
    </w:pPr>
  </w:style>
  <w:style w:type="paragraph" w:styleId="ListBullet3">
    <w:name w:val="List Bullet 3"/>
    <w:basedOn w:val="List3"/>
    <w:rsid w:val="007177A0"/>
    <w:pPr>
      <w:numPr>
        <w:numId w:val="14"/>
      </w:numPr>
      <w:tabs>
        <w:tab w:val="clear" w:pos="1021"/>
      </w:tabs>
      <w:ind w:left="1037" w:hanging="357"/>
    </w:pPr>
  </w:style>
  <w:style w:type="paragraph" w:styleId="ListBullet4">
    <w:name w:val="List Bullet 4"/>
    <w:basedOn w:val="List4"/>
    <w:rsid w:val="007177A0"/>
    <w:pPr>
      <w:numPr>
        <w:numId w:val="2"/>
      </w:numPr>
    </w:pPr>
  </w:style>
  <w:style w:type="paragraph" w:styleId="ListBullet5">
    <w:name w:val="List Bullet 5"/>
    <w:basedOn w:val="List5"/>
    <w:rsid w:val="007177A0"/>
    <w:pPr>
      <w:numPr>
        <w:numId w:val="3"/>
      </w:numPr>
    </w:pPr>
  </w:style>
  <w:style w:type="paragraph" w:styleId="ListContinue2">
    <w:name w:val="List Continue 2"/>
    <w:basedOn w:val="List2"/>
    <w:rsid w:val="007177A0"/>
    <w:pPr>
      <w:ind w:firstLine="0"/>
    </w:pPr>
  </w:style>
  <w:style w:type="paragraph" w:styleId="ListContinue3">
    <w:name w:val="List Continue 3"/>
    <w:basedOn w:val="List3"/>
    <w:rsid w:val="007177A0"/>
    <w:pPr>
      <w:ind w:left="1021" w:firstLine="0"/>
    </w:pPr>
  </w:style>
  <w:style w:type="paragraph" w:styleId="ListContinue4">
    <w:name w:val="List Continue 4"/>
    <w:basedOn w:val="List4"/>
    <w:rsid w:val="007177A0"/>
    <w:pPr>
      <w:ind w:firstLine="0"/>
    </w:pPr>
  </w:style>
  <w:style w:type="paragraph" w:styleId="ListContinue5">
    <w:name w:val="List Continue 5"/>
    <w:basedOn w:val="List5"/>
    <w:rsid w:val="007177A0"/>
    <w:pPr>
      <w:ind w:firstLine="0"/>
    </w:pPr>
  </w:style>
  <w:style w:type="paragraph" w:styleId="ListNumber3">
    <w:name w:val="List Number 3"/>
    <w:basedOn w:val="List3"/>
    <w:rsid w:val="007177A0"/>
    <w:pPr>
      <w:numPr>
        <w:numId w:val="4"/>
      </w:numPr>
    </w:pPr>
  </w:style>
  <w:style w:type="paragraph" w:styleId="ListNumber4">
    <w:name w:val="List Number 4"/>
    <w:basedOn w:val="List4"/>
    <w:rsid w:val="007177A0"/>
    <w:pPr>
      <w:numPr>
        <w:numId w:val="5"/>
      </w:numPr>
    </w:pPr>
  </w:style>
  <w:style w:type="paragraph" w:styleId="ListNumber5">
    <w:name w:val="List Number 5"/>
    <w:basedOn w:val="List5"/>
    <w:rsid w:val="007177A0"/>
    <w:pPr>
      <w:numPr>
        <w:numId w:val="6"/>
      </w:numPr>
    </w:pPr>
  </w:style>
  <w:style w:type="paragraph" w:styleId="BlockText">
    <w:name w:val="Block Text"/>
    <w:basedOn w:val="Normal"/>
    <w:rsid w:val="007177A0"/>
    <w:pPr>
      <w:spacing w:after="120"/>
      <w:ind w:left="1440" w:right="1440"/>
    </w:pPr>
  </w:style>
  <w:style w:type="character" w:customStyle="1" w:styleId="Subscript">
    <w:name w:val="Subscript"/>
    <w:basedOn w:val="DefaultParagraphFont"/>
    <w:rsid w:val="007177A0"/>
    <w:rPr>
      <w:sz w:val="16"/>
      <w:vertAlign w:val="subscript"/>
    </w:rPr>
  </w:style>
  <w:style w:type="character" w:customStyle="1" w:styleId="Superscript">
    <w:name w:val="Superscript"/>
    <w:basedOn w:val="DefaultParagraphFont"/>
    <w:rsid w:val="007177A0"/>
    <w:rPr>
      <w:sz w:val="16"/>
      <w:vertAlign w:val="superscript"/>
    </w:rPr>
  </w:style>
  <w:style w:type="character" w:customStyle="1" w:styleId="Symbols">
    <w:name w:val="Symbols"/>
    <w:basedOn w:val="DefaultParagraphFont"/>
    <w:rsid w:val="007177A0"/>
    <w:rPr>
      <w:rFonts w:ascii="Symbol" w:hAnsi="Symbol"/>
    </w:rPr>
  </w:style>
  <w:style w:type="character" w:customStyle="1" w:styleId="MenuOptions">
    <w:name w:val="Menu Options"/>
    <w:basedOn w:val="DefaultParagraphFont"/>
    <w:rsid w:val="007177A0"/>
    <w:rPr>
      <w:rFonts w:ascii="Arial Narrow" w:hAnsi="Arial Narrow"/>
      <w:smallCaps/>
    </w:rPr>
  </w:style>
  <w:style w:type="character" w:customStyle="1" w:styleId="Buttons">
    <w:name w:val="Buttons"/>
    <w:basedOn w:val="DefaultParagraphFont"/>
    <w:rsid w:val="007177A0"/>
    <w:rPr>
      <w:b/>
    </w:rPr>
  </w:style>
  <w:style w:type="character" w:customStyle="1" w:styleId="Underlined">
    <w:name w:val="Underlined"/>
    <w:basedOn w:val="DefaultParagraphFont"/>
    <w:rsid w:val="007177A0"/>
    <w:rPr>
      <w:u w:val="single"/>
    </w:rPr>
  </w:style>
  <w:style w:type="paragraph" w:customStyle="1" w:styleId="TableBodyTextRight">
    <w:name w:val="Table Body Text Right"/>
    <w:basedOn w:val="TableBodyText"/>
    <w:rsid w:val="007177A0"/>
    <w:pPr>
      <w:widowControl w:val="0"/>
      <w:autoSpaceDE w:val="0"/>
      <w:autoSpaceDN w:val="0"/>
      <w:adjustRightInd w:val="0"/>
      <w:jc w:val="right"/>
    </w:pPr>
    <w:rPr>
      <w:rFonts w:cs="Arial"/>
      <w:szCs w:val="18"/>
    </w:rPr>
  </w:style>
  <w:style w:type="paragraph" w:customStyle="1" w:styleId="CopyrightText">
    <w:name w:val="Copyright Text"/>
    <w:basedOn w:val="BodyText"/>
    <w:rsid w:val="007177A0"/>
    <w:rPr>
      <w:sz w:val="18"/>
    </w:rPr>
  </w:style>
  <w:style w:type="paragraph" w:customStyle="1" w:styleId="BodySmallRight">
    <w:name w:val="Body Small Right"/>
    <w:basedOn w:val="BodyTextRight"/>
    <w:rsid w:val="007177A0"/>
    <w:rPr>
      <w:sz w:val="18"/>
      <w:szCs w:val="18"/>
    </w:rPr>
  </w:style>
  <w:style w:type="paragraph" w:customStyle="1" w:styleId="MarginEdition">
    <w:name w:val="Margin Edition"/>
    <w:basedOn w:val="MarginNote"/>
    <w:rsid w:val="007177A0"/>
    <w:pPr>
      <w:spacing w:before="0" w:after="0"/>
    </w:pPr>
    <w:rPr>
      <w:rFonts w:ascii="Times New Roman" w:hAnsi="Times New Roman"/>
      <w:color w:val="999999"/>
    </w:rPr>
  </w:style>
  <w:style w:type="paragraph" w:customStyle="1" w:styleId="Spacer">
    <w:name w:val="Spacer"/>
    <w:basedOn w:val="Normal"/>
    <w:rsid w:val="007177A0"/>
    <w:rPr>
      <w:sz w:val="2"/>
      <w:szCs w:val="2"/>
    </w:rPr>
  </w:style>
  <w:style w:type="character" w:customStyle="1" w:styleId="Small">
    <w:name w:val="Small"/>
    <w:basedOn w:val="DefaultParagraphFont"/>
    <w:rsid w:val="007177A0"/>
    <w:rPr>
      <w:sz w:val="16"/>
    </w:rPr>
  </w:style>
  <w:style w:type="paragraph" w:customStyle="1" w:styleId="WideTable">
    <w:name w:val="Wide Table"/>
    <w:basedOn w:val="Normal"/>
    <w:rsid w:val="007177A0"/>
    <w:pPr>
      <w:ind w:left="-1418"/>
    </w:pPr>
    <w:rPr>
      <w:sz w:val="2"/>
      <w:szCs w:val="2"/>
    </w:rPr>
  </w:style>
  <w:style w:type="character" w:styleId="PageNumber">
    <w:name w:val="page number"/>
    <w:basedOn w:val="DefaultParagraphFont"/>
    <w:rsid w:val="007177A0"/>
  </w:style>
  <w:style w:type="paragraph" w:styleId="Quote">
    <w:name w:val="Quote"/>
    <w:basedOn w:val="Heading1"/>
    <w:link w:val="QuoteChar"/>
    <w:qFormat/>
    <w:rsid w:val="007177A0"/>
    <w:rPr>
      <w:b w:val="0"/>
      <w:sz w:val="72"/>
      <w:szCs w:val="72"/>
      <w:lang w:val="en-NZ"/>
    </w:rPr>
  </w:style>
  <w:style w:type="character" w:customStyle="1" w:styleId="QuoteChar">
    <w:name w:val="Quote Char"/>
    <w:basedOn w:val="DefaultParagraphFont"/>
    <w:link w:val="Quote"/>
    <w:rsid w:val="007177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77A0"/>
    <w:pPr>
      <w:pageBreakBefore/>
    </w:pPr>
  </w:style>
  <w:style w:type="paragraph" w:customStyle="1" w:styleId="Border">
    <w:name w:val="Border"/>
    <w:basedOn w:val="Normal"/>
    <w:qFormat/>
    <w:rsid w:val="007177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77A0"/>
    <w:rPr>
      <w:b/>
      <w:bCs/>
      <w:i/>
      <w:iCs/>
      <w:color w:val="auto"/>
    </w:rPr>
  </w:style>
  <w:style w:type="paragraph" w:styleId="IntenseQuote">
    <w:name w:val="Intense Quote"/>
    <w:basedOn w:val="Normal"/>
    <w:next w:val="Normal"/>
    <w:link w:val="IntenseQuoteChar"/>
    <w:uiPriority w:val="30"/>
    <w:qFormat/>
    <w:rsid w:val="007177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77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177A0"/>
    <w:rPr>
      <w:smallCaps/>
      <w:color w:val="auto"/>
      <w:u w:val="single"/>
    </w:rPr>
  </w:style>
  <w:style w:type="character" w:styleId="IntenseReference">
    <w:name w:val="Intense Reference"/>
    <w:basedOn w:val="DefaultParagraphFont"/>
    <w:uiPriority w:val="32"/>
    <w:qFormat/>
    <w:rsid w:val="007177A0"/>
    <w:rPr>
      <w:b/>
      <w:bCs/>
      <w:smallCaps/>
      <w:color w:val="auto"/>
      <w:spacing w:val="5"/>
      <w:u w:val="single"/>
    </w:rPr>
  </w:style>
  <w:style w:type="paragraph" w:customStyle="1" w:styleId="2ColumnHeading">
    <w:name w:val="2Column Heading"/>
    <w:basedOn w:val="BodyText"/>
    <w:qFormat/>
    <w:rsid w:val="007177A0"/>
    <w:pPr>
      <w:spacing w:after="60"/>
      <w:ind w:left="-2268"/>
    </w:pPr>
    <w:rPr>
      <w:b/>
    </w:rPr>
  </w:style>
  <w:style w:type="paragraph" w:customStyle="1" w:styleId="Heading1TOC">
    <w:name w:val="Heading1 TOC"/>
    <w:basedOn w:val="Normal"/>
    <w:qFormat/>
    <w:rsid w:val="007177A0"/>
    <w:pPr>
      <w:spacing w:before="240" w:after="120"/>
    </w:pPr>
    <w:rPr>
      <w:rFonts w:ascii="Times New Roman" w:hAnsi="Times New Roman"/>
      <w:b/>
      <w:sz w:val="32"/>
    </w:rPr>
  </w:style>
  <w:style w:type="paragraph" w:customStyle="1" w:styleId="Heading2TOC">
    <w:name w:val="Heading2 TOC"/>
    <w:basedOn w:val="Normal"/>
    <w:qFormat/>
    <w:rsid w:val="007177A0"/>
    <w:pPr>
      <w:spacing w:before="240" w:after="60"/>
    </w:pPr>
    <w:rPr>
      <w:rFonts w:ascii="Times New Roman" w:hAnsi="Times New Roman"/>
      <w:b/>
      <w:sz w:val="28"/>
    </w:rPr>
  </w:style>
  <w:style w:type="character" w:customStyle="1" w:styleId="Underline">
    <w:name w:val="Underline"/>
    <w:basedOn w:val="DefaultParagraphFont"/>
    <w:qFormat/>
    <w:rsid w:val="007177A0"/>
    <w:rPr>
      <w:u w:val="single"/>
    </w:rPr>
  </w:style>
  <w:style w:type="paragraph" w:styleId="BalloonText">
    <w:name w:val="Balloon Text"/>
    <w:basedOn w:val="Normal"/>
    <w:link w:val="BalloonTextChar"/>
    <w:rsid w:val="007177A0"/>
    <w:rPr>
      <w:rFonts w:ascii="Tahoma" w:hAnsi="Tahoma" w:cs="Tahoma"/>
      <w:sz w:val="16"/>
      <w:szCs w:val="16"/>
    </w:rPr>
  </w:style>
  <w:style w:type="character" w:customStyle="1" w:styleId="BalloonTextChar">
    <w:name w:val="Balloon Text Char"/>
    <w:basedOn w:val="DefaultParagraphFont"/>
    <w:link w:val="BalloonText"/>
    <w:rsid w:val="007177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177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77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860</Words>
  <Characters>5154</Characters>
  <Application>Microsoft Office Word</Application>
  <DocSecurity>0</DocSecurity>
  <Lines>210</Lines>
  <Paragraphs>119</Paragraphs>
  <ScaleCrop>false</ScaleCrop>
  <Company>Author-it Software Corporation Ltd.</Company>
  <LinksUpToDate>false</LinksUpToDate>
  <CharactersWithSpaces>5967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CUVCOR08B Produce drawings to represent and communicate the concept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2012-05-26T23:29:00Z</dcterms:created>
  <dcterms:modified xsi:type="dcterms:W3CDTF">2012-05-26T23:29:00Z</dcterms:modified>
</cp:coreProperties>
</file>