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D66" w:rsidP="00435D66">
      <w:pPr>
        <w:pStyle w:val="Title"/>
      </w:pPr>
      <w:r>
        <w:fldChar w:fldCharType="begin"/>
      </w:r>
      <w:r>
        <w:instrText xml:space="preserve"> TITLE   \* MERGEFORMAT </w:instrText>
      </w:r>
      <w:r>
        <w:fldChar w:fldCharType="separate"/>
      </w:r>
      <w:r>
        <w:t>CUVADM11B Work within an arts organisation context</w:t>
      </w:r>
      <w:r>
        <w:fldChar w:fldCharType="end"/>
      </w:r>
    </w:p>
    <w:p w:rsidR="00435D66" w:rsidP="00435D66">
      <w:pPr>
        <w:pStyle w:val="Version"/>
        <w:sectPr w:rsidSect="00F24C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C87" w:rsidP="00F24C87">
      <w:pPr>
        <w:pStyle w:val="SuperHeading"/>
      </w:pPr>
      <w:r w:rsidRPr="00F24C87">
        <w:t>CUVADM11B Work within an arts organisation context</w:t>
      </w:r>
    </w:p>
    <w:p w:rsidR="00000000" w:rsidRPr="00F24C87" w:rsidP="00F24C87">
      <w:pPr>
        <w:pStyle w:val="Heading1"/>
      </w:pPr>
      <w:bookmarkStart w:id="1" w:name="O_270362"/>
      <w:bookmarkEnd w:id="1"/>
      <w:r w:rsidRPr="00F24C87">
        <w:t>Modification History</w:t>
      </w:r>
    </w:p>
    <w:p w:rsidR="00000000" w:rsidRPr="00F24C87" w:rsidP="00F24C87">
      <w:pPr>
        <w:pStyle w:val="BodyText"/>
      </w:pPr>
      <w:r w:rsidRPr="00F24C87">
        <w:t>Not Applicable</w:t>
      </w:r>
    </w:p>
    <w:p w:rsidR="00000000" w:rsidRPr="00F24C87" w:rsidP="00F24C87">
      <w:pPr>
        <w:pStyle w:val="AllowPageBreak"/>
      </w:pPr>
    </w:p>
    <w:p w:rsidR="00000000" w:rsidRPr="00F24C87" w:rsidP="00F24C87">
      <w:pPr>
        <w:pStyle w:val="Heading1"/>
      </w:pPr>
      <w:bookmarkStart w:id="2" w:name="O_202595"/>
      <w:bookmarkEnd w:id="2"/>
      <w:r w:rsidRPr="00F24C87">
        <w:t>Unit Descriptor</w:t>
      </w:r>
    </w:p>
    <w:tbl>
      <w:tblPr>
        <w:tblW w:w="0" w:type="auto"/>
        <w:tblLayout w:type="fixed"/>
        <w:tblCellMar>
          <w:left w:w="62" w:type="dxa"/>
          <w:right w:w="62" w:type="dxa"/>
        </w:tblCellMar>
        <w:tblLook w:val="0000"/>
      </w:tblPr>
      <w:tblGrid>
        <w:gridCol w:w="2694"/>
        <w:gridCol w:w="5811"/>
      </w:tblGrid>
      <w:tr w:rsidTr="00435D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This unit describes the skills and knowledge required to work within an arts organisation context. A</w:t>
            </w:r>
            <w:r w:rsidRPr="00F24C87">
              <w:t>s such the unit requires a general knowledge and understanding of the spectrum of arts organisations and the application of that knowledge to specific work practices.</w:t>
            </w:r>
          </w:p>
          <w:p w:rsidR="00000000" w:rsidRPr="00F24C87" w:rsidP="00F24C87">
            <w:pPr>
              <w:pStyle w:val="BodyText"/>
            </w:pPr>
            <w:r w:rsidRPr="00F24C87">
              <w:t>No licensing, legislative, regulatory or certification requirements apply to this unit at</w:t>
            </w:r>
            <w:r w:rsidRPr="00F24C87">
              <w:t xml:space="preserve"> the time of endorsement.</w:t>
            </w:r>
          </w:p>
        </w:tc>
      </w:tr>
    </w:tbl>
    <w:p w:rsidR="00435D66" w:rsidP="00F24C87">
      <w:pPr>
        <w:pStyle w:val="BodyText"/>
      </w:pPr>
    </w:p>
    <w:p w:rsidR="00435D66" w:rsidP="00F24C87">
      <w:pPr>
        <w:pStyle w:val="BodyText"/>
      </w:pPr>
    </w:p>
    <w:p w:rsidR="00000000" w:rsidRPr="00F24C87" w:rsidP="00F24C87">
      <w:pPr>
        <w:pStyle w:val="Heading1"/>
      </w:pPr>
      <w:bookmarkStart w:id="3" w:name="O_275602"/>
      <w:bookmarkEnd w:id="3"/>
      <w:r w:rsidRPr="00F24C87">
        <w:t>Application of the Unit</w:t>
      </w:r>
    </w:p>
    <w:p w:rsidR="00000000" w:rsidRPr="00F24C87" w:rsidP="00F24C87">
      <w:pPr>
        <w:pStyle w:val="BodyText"/>
      </w:pPr>
      <w:r w:rsidRPr="00F24C87">
        <w:t>Not Applicable</w:t>
      </w:r>
    </w:p>
    <w:p w:rsidR="00000000" w:rsidRPr="00F24C87" w:rsidP="00F24C87">
      <w:pPr>
        <w:pStyle w:val="AllowPageBreak"/>
      </w:pPr>
    </w:p>
    <w:p w:rsidR="00000000" w:rsidRPr="00F24C87" w:rsidP="00F24C87">
      <w:pPr>
        <w:pStyle w:val="Heading1"/>
      </w:pPr>
      <w:bookmarkStart w:id="4" w:name="O_278622"/>
      <w:bookmarkEnd w:id="4"/>
      <w:r w:rsidRPr="00F24C87">
        <w:t>Licensing/Regulatory Information</w:t>
      </w:r>
    </w:p>
    <w:p w:rsidR="00000000" w:rsidRPr="00F24C87" w:rsidP="00F24C87">
      <w:pPr>
        <w:pStyle w:val="BodyText"/>
      </w:pPr>
      <w:r w:rsidRPr="00F24C87">
        <w:t>Refer to Unit Descriptor</w:t>
      </w:r>
    </w:p>
    <w:p w:rsidR="00000000" w:rsidRPr="00F24C87" w:rsidP="00F24C87">
      <w:pPr>
        <w:pStyle w:val="AllowPageBreak"/>
      </w:pPr>
    </w:p>
    <w:p w:rsidR="00000000" w:rsidRPr="00F24C87" w:rsidP="00F24C87">
      <w:pPr>
        <w:pStyle w:val="Heading1"/>
      </w:pPr>
      <w:bookmarkStart w:id="5" w:name="O_202597"/>
      <w:bookmarkEnd w:id="5"/>
      <w:r w:rsidRPr="00F24C87">
        <w:t>Pre-Requisites</w:t>
      </w:r>
    </w:p>
    <w:tbl>
      <w:tblPr>
        <w:tblW w:w="0" w:type="auto"/>
        <w:tblLayout w:type="fixed"/>
        <w:tblCellMar>
          <w:left w:w="62" w:type="dxa"/>
          <w:right w:w="62" w:type="dxa"/>
        </w:tblCellMar>
        <w:tblLook w:val="0000"/>
      </w:tblPr>
      <w:tblGrid>
        <w:gridCol w:w="2694"/>
        <w:gridCol w:w="5811"/>
      </w:tblGrid>
      <w:tr w:rsidTr="00435D6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This unit underpins work performance across the cultural industries and therefore has linkages to many other units within several cultural industries Training Packages, e.g.:</w:t>
            </w:r>
          </w:p>
          <w:p w:rsidR="00000000" w:rsidRPr="00F24C87" w:rsidP="00F24C87">
            <w:pPr>
              <w:pStyle w:val="ListBullet"/>
            </w:pPr>
            <w:r w:rsidRPr="00F24C87">
              <w:t>Visual Arts Craft and Design</w:t>
            </w:r>
          </w:p>
          <w:p w:rsidR="00000000" w:rsidRPr="00F24C87" w:rsidP="00F24C87">
            <w:pPr>
              <w:pStyle w:val="ListBullet"/>
            </w:pPr>
            <w:r w:rsidRPr="00F24C87">
              <w:t>Entertainment</w:t>
            </w:r>
          </w:p>
          <w:p w:rsidR="00000000" w:rsidRPr="00F24C87" w:rsidP="00F24C87">
            <w:pPr>
              <w:pStyle w:val="ListBullet"/>
            </w:pPr>
            <w:r w:rsidRPr="00F24C87">
              <w:t>Music</w:t>
            </w:r>
          </w:p>
          <w:p w:rsidR="00000000" w:rsidP="00F24C87">
            <w:pPr>
              <w:pStyle w:val="ListBullet"/>
              <w:rPr>
                <w:lang w:val="en-NZ"/>
              </w:rPr>
            </w:pPr>
            <w:r w:rsidRPr="00F24C87">
              <w:t>Film, TV, Radio and Multimedia.</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24C87" w:rsidP="00F24C87">
            <w:pPr>
              <w:pStyle w:val="BodyText"/>
            </w:pPr>
          </w:p>
        </w:tc>
      </w:tr>
    </w:tbl>
    <w:p w:rsidR="00435D66" w:rsidP="00F24C87">
      <w:pPr>
        <w:pStyle w:val="BodyText"/>
      </w:pPr>
    </w:p>
    <w:p w:rsidR="00435D66" w:rsidP="00F24C87">
      <w:pPr>
        <w:pStyle w:val="BodyText"/>
      </w:pPr>
    </w:p>
    <w:p w:rsidR="00000000" w:rsidRPr="00F24C87" w:rsidP="00F24C87">
      <w:pPr>
        <w:pStyle w:val="Heading1"/>
      </w:pPr>
      <w:bookmarkStart w:id="6" w:name="O_202596"/>
      <w:bookmarkEnd w:id="6"/>
      <w:r w:rsidRPr="00F24C87">
        <w:t>Employability Skills Information</w:t>
      </w:r>
    </w:p>
    <w:tbl>
      <w:tblPr>
        <w:tblW w:w="0" w:type="auto"/>
        <w:tblLayout w:type="fixed"/>
        <w:tblCellMar>
          <w:left w:w="62" w:type="dxa"/>
          <w:right w:w="62" w:type="dxa"/>
        </w:tblCellMar>
        <w:tblLook w:val="0000"/>
      </w:tblPr>
      <w:tblGrid>
        <w:gridCol w:w="2694"/>
        <w:gridCol w:w="5811"/>
      </w:tblGrid>
      <w:tr w:rsidTr="00435D6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This unit contains employability skills.</w:t>
            </w:r>
          </w:p>
        </w:tc>
      </w:tr>
    </w:tbl>
    <w:p w:rsidR="00435D66" w:rsidP="00F24C87">
      <w:pPr>
        <w:pStyle w:val="BodyText"/>
      </w:pPr>
    </w:p>
    <w:p w:rsidR="00435D66" w:rsidP="00F24C87">
      <w:pPr>
        <w:pStyle w:val="BodyText"/>
      </w:pPr>
    </w:p>
    <w:p w:rsidR="00000000" w:rsidRPr="00F24C87" w:rsidP="00F24C87">
      <w:pPr>
        <w:pStyle w:val="Heading1"/>
      </w:pPr>
      <w:bookmarkStart w:id="7" w:name="O_288408"/>
      <w:bookmarkEnd w:id="7"/>
      <w:r w:rsidRPr="00F24C87">
        <w:t>Elements and Performance Criteria Pre-Content</w:t>
      </w:r>
    </w:p>
    <w:tbl>
      <w:tblPr>
        <w:tblW w:w="0" w:type="auto"/>
        <w:tblLayout w:type="fixed"/>
        <w:tblCellMar>
          <w:left w:w="62" w:type="dxa"/>
          <w:right w:w="62" w:type="dxa"/>
        </w:tblCellMar>
        <w:tblLook w:val="0000"/>
      </w:tblPr>
      <w:tblGrid>
        <w:gridCol w:w="2694"/>
        <w:gridCol w:w="5811"/>
      </w:tblGrid>
      <w:tr w:rsidTr="00435D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 xml:space="preserve">Performance criteria describe the performance needed to demonstrate achievement of the element. Where </w:t>
            </w:r>
            <w:r w:rsidRPr="00F24C87">
              <w:rPr>
                <w:rStyle w:val="BoldandItalics"/>
              </w:rPr>
              <w:t>bold italicised</w:t>
            </w:r>
            <w:r w:rsidRPr="00F24C87">
              <w:t xml:space="preserve"> text is used, further information is detailed in the required skills and knowledge section and the range statement. Assessment of performa</w:t>
            </w:r>
            <w:r w:rsidRPr="00F24C87">
              <w:t>nce is to be consistent with the evidence guide.</w:t>
            </w:r>
          </w:p>
        </w:tc>
      </w:tr>
    </w:tbl>
    <w:p w:rsidR="00000000" w:rsidRPr="00F24C87" w:rsidP="00F24C87">
      <w:pPr>
        <w:pStyle w:val="BodyText"/>
      </w:pPr>
    </w:p>
    <w:p w:rsidR="00000000" w:rsidRPr="00F24C87" w:rsidP="00F24C87">
      <w:pPr>
        <w:pStyle w:val="AllowPageBreak"/>
      </w:pPr>
    </w:p>
    <w:p w:rsidR="00000000" w:rsidRPr="00F24C87" w:rsidP="00F24C87">
      <w:pPr>
        <w:pStyle w:val="Heading1"/>
      </w:pPr>
      <w:bookmarkStart w:id="8" w:name="O_235075"/>
      <w:bookmarkEnd w:id="8"/>
      <w:r w:rsidRPr="00F24C87">
        <w:t>Elements and Performance Criteria</w:t>
      </w:r>
    </w:p>
    <w:tbl>
      <w:tblPr>
        <w:tblW w:w="0" w:type="auto"/>
        <w:tblLayout w:type="fixed"/>
        <w:tblCellMar>
          <w:left w:w="62" w:type="dxa"/>
          <w:right w:w="62" w:type="dxa"/>
        </w:tblCellMar>
        <w:tblLook w:val="0000"/>
      </w:tblPr>
      <w:tblGrid>
        <w:gridCol w:w="2694"/>
        <w:gridCol w:w="5811"/>
      </w:tblGrid>
      <w:tr w:rsidTr="00435D6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PERFORMANCE CRITERIA</w:t>
            </w:r>
          </w:p>
        </w:tc>
      </w:tr>
      <w:tr w:rsidTr="00435D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24C87">
            <w:pPr>
              <w:pStyle w:val="List2"/>
              <w:rPr>
                <w:lang w:val="en-NZ"/>
              </w:rPr>
            </w:pPr>
            <w:r w:rsidRPr="00F24C87">
              <w:t>1</w:t>
            </w:r>
            <w:r w:rsidRPr="00F24C87">
              <w:tab/>
            </w:r>
            <w:r w:rsidRPr="00F24C87">
              <w:rPr>
                <w:rStyle w:val="SpecialBold"/>
              </w:rPr>
              <w:t>Apply knowledge of the arts industry</w:t>
            </w:r>
            <w:r w:rsidRPr="00F24C87">
              <w:t>.</w:t>
            </w:r>
          </w:p>
        </w:tc>
        <w:tc>
          <w:tcPr>
            <w:tcW w:w="5811" w:type="dxa"/>
            <w:tcBorders>
              <w:top w:val="nil"/>
              <w:left w:val="nil"/>
              <w:bottom w:val="nil"/>
              <w:right w:val="nil"/>
            </w:tcBorders>
            <w:tcMar>
              <w:top w:w="0" w:type="dxa"/>
              <w:left w:w="62" w:type="dxa"/>
              <w:bottom w:w="0" w:type="dxa"/>
              <w:right w:w="62" w:type="dxa"/>
            </w:tcMar>
          </w:tcPr>
          <w:p w:rsidR="00000000" w:rsidRPr="00F24C87" w:rsidP="00F24C87">
            <w:pPr>
              <w:pStyle w:val="List3"/>
            </w:pPr>
            <w:r w:rsidRPr="00F24C87">
              <w:t>1.1</w:t>
            </w:r>
            <w:r w:rsidRPr="00F24C87">
              <w:tab/>
              <w:t xml:space="preserve">Identify and access relevant </w:t>
            </w:r>
            <w:r w:rsidRPr="00F24C87">
              <w:rPr>
                <w:rStyle w:val="BoldandItalics"/>
              </w:rPr>
              <w:t>sources of information</w:t>
            </w:r>
            <w:r w:rsidRPr="00F24C87">
              <w:t xml:space="preserve"> on the arts industry.</w:t>
            </w:r>
          </w:p>
          <w:p w:rsidR="00000000" w:rsidRPr="00F24C87" w:rsidP="00F24C87">
            <w:pPr>
              <w:pStyle w:val="List3"/>
            </w:pPr>
            <w:r w:rsidRPr="00F24C87">
              <w:t>1.2</w:t>
            </w:r>
            <w:r w:rsidRPr="00F24C87">
              <w:tab/>
            </w:r>
            <w:r w:rsidRPr="00F24C87">
              <w:t>Evaluate information for relevance to own area of work.</w:t>
            </w:r>
          </w:p>
          <w:p w:rsidR="00000000" w:rsidRPr="00F24C87" w:rsidP="00F24C87">
            <w:pPr>
              <w:pStyle w:val="List3"/>
            </w:pPr>
            <w:r w:rsidRPr="00F24C87">
              <w:t>1.3</w:t>
            </w:r>
            <w:r w:rsidRPr="00F24C87">
              <w:tab/>
              <w:t xml:space="preserve">Correctly identify the location of the specific work context within the spectrum of </w:t>
            </w:r>
            <w:r w:rsidRPr="00F24C87">
              <w:rPr>
                <w:rStyle w:val="BoldandItalics"/>
              </w:rPr>
              <w:t>arts organisations</w:t>
            </w:r>
            <w:r w:rsidRPr="00F24C87">
              <w:t>.</w:t>
            </w:r>
          </w:p>
          <w:p w:rsidR="00000000" w:rsidP="00F24C87">
            <w:pPr>
              <w:pStyle w:val="List3"/>
              <w:rPr>
                <w:lang w:val="en-NZ"/>
              </w:rPr>
            </w:pPr>
            <w:r w:rsidRPr="00F24C87">
              <w:t>1.4</w:t>
            </w:r>
            <w:r w:rsidRPr="00F24C87">
              <w:tab/>
              <w:t xml:space="preserve">Use industry </w:t>
            </w:r>
            <w:r w:rsidRPr="00F24C87">
              <w:rPr>
                <w:rStyle w:val="BoldandItalics"/>
              </w:rPr>
              <w:t>knowledge</w:t>
            </w:r>
            <w:r w:rsidRPr="00F24C87">
              <w:t xml:space="preserve"> to enhance the quality of work practice within the arts organisat</w:t>
            </w:r>
            <w:r w:rsidRPr="00F24C87">
              <w:t>ion.</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24C87">
            <w:pPr>
              <w:pStyle w:val="List2"/>
              <w:rPr>
                <w:lang w:val="en-NZ"/>
              </w:rPr>
            </w:pPr>
            <w:r w:rsidRPr="00F24C87">
              <w:t>2</w:t>
            </w:r>
            <w:r w:rsidRPr="00F24C87">
              <w:tab/>
            </w:r>
            <w:r w:rsidRPr="00F24C87">
              <w:rPr>
                <w:rStyle w:val="SpecialBold"/>
              </w:rPr>
              <w:t>Adapt work practices to an arts organisation context</w:t>
            </w:r>
            <w:r w:rsidRPr="00F24C87">
              <w:t>.</w:t>
            </w:r>
          </w:p>
        </w:tc>
        <w:tc>
          <w:tcPr>
            <w:tcW w:w="5811" w:type="dxa"/>
            <w:tcBorders>
              <w:top w:val="nil"/>
              <w:left w:val="nil"/>
              <w:bottom w:val="nil"/>
              <w:right w:val="nil"/>
            </w:tcBorders>
            <w:tcMar>
              <w:top w:w="0" w:type="dxa"/>
              <w:left w:w="62" w:type="dxa"/>
              <w:bottom w:w="0" w:type="dxa"/>
              <w:right w:w="62" w:type="dxa"/>
            </w:tcMar>
          </w:tcPr>
          <w:p w:rsidR="00000000" w:rsidRPr="00F24C87" w:rsidP="00F24C87">
            <w:pPr>
              <w:pStyle w:val="List3"/>
            </w:pPr>
            <w:r w:rsidRPr="00F24C87">
              <w:t>2.1</w:t>
            </w:r>
            <w:r w:rsidRPr="00F24C87">
              <w:tab/>
              <w:t>Use industry knowledge to determine the ways in which work practices may need to be adjusted in a given context.</w:t>
            </w:r>
          </w:p>
          <w:p w:rsidR="00000000" w:rsidP="00F24C87">
            <w:pPr>
              <w:pStyle w:val="List3"/>
              <w:rPr>
                <w:lang w:val="en-NZ"/>
              </w:rPr>
            </w:pPr>
            <w:r w:rsidRPr="00F24C87">
              <w:t>2.2</w:t>
            </w:r>
            <w:r w:rsidRPr="00F24C87">
              <w:tab/>
            </w:r>
            <w:r w:rsidRPr="00F24C87">
              <w:t xml:space="preserve">Adjust work practices to suit particular arts contexts, taking account of different roles and industry </w:t>
            </w:r>
            <w:r w:rsidRPr="00F24C87">
              <w:rPr>
                <w:rStyle w:val="BoldandItalics"/>
              </w:rPr>
              <w:t>structures</w:t>
            </w:r>
            <w:r w:rsidRPr="00F24C87">
              <w:t>.</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24C87">
            <w:pPr>
              <w:pStyle w:val="List2"/>
              <w:rPr>
                <w:lang w:val="en-NZ"/>
              </w:rPr>
            </w:pPr>
            <w:r w:rsidRPr="00F24C87">
              <w:t>3</w:t>
            </w:r>
            <w:r w:rsidRPr="00F24C87">
              <w:tab/>
            </w:r>
            <w:r w:rsidRPr="00F24C87">
              <w:rPr>
                <w:rStyle w:val="SpecialBold"/>
              </w:rPr>
              <w:t>Liaise with other arts organisations</w:t>
            </w:r>
            <w:r w:rsidRPr="00F24C87">
              <w:t>.</w:t>
            </w:r>
          </w:p>
        </w:tc>
        <w:tc>
          <w:tcPr>
            <w:tcW w:w="5811" w:type="dxa"/>
            <w:tcBorders>
              <w:top w:val="nil"/>
              <w:left w:val="nil"/>
              <w:bottom w:val="nil"/>
              <w:right w:val="nil"/>
            </w:tcBorders>
            <w:tcMar>
              <w:top w:w="0" w:type="dxa"/>
              <w:left w:w="62" w:type="dxa"/>
              <w:bottom w:w="0" w:type="dxa"/>
              <w:right w:w="62" w:type="dxa"/>
            </w:tcMar>
          </w:tcPr>
          <w:p w:rsidR="00000000" w:rsidRPr="00F24C87" w:rsidP="00F24C87">
            <w:pPr>
              <w:pStyle w:val="List3"/>
            </w:pPr>
            <w:r w:rsidRPr="00F24C87">
              <w:t>3.1</w:t>
            </w:r>
            <w:r w:rsidRPr="00F24C87">
              <w:tab/>
              <w:t>Correctly identify individuals and networks used when working in an arts organisation context</w:t>
            </w:r>
            <w:r w:rsidRPr="00F24C87">
              <w:t>.</w:t>
            </w:r>
          </w:p>
          <w:p w:rsidR="00000000" w:rsidP="00F24C87">
            <w:pPr>
              <w:pStyle w:val="List3"/>
              <w:rPr>
                <w:lang w:val="en-NZ"/>
              </w:rPr>
            </w:pPr>
            <w:r w:rsidRPr="00F24C87">
              <w:t>3.2</w:t>
            </w:r>
            <w:r w:rsidRPr="00F24C87">
              <w:tab/>
              <w:t>Use industry knowledge to communicate appropriately with other arts organisations and individuals.</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24C87" w:rsidP="00F24C87">
            <w:pPr>
              <w:pStyle w:val="BodyText"/>
            </w:pPr>
          </w:p>
        </w:tc>
      </w:tr>
    </w:tbl>
    <w:p w:rsidR="00435D66" w:rsidP="00F24C87">
      <w:pPr>
        <w:pStyle w:val="BodyText"/>
      </w:pPr>
    </w:p>
    <w:p w:rsidR="00435D66" w:rsidP="00F24C87">
      <w:pPr>
        <w:pStyle w:val="BodyText"/>
      </w:pPr>
    </w:p>
    <w:p w:rsidR="00000000" w:rsidRPr="00F24C87" w:rsidP="00F24C87">
      <w:pPr>
        <w:pStyle w:val="Heading1"/>
      </w:pPr>
      <w:bookmarkStart w:id="9" w:name="O_259025"/>
      <w:bookmarkEnd w:id="9"/>
      <w:r w:rsidRPr="00F24C87">
        <w:t>Required Skills and Knowledge</w:t>
      </w:r>
    </w:p>
    <w:tbl>
      <w:tblPr>
        <w:tblW w:w="0" w:type="auto"/>
        <w:tblLayout w:type="fixed"/>
        <w:tblCellMar>
          <w:left w:w="62" w:type="dxa"/>
          <w:right w:w="62" w:type="dxa"/>
        </w:tblCellMar>
        <w:tblLook w:val="0000"/>
      </w:tblPr>
      <w:tblGrid>
        <w:gridCol w:w="8505"/>
      </w:tblGrid>
      <w:tr w:rsidTr="00435D6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Required Skills and knowledge</w:t>
            </w:r>
            <w:r w:rsidRPr="00F24C87">
              <w:t xml:space="preserve"> </w:t>
            </w:r>
          </w:p>
        </w:tc>
      </w:tr>
      <w:tr w:rsidTr="00435D6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t>This section describes the skills and knowledge required for this unit.</w:t>
            </w:r>
          </w:p>
        </w:tc>
      </w:tr>
      <w:tr w:rsidTr="00435D6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rPr>
                <w:rStyle w:val="SpecialBold"/>
              </w:rPr>
              <w:t>Required skills</w:t>
            </w:r>
            <w:r w:rsidRPr="00F24C87">
              <w:t>:</w:t>
            </w:r>
          </w:p>
          <w:p w:rsidR="00000000" w:rsidP="00F24C87">
            <w:pPr>
              <w:pStyle w:val="ListBullet"/>
              <w:rPr>
                <w:lang w:val="en-NZ"/>
              </w:rPr>
            </w:pPr>
            <w:r w:rsidRPr="00F24C87">
              <w:t>literacy skills sufficient to interpret information on arts organisations.</w:t>
            </w:r>
          </w:p>
        </w:tc>
      </w:tr>
      <w:tr w:rsidTr="00435D6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rPr>
                <w:rStyle w:val="SpecialBold"/>
              </w:rPr>
              <w:t>Required knowledge</w:t>
            </w:r>
            <w:r w:rsidRPr="00F24C87">
              <w:t>:</w:t>
            </w:r>
          </w:p>
          <w:p w:rsidR="00000000" w:rsidRPr="00F24C87" w:rsidP="00F24C87">
            <w:pPr>
              <w:pStyle w:val="ListBullet"/>
            </w:pPr>
            <w:r w:rsidRPr="00F24C87">
              <w:t>broad range of arts organisations and the different contexts in wh</w:t>
            </w:r>
            <w:r w:rsidRPr="00F24C87">
              <w:t>ich they operate, including interrelationships</w:t>
            </w:r>
          </w:p>
          <w:p w:rsidR="00000000" w:rsidRPr="00F24C87" w:rsidP="00F24C87">
            <w:pPr>
              <w:pStyle w:val="ListBullet"/>
            </w:pPr>
            <w:r w:rsidRPr="00F24C87">
              <w:t>philosophy, approach and style of different types of arts organisations</w:t>
            </w:r>
          </w:p>
          <w:p w:rsidR="00000000" w:rsidRPr="00F24C87" w:rsidP="00F24C87">
            <w:pPr>
              <w:pStyle w:val="ListBullet"/>
            </w:pPr>
            <w:r w:rsidRPr="00F24C87">
              <w:t>style of work practices in different types of arts organisations</w:t>
            </w:r>
          </w:p>
          <w:p w:rsidR="00000000" w:rsidP="00F24C87">
            <w:pPr>
              <w:pStyle w:val="ListBullet"/>
              <w:rPr>
                <w:lang w:val="en-NZ"/>
              </w:rPr>
            </w:pPr>
            <w:r w:rsidRPr="00F24C87">
              <w:t>arts industry networks as relevant to the specific context.</w:t>
            </w:r>
          </w:p>
        </w:tc>
      </w:tr>
      <w:tr w:rsidTr="00435D6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24C87" w:rsidP="00F24C87">
            <w:pPr>
              <w:pStyle w:val="BodyText"/>
            </w:pPr>
          </w:p>
        </w:tc>
      </w:tr>
    </w:tbl>
    <w:p w:rsidR="00435D66" w:rsidP="00F24C87">
      <w:pPr>
        <w:pStyle w:val="BodyText"/>
      </w:pPr>
    </w:p>
    <w:p w:rsidR="00435D66" w:rsidP="00F24C87">
      <w:pPr>
        <w:pStyle w:val="BodyText"/>
      </w:pPr>
    </w:p>
    <w:p w:rsidR="00000000" w:rsidRPr="00F24C87" w:rsidP="00F24C87">
      <w:pPr>
        <w:pStyle w:val="Heading1"/>
      </w:pPr>
      <w:bookmarkStart w:id="10" w:name="O_243059"/>
      <w:bookmarkEnd w:id="10"/>
      <w:r w:rsidRPr="00F24C87">
        <w:t>Evidence Guide</w:t>
      </w:r>
    </w:p>
    <w:tbl>
      <w:tblPr>
        <w:tblW w:w="0" w:type="auto"/>
        <w:tblLayout w:type="fixed"/>
        <w:tblCellMar>
          <w:left w:w="62" w:type="dxa"/>
          <w:right w:w="62" w:type="dxa"/>
        </w:tblCellMar>
        <w:tblLook w:val="0000"/>
      </w:tblPr>
      <w:tblGrid>
        <w:gridCol w:w="3061"/>
        <w:gridCol w:w="5444"/>
      </w:tblGrid>
      <w:tr w:rsidTr="00435D6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EVIDENCE GUIDE</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t>The evidence guide provides advice on assessment and must be read in conjunction with the performance criteria, required skills and knowledge, range statement and the Assessment Guidelines for th</w:t>
            </w:r>
            <w:r w:rsidRPr="00F24C87">
              <w:t>e Training Package.</w:t>
            </w: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The following evidence is critical to the judgement of competence in this unit:</w:t>
            </w:r>
          </w:p>
          <w:p w:rsidR="00000000" w:rsidRPr="00F24C87" w:rsidP="00F24C87">
            <w:pPr>
              <w:pStyle w:val="ListBullet"/>
            </w:pPr>
            <w:r w:rsidRPr="00F24C87">
              <w:t>general knowledge of the arts industry as detailed under Und</w:t>
            </w:r>
            <w:r w:rsidRPr="00F24C87">
              <w:t>erpinning skills and knowledge</w:t>
            </w:r>
          </w:p>
          <w:p w:rsidR="00000000" w:rsidP="00F24C87">
            <w:pPr>
              <w:pStyle w:val="ListBullet"/>
              <w:rPr>
                <w:lang w:val="en-NZ"/>
              </w:rPr>
            </w:pPr>
            <w:r w:rsidRPr="00F24C87">
              <w:t>understanding of how industry knowledge can be applied to work activities to maximise effective performance.</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The assessment context must provide for:</w:t>
            </w:r>
          </w:p>
          <w:p w:rsidR="00000000" w:rsidP="00F24C87">
            <w:pPr>
              <w:pStyle w:val="ListBullet"/>
              <w:rPr>
                <w:lang w:val="en-NZ"/>
              </w:rPr>
            </w:pPr>
            <w:r w:rsidRPr="00F24C87">
              <w:t>project or work activities that allow the candidate to access and apply industry information to specific contexts and work activities.</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Method of assessment</w:t>
            </w:r>
            <w:r w:rsidRPr="00F24C87">
              <w:t xml:space="preserve"> </w:t>
            </w: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Assessment may incorporate a range of methods to assess performance and the application of essential underpinning knowledge, and might include:</w:t>
            </w:r>
          </w:p>
          <w:p w:rsidR="00000000" w:rsidRPr="00F24C87" w:rsidP="00F24C87">
            <w:pPr>
              <w:pStyle w:val="ListBullet"/>
            </w:pPr>
            <w:r w:rsidRPr="00F24C87">
              <w:t>case studies to assess application of knowledge to different industry contexts and situations</w:t>
            </w:r>
          </w:p>
          <w:p w:rsidR="00000000" w:rsidRPr="00F24C87" w:rsidP="00F24C87">
            <w:pPr>
              <w:pStyle w:val="ListBullet"/>
            </w:pPr>
            <w:r w:rsidRPr="00F24C87">
              <w:t>oral or written q</w:t>
            </w:r>
            <w:r w:rsidRPr="00F24C87">
              <w:t xml:space="preserve">uestions to assess knowledge of different aspects of the arts industry </w:t>
            </w:r>
          </w:p>
          <w:p w:rsidR="00000000" w:rsidRPr="00F24C87" w:rsidP="00F24C87">
            <w:pPr>
              <w:pStyle w:val="ListBullet"/>
            </w:pPr>
            <w:r w:rsidRPr="00F24C87">
              <w:t>review of portfolios of evidence</w:t>
            </w:r>
          </w:p>
          <w:p w:rsidR="00000000" w:rsidP="00F24C87">
            <w:pPr>
              <w:pStyle w:val="ListBullet"/>
              <w:rPr>
                <w:lang w:val="en-NZ"/>
              </w:rPr>
            </w:pPr>
            <w:r w:rsidRPr="00F24C87">
              <w:t>third party workplace reports of performance by the candidate.</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BodyText"/>
            </w:pPr>
            <w:r w:rsidRPr="00F24C87">
              <w:t>Assessment of this unit requires access to the materials resources and equipment needed to research information on a range of arts organisations.</w:t>
            </w:r>
          </w:p>
        </w:tc>
      </w:tr>
    </w:tbl>
    <w:p w:rsidR="00435D66" w:rsidP="00F24C87">
      <w:pPr>
        <w:pStyle w:val="BodyText"/>
      </w:pPr>
    </w:p>
    <w:p w:rsidR="00435D66" w:rsidP="00F24C87">
      <w:pPr>
        <w:pStyle w:val="BodyText"/>
      </w:pPr>
    </w:p>
    <w:p w:rsidR="00000000" w:rsidRPr="00F24C87" w:rsidP="00F24C87">
      <w:pPr>
        <w:pStyle w:val="Heading1"/>
      </w:pPr>
      <w:bookmarkStart w:id="11" w:name="O_251042"/>
      <w:bookmarkEnd w:id="11"/>
      <w:r w:rsidRPr="00F24C87">
        <w:t>Range Statement</w:t>
      </w:r>
    </w:p>
    <w:tbl>
      <w:tblPr>
        <w:tblW w:w="0" w:type="auto"/>
        <w:tblLayout w:type="fixed"/>
        <w:tblCellMar>
          <w:left w:w="62" w:type="dxa"/>
          <w:right w:w="62" w:type="dxa"/>
        </w:tblCellMar>
        <w:tblLook w:val="0000"/>
      </w:tblPr>
      <w:tblGrid>
        <w:gridCol w:w="3061"/>
        <w:gridCol w:w="5444"/>
      </w:tblGrid>
      <w:tr w:rsidTr="00435D6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SpecialBold"/>
              </w:rPr>
              <w:t>RANGE STATEMENT</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t xml:space="preserve">The range statement relates to the unit of competency as a whole. It allows for different work environments and situations that may affect performance. </w:t>
            </w:r>
            <w:r w:rsidRPr="00F24C87">
              <w:rPr>
                <w:rStyle w:val="BoldandItalics"/>
              </w:rPr>
              <w:t>Bold italicised</w:t>
            </w:r>
            <w:r w:rsidRPr="00F24C87">
              <w:t xml:space="preserve"> wording, if used in the performance criteria, is detailed below. Essential operating con</w:t>
            </w:r>
            <w:r w:rsidRPr="00F24C87">
              <w:t>ditions that may be present with training and assessment (depending on the work situation needs of the candidate, accessibility of the item, and local industry and regional contexts) may also be included.</w:t>
            </w: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BoldandItalics"/>
              </w:rPr>
              <w:t>Sources of information</w:t>
            </w:r>
            <w:r w:rsidRPr="00F24C87">
              <w:t xml:space="preserve"> on the arts industry may i</w:t>
            </w:r>
            <w:r w:rsidRPr="00F24C87">
              <w:t>nclude:</w:t>
            </w: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ListBullet"/>
            </w:pPr>
            <w:r w:rsidRPr="00F24C87">
              <w:t>discussions with industry colleagues</w:t>
            </w:r>
          </w:p>
          <w:p w:rsidR="00000000" w:rsidRPr="00F24C87" w:rsidP="00F24C87">
            <w:pPr>
              <w:pStyle w:val="ListBullet"/>
            </w:pPr>
            <w:r w:rsidRPr="00F24C87">
              <w:t>electronic media</w:t>
            </w:r>
          </w:p>
          <w:p w:rsidR="00000000" w:rsidRPr="00F24C87" w:rsidP="00F24C87">
            <w:pPr>
              <w:pStyle w:val="ListBullet"/>
            </w:pPr>
            <w:r w:rsidRPr="00F24C87">
              <w:t>industry journals</w:t>
            </w:r>
          </w:p>
          <w:p w:rsidR="00000000" w:rsidRPr="00F24C87" w:rsidP="00F24C87">
            <w:pPr>
              <w:pStyle w:val="ListBullet"/>
            </w:pPr>
            <w:r w:rsidRPr="00F24C87">
              <w:t>Internet</w:t>
            </w:r>
          </w:p>
          <w:p w:rsidR="00000000" w:rsidRPr="00F24C87" w:rsidP="00F24C87">
            <w:pPr>
              <w:pStyle w:val="ListBullet"/>
            </w:pPr>
            <w:r w:rsidRPr="00F24C87">
              <w:t>own experience and observation</w:t>
            </w:r>
          </w:p>
          <w:p w:rsidR="00000000" w:rsidRPr="00F24C87" w:rsidP="00F24C87">
            <w:pPr>
              <w:pStyle w:val="ListBullet"/>
            </w:pPr>
            <w:r w:rsidRPr="00F24C87">
              <w:t>seminars/industry functions</w:t>
            </w:r>
          </w:p>
          <w:p w:rsidR="00000000" w:rsidP="00F24C87">
            <w:pPr>
              <w:pStyle w:val="ListBullet"/>
              <w:rPr>
                <w:lang w:val="en-NZ"/>
              </w:rPr>
            </w:pPr>
            <w:r w:rsidRPr="00F24C87">
              <w:t>texts and references.</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rPr>
                <w:rStyle w:val="BoldandItalics"/>
              </w:rPr>
              <w:t>Arts organisations</w:t>
            </w:r>
            <w:r w:rsidRPr="00F24C8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ListBullet"/>
            </w:pPr>
            <w:r w:rsidRPr="00F24C87">
              <w:t>artist-run organisations</w:t>
            </w:r>
          </w:p>
          <w:p w:rsidR="00000000" w:rsidRPr="00F24C87" w:rsidP="00F24C87">
            <w:pPr>
              <w:pStyle w:val="ListBullet"/>
            </w:pPr>
            <w:r w:rsidRPr="00F24C87">
              <w:t>collectives, cooperatives</w:t>
            </w:r>
          </w:p>
          <w:p w:rsidR="00000000" w:rsidRPr="00F24C87" w:rsidP="00F24C87">
            <w:pPr>
              <w:pStyle w:val="ListBullet"/>
            </w:pPr>
            <w:r w:rsidRPr="00F24C87">
              <w:t>commercial galleries</w:t>
            </w:r>
          </w:p>
          <w:p w:rsidR="00000000" w:rsidRPr="00F24C87" w:rsidP="00F24C87">
            <w:pPr>
              <w:pStyle w:val="ListBullet"/>
            </w:pPr>
            <w:r w:rsidRPr="00F24C87">
              <w:t>community based, Indigenous organisations</w:t>
            </w:r>
          </w:p>
          <w:p w:rsidR="00000000" w:rsidRPr="00F24C87" w:rsidP="00F24C87">
            <w:pPr>
              <w:pStyle w:val="ListBullet"/>
            </w:pPr>
            <w:r w:rsidRPr="00F24C87">
              <w:t>competitions, awards</w:t>
            </w:r>
          </w:p>
          <w:p w:rsidR="00000000" w:rsidRPr="00F24C87" w:rsidP="00F24C87">
            <w:pPr>
              <w:pStyle w:val="ListBullet"/>
            </w:pPr>
            <w:r w:rsidRPr="00F24C87">
              <w:t>government subsidised organisations</w:t>
            </w:r>
          </w:p>
          <w:p w:rsidR="00000000" w:rsidRPr="00F24C87" w:rsidP="00F24C87">
            <w:pPr>
              <w:pStyle w:val="ListBullet"/>
            </w:pPr>
            <w:r w:rsidRPr="00F24C87">
              <w:t>industry organisations</w:t>
            </w:r>
          </w:p>
          <w:p w:rsidR="00000000" w:rsidRPr="00F24C87" w:rsidP="00F24C87">
            <w:pPr>
              <w:pStyle w:val="ListBullet"/>
            </w:pPr>
            <w:r w:rsidRPr="00F24C87">
              <w:t>museums</w:t>
            </w:r>
          </w:p>
          <w:p w:rsidR="00000000" w:rsidRPr="00F24C87" w:rsidP="00F24C87">
            <w:pPr>
              <w:pStyle w:val="ListBullet"/>
            </w:pPr>
            <w:r w:rsidRPr="00F24C87">
              <w:t xml:space="preserve">not-for-profit organisations </w:t>
            </w:r>
          </w:p>
          <w:p w:rsidR="00000000" w:rsidP="00F24C87">
            <w:pPr>
              <w:pStyle w:val="ListBullet"/>
              <w:rPr>
                <w:lang w:val="en-NZ"/>
              </w:rPr>
            </w:pPr>
            <w:r w:rsidRPr="00F24C87">
              <w:t>peak bodies</w:t>
            </w: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ListBullet"/>
            </w:pPr>
            <w:r w:rsidRPr="00F24C87">
              <w:t>public galleries (national, state,</w:t>
            </w:r>
            <w:r w:rsidRPr="00F24C87">
              <w:t xml:space="preserve"> regional)</w:t>
            </w:r>
          </w:p>
          <w:p w:rsidR="00000000" w:rsidP="00F24C87">
            <w:pPr>
              <w:pStyle w:val="ListBullet"/>
              <w:rPr>
                <w:lang w:val="en-NZ"/>
              </w:rPr>
            </w:pPr>
            <w:r w:rsidRPr="00F24C87">
              <w:t>theatres.</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t xml:space="preserve">Ways in which </w:t>
            </w:r>
            <w:r w:rsidRPr="00F24C87">
              <w:rPr>
                <w:rStyle w:val="BoldandItalics"/>
              </w:rPr>
              <w:t>knowledge</w:t>
            </w:r>
            <w:r w:rsidRPr="00F24C87">
              <w:t xml:space="preserve"> could be used to adjust/enhance work practice may relate to:</w:t>
            </w: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ListBullet"/>
            </w:pPr>
            <w:r w:rsidRPr="00F24C87">
              <w:t>greater efficiencies</w:t>
            </w:r>
          </w:p>
          <w:p w:rsidR="00000000" w:rsidRPr="00F24C87" w:rsidP="00F24C87">
            <w:pPr>
              <w:pStyle w:val="ListBullet"/>
            </w:pPr>
            <w:r w:rsidRPr="00F24C87">
              <w:t>identification of potential partnerships/co-operative approaches</w:t>
            </w:r>
          </w:p>
          <w:p w:rsidR="00000000" w:rsidRPr="00F24C87" w:rsidP="00F24C87">
            <w:pPr>
              <w:pStyle w:val="ListBullet"/>
            </w:pPr>
            <w:r w:rsidRPr="00F24C87">
              <w:t>more appropriate communication with colleagues</w:t>
            </w:r>
          </w:p>
          <w:p w:rsidR="00000000" w:rsidRPr="00F24C87" w:rsidP="00F24C87">
            <w:pPr>
              <w:pStyle w:val="ListBullet"/>
            </w:pPr>
            <w:r w:rsidRPr="00F24C87">
              <w:t>sharing of resources</w:t>
            </w:r>
          </w:p>
          <w:p w:rsidR="00000000" w:rsidP="00F24C87">
            <w:pPr>
              <w:pStyle w:val="ListBullet"/>
              <w:rPr>
                <w:lang w:val="en-NZ"/>
              </w:rPr>
            </w:pPr>
            <w:r w:rsidRPr="00F24C87">
              <w:t>tailoring of administrative systems.</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24C87">
            <w:pPr>
              <w:pStyle w:val="BodyText"/>
              <w:rPr>
                <w:lang w:val="en-NZ"/>
              </w:rPr>
            </w:pPr>
          </w:p>
        </w:tc>
      </w:tr>
      <w:tr w:rsidTr="00435D6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24C87">
            <w:pPr>
              <w:pStyle w:val="BodyText"/>
              <w:rPr>
                <w:lang w:val="en-NZ"/>
              </w:rPr>
            </w:pPr>
            <w:r w:rsidRPr="00F24C87">
              <w:t xml:space="preserve">Different </w:t>
            </w:r>
            <w:r w:rsidRPr="00F24C87">
              <w:rPr>
                <w:rStyle w:val="BoldandItalics"/>
              </w:rPr>
              <w:t>structures</w:t>
            </w:r>
            <w:r w:rsidRPr="00F24C87">
              <w:t xml:space="preserve"> for arts organisations may relate to:</w:t>
            </w:r>
          </w:p>
        </w:tc>
        <w:tc>
          <w:tcPr>
            <w:tcW w:w="5444" w:type="dxa"/>
            <w:tcBorders>
              <w:top w:val="nil"/>
              <w:left w:val="nil"/>
              <w:bottom w:val="nil"/>
              <w:right w:val="nil"/>
            </w:tcBorders>
            <w:tcMar>
              <w:top w:w="0" w:type="dxa"/>
              <w:left w:w="62" w:type="dxa"/>
              <w:bottom w:w="0" w:type="dxa"/>
              <w:right w:w="62" w:type="dxa"/>
            </w:tcMar>
          </w:tcPr>
          <w:p w:rsidR="00000000" w:rsidRPr="00F24C87" w:rsidP="00F24C87">
            <w:pPr>
              <w:pStyle w:val="ListBullet"/>
            </w:pPr>
            <w:r w:rsidRPr="00F24C87">
              <w:t>accountability</w:t>
            </w:r>
          </w:p>
          <w:p w:rsidR="00000000" w:rsidRPr="00F24C87" w:rsidP="00F24C87">
            <w:pPr>
              <w:pStyle w:val="ListBullet"/>
            </w:pPr>
            <w:r w:rsidRPr="00F24C87">
              <w:t>decision making</w:t>
            </w:r>
          </w:p>
          <w:p w:rsidR="00000000" w:rsidRPr="00F24C87" w:rsidP="00F24C87">
            <w:pPr>
              <w:pStyle w:val="ListBullet"/>
            </w:pPr>
            <w:r w:rsidRPr="00F24C87">
              <w:t>funding</w:t>
            </w:r>
          </w:p>
          <w:p w:rsidR="00000000" w:rsidRPr="00F24C87" w:rsidP="00F24C87">
            <w:pPr>
              <w:pStyle w:val="ListBullet"/>
            </w:pPr>
            <w:r w:rsidRPr="00F24C87">
              <w:t>legal/governance structures</w:t>
            </w:r>
          </w:p>
          <w:p w:rsidR="00000000" w:rsidRPr="00F24C87" w:rsidP="00F24C87">
            <w:pPr>
              <w:pStyle w:val="ListBullet"/>
            </w:pPr>
            <w:r w:rsidRPr="00F24C87">
              <w:t>orientation</w:t>
            </w:r>
          </w:p>
          <w:p w:rsidR="00000000" w:rsidRPr="00F24C87" w:rsidP="00F24C87">
            <w:pPr>
              <w:pStyle w:val="ListBullet"/>
            </w:pPr>
            <w:r w:rsidRPr="00F24C87">
              <w:t>philosophy</w:t>
            </w:r>
          </w:p>
          <w:p w:rsidR="00000000" w:rsidRPr="00F24C87" w:rsidP="00F24C87">
            <w:pPr>
              <w:pStyle w:val="ListBullet"/>
            </w:pPr>
            <w:r w:rsidRPr="00F24C87">
              <w:t>staffing (volunteers, specialists, multi-skilled)</w:t>
            </w:r>
          </w:p>
          <w:p w:rsidR="00000000" w:rsidP="00F24C87">
            <w:pPr>
              <w:pStyle w:val="ListBullet"/>
              <w:rPr>
                <w:lang w:val="en-NZ"/>
              </w:rPr>
            </w:pPr>
            <w:r w:rsidRPr="00F24C87">
              <w:t>timeframes.</w:t>
            </w:r>
          </w:p>
        </w:tc>
      </w:tr>
      <w:tr w:rsidTr="00435D6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24C87" w:rsidP="00F24C87">
            <w:pPr>
              <w:pStyle w:val="BodyText"/>
            </w:pPr>
          </w:p>
        </w:tc>
      </w:tr>
    </w:tbl>
    <w:p w:rsidR="00435D66" w:rsidP="00F24C87">
      <w:pPr>
        <w:pStyle w:val="BodyText"/>
      </w:pPr>
    </w:p>
    <w:p w:rsidR="00435D66" w:rsidP="00F24C87">
      <w:pPr>
        <w:pStyle w:val="BodyText"/>
      </w:pPr>
    </w:p>
    <w:p w:rsidR="00000000" w:rsidRPr="00F24C87" w:rsidP="00F24C87">
      <w:pPr>
        <w:pStyle w:val="Heading1"/>
      </w:pPr>
      <w:bookmarkStart w:id="12" w:name="O_294389"/>
      <w:bookmarkEnd w:id="12"/>
      <w:r w:rsidRPr="00F24C87">
        <w:t>Unit Sector(s)</w:t>
      </w:r>
    </w:p>
    <w:p w:rsidR="00000000" w:rsidRPr="00F24C87" w:rsidP="00F24C87">
      <w:pPr>
        <w:pStyle w:val="BodyText"/>
      </w:pPr>
      <w:r w:rsidRPr="00F24C87">
        <w:t>Not Applicable</w:t>
      </w:r>
    </w:p>
    <w:p w:rsidR="00000000" w:rsidRPr="00F24C87" w:rsidP="00F24C87"/>
    <w:sectPr w:rsidSect="00F24C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D66" w:rsidP="00435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66" w:rsidP="00F24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5D66" w:rsidP="00F24C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5D66" w:rsidP="00F24C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D66" w:rsidP="00435D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66" w:rsidP="00F24C87">
    <w:pPr>
      <w:pStyle w:val="Header"/>
      <w:framePr w:wrap="around"/>
    </w:pPr>
    <w:r>
      <w:fldChar w:fldCharType="begin"/>
    </w:r>
    <w:r>
      <w:instrText xml:space="preserve"> TITLE   \* MERGEFORMAT </w:instrText>
    </w:r>
    <w:r>
      <w:fldChar w:fldCharType="separate"/>
    </w:r>
    <w:r>
      <w:t>CUVADM11B Work within an arts organisation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5D66" w:rsidP="00F24C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260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E2BC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C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C87"/>
    <w:pPr>
      <w:spacing w:before="360" w:after="60"/>
      <w:outlineLvl w:val="0"/>
    </w:pPr>
    <w:rPr>
      <w:sz w:val="32"/>
    </w:rPr>
  </w:style>
  <w:style w:type="paragraph" w:styleId="Heading2">
    <w:name w:val="heading 2"/>
    <w:basedOn w:val="HeadingBase"/>
    <w:next w:val="BodyText"/>
    <w:link w:val="Heading2Char"/>
    <w:qFormat/>
    <w:rsid w:val="00F24C87"/>
    <w:pPr>
      <w:keepLines/>
      <w:spacing w:before="240" w:after="120"/>
      <w:outlineLvl w:val="1"/>
    </w:pPr>
    <w:rPr>
      <w:sz w:val="28"/>
      <w:szCs w:val="40"/>
    </w:rPr>
  </w:style>
  <w:style w:type="paragraph" w:styleId="Heading3">
    <w:name w:val="heading 3"/>
    <w:basedOn w:val="HeadingBase"/>
    <w:next w:val="BodyText"/>
    <w:link w:val="Heading3Char"/>
    <w:qFormat/>
    <w:rsid w:val="00F24C87"/>
    <w:pPr>
      <w:spacing w:before="180" w:after="120"/>
      <w:outlineLvl w:val="2"/>
    </w:pPr>
    <w:rPr>
      <w:spacing w:val="-10"/>
      <w:kern w:val="32"/>
    </w:rPr>
  </w:style>
  <w:style w:type="paragraph" w:styleId="Heading4">
    <w:name w:val="heading 4"/>
    <w:basedOn w:val="HeadingBase"/>
    <w:next w:val="BodyText"/>
    <w:link w:val="Heading4Char"/>
    <w:qFormat/>
    <w:rsid w:val="00F24C87"/>
    <w:pPr>
      <w:spacing w:before="160" w:after="120"/>
      <w:outlineLvl w:val="3"/>
    </w:pPr>
    <w:rPr>
      <w:sz w:val="22"/>
    </w:rPr>
  </w:style>
  <w:style w:type="paragraph" w:styleId="Heading5">
    <w:name w:val="heading 5"/>
    <w:basedOn w:val="HeadingBase"/>
    <w:next w:val="Normal"/>
    <w:link w:val="Heading5Char"/>
    <w:qFormat/>
    <w:rsid w:val="00F24C87"/>
    <w:pPr>
      <w:spacing w:before="80"/>
      <w:outlineLvl w:val="4"/>
    </w:pPr>
    <w:rPr>
      <w:color w:val="918585"/>
      <w:sz w:val="20"/>
    </w:rPr>
  </w:style>
  <w:style w:type="paragraph" w:styleId="Heading6">
    <w:name w:val="heading 6"/>
    <w:basedOn w:val="HeadingBase"/>
    <w:next w:val="Normal"/>
    <w:link w:val="Heading6Char"/>
    <w:qFormat/>
    <w:rsid w:val="00F24C87"/>
    <w:pPr>
      <w:spacing w:before="60"/>
      <w:outlineLvl w:val="5"/>
    </w:pPr>
    <w:rPr>
      <w:color w:val="918585"/>
      <w:sz w:val="20"/>
    </w:rPr>
  </w:style>
  <w:style w:type="paragraph" w:styleId="Heading7">
    <w:name w:val="heading 7"/>
    <w:basedOn w:val="Normal"/>
    <w:next w:val="Normal"/>
    <w:link w:val="Heading7Char"/>
    <w:qFormat/>
    <w:rsid w:val="00F24C87"/>
    <w:pPr>
      <w:ind w:left="720"/>
      <w:outlineLvl w:val="6"/>
    </w:pPr>
    <w:rPr>
      <w:i/>
    </w:rPr>
  </w:style>
  <w:style w:type="paragraph" w:styleId="Heading8">
    <w:name w:val="heading 8"/>
    <w:basedOn w:val="Normal"/>
    <w:next w:val="Normal"/>
    <w:link w:val="Heading8Char"/>
    <w:qFormat/>
    <w:rsid w:val="00F24C87"/>
    <w:pPr>
      <w:ind w:left="720"/>
      <w:outlineLvl w:val="7"/>
    </w:pPr>
    <w:rPr>
      <w:i/>
    </w:rPr>
  </w:style>
  <w:style w:type="paragraph" w:styleId="Heading9">
    <w:name w:val="heading 9"/>
    <w:basedOn w:val="Normal"/>
    <w:next w:val="Normal"/>
    <w:link w:val="Heading9Char"/>
    <w:qFormat/>
    <w:rsid w:val="00F24C87"/>
    <w:pPr>
      <w:ind w:left="720"/>
      <w:outlineLvl w:val="8"/>
    </w:pPr>
    <w:rPr>
      <w:i/>
    </w:rPr>
  </w:style>
  <w:style w:type="character" w:default="1" w:styleId="DefaultParagraphFont">
    <w:name w:val="Default Paragraph Font"/>
    <w:uiPriority w:val="1"/>
    <w:unhideWhenUsed/>
    <w:rsid w:val="00F24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C87"/>
  </w:style>
  <w:style w:type="character" w:customStyle="1" w:styleId="Heading1Char">
    <w:name w:val="Heading 1 Char"/>
    <w:basedOn w:val="DefaultParagraphFont"/>
    <w:link w:val="Heading1"/>
    <w:rsid w:val="00F24C87"/>
    <w:rPr>
      <w:rFonts w:ascii="Times New Roman" w:eastAsia="Times New Roman" w:hAnsi="Times New Roman" w:cs="Times New Roman"/>
      <w:b/>
      <w:sz w:val="32"/>
      <w:szCs w:val="20"/>
      <w:lang w:eastAsia="en-US"/>
    </w:rPr>
  </w:style>
  <w:style w:type="paragraph" w:styleId="BodyText">
    <w:name w:val="Body Text"/>
    <w:basedOn w:val="Normal"/>
    <w:link w:val="BodyTextChar"/>
    <w:rsid w:val="00F24C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C87"/>
    <w:rPr>
      <w:rFonts w:ascii="Times New Roman" w:eastAsia="Times New Roman" w:hAnsi="Times New Roman" w:cs="Times New Roman"/>
      <w:sz w:val="24"/>
      <w:lang w:val="en-US" w:eastAsia="en-US"/>
    </w:rPr>
  </w:style>
  <w:style w:type="paragraph" w:styleId="Footer">
    <w:name w:val="footer"/>
    <w:basedOn w:val="Normal"/>
    <w:link w:val="FooterChar"/>
    <w:rsid w:val="00F24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C87"/>
    <w:rPr>
      <w:rFonts w:ascii="Times New Roman" w:eastAsia="Times New Roman" w:hAnsi="Times New Roman" w:cs="Times New Roman"/>
      <w:sz w:val="16"/>
      <w:lang w:val="en-US" w:eastAsia="en-US"/>
    </w:rPr>
  </w:style>
  <w:style w:type="paragraph" w:styleId="ListBullet">
    <w:name w:val="List Bullet"/>
    <w:basedOn w:val="List"/>
    <w:rsid w:val="00F24C87"/>
    <w:pPr>
      <w:numPr>
        <w:numId w:val="12"/>
      </w:numPr>
      <w:tabs>
        <w:tab w:val="clear" w:pos="340"/>
      </w:tabs>
      <w:spacing w:before="40" w:after="40"/>
    </w:pPr>
  </w:style>
  <w:style w:type="character" w:customStyle="1" w:styleId="SpecialBold">
    <w:name w:val="Special Bold"/>
    <w:basedOn w:val="DefaultParagraphFont"/>
    <w:rsid w:val="00F24C87"/>
    <w:rPr>
      <w:b/>
      <w:spacing w:val="0"/>
    </w:rPr>
  </w:style>
  <w:style w:type="paragraph" w:styleId="Header">
    <w:name w:val="header"/>
    <w:basedOn w:val="Normal"/>
    <w:link w:val="HeaderChar"/>
    <w:rsid w:val="00F24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C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C87"/>
    <w:pPr>
      <w:spacing w:before="240" w:after="120"/>
      <w:outlineLvl w:val="0"/>
    </w:pPr>
    <w:rPr>
      <w:rFonts w:ascii="Times New Roman" w:hAnsi="Times New Roman"/>
      <w:b/>
      <w:sz w:val="28"/>
    </w:rPr>
  </w:style>
  <w:style w:type="paragraph" w:customStyle="1" w:styleId="AllowPageBreak">
    <w:name w:val="AllowPageBreak"/>
    <w:rsid w:val="00F24C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C87"/>
    <w:pPr>
      <w:tabs>
        <w:tab w:val="left" w:pos="680"/>
      </w:tabs>
      <w:spacing w:before="60" w:after="60"/>
      <w:ind w:left="680" w:hanging="340"/>
    </w:pPr>
  </w:style>
  <w:style w:type="paragraph" w:styleId="List3">
    <w:name w:val="List 3"/>
    <w:basedOn w:val="BodyText"/>
    <w:rsid w:val="00F24C87"/>
    <w:pPr>
      <w:tabs>
        <w:tab w:val="left" w:pos="1021"/>
      </w:tabs>
      <w:spacing w:before="60" w:after="60"/>
      <w:ind w:left="1020" w:hanging="340"/>
    </w:pPr>
  </w:style>
  <w:style w:type="character" w:customStyle="1" w:styleId="BoldandItalics">
    <w:name w:val="Bold and Italics"/>
    <w:qFormat/>
    <w:rsid w:val="00F24C87"/>
    <w:rPr>
      <w:b/>
      <w:i/>
      <w:u w:val="none"/>
    </w:rPr>
  </w:style>
  <w:style w:type="character" w:customStyle="1" w:styleId="Heading2Char">
    <w:name w:val="Heading 2 Char"/>
    <w:basedOn w:val="DefaultParagraphFont"/>
    <w:link w:val="Heading2"/>
    <w:rsid w:val="00F24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C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C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C87"/>
    <w:rPr>
      <w:rFonts w:ascii="Courier New" w:eastAsia="Times New Roman" w:hAnsi="Courier New" w:cs="Times New Roman"/>
      <w:i/>
      <w:szCs w:val="20"/>
      <w:lang w:val="en-US" w:eastAsia="en-US"/>
    </w:rPr>
  </w:style>
  <w:style w:type="paragraph" w:customStyle="1" w:styleId="HeadingBase">
    <w:name w:val="Heading Base"/>
    <w:rsid w:val="00F24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C87"/>
    <w:pPr>
      <w:tabs>
        <w:tab w:val="right" w:leader="dot" w:pos="9072"/>
      </w:tabs>
      <w:ind w:left="567"/>
    </w:pPr>
    <w:rPr>
      <w:szCs w:val="22"/>
    </w:rPr>
  </w:style>
  <w:style w:type="paragraph" w:customStyle="1" w:styleId="TOCBase">
    <w:name w:val="TOC Base"/>
    <w:rsid w:val="00F24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C87"/>
    <w:pPr>
      <w:tabs>
        <w:tab w:val="right" w:leader="dot" w:pos="9072"/>
      </w:tabs>
      <w:spacing w:before="40" w:after="40"/>
      <w:ind w:left="284"/>
    </w:pPr>
    <w:rPr>
      <w:rFonts w:ascii="Times New Roman" w:hAnsi="Times New Roman"/>
    </w:rPr>
  </w:style>
  <w:style w:type="paragraph" w:styleId="TOC1">
    <w:name w:val="toc 1"/>
    <w:basedOn w:val="TOCBase"/>
    <w:next w:val="Normal"/>
    <w:rsid w:val="00F24C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C87"/>
    <w:pPr>
      <w:spacing w:before="5040"/>
      <w:jc w:val="center"/>
    </w:pPr>
    <w:rPr>
      <w:sz w:val="48"/>
      <w:szCs w:val="72"/>
      <w:lang w:val="en-US"/>
    </w:rPr>
  </w:style>
  <w:style w:type="character" w:customStyle="1" w:styleId="TitleChar">
    <w:name w:val="Title Char"/>
    <w:basedOn w:val="DefaultParagraphFont"/>
    <w:link w:val="Title"/>
    <w:rsid w:val="00F24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C87"/>
    <w:pPr>
      <w:tabs>
        <w:tab w:val="left" w:pos="3600"/>
        <w:tab w:val="left" w:pos="3958"/>
      </w:tabs>
    </w:pPr>
  </w:style>
  <w:style w:type="paragraph" w:styleId="List">
    <w:name w:val="List"/>
    <w:basedOn w:val="BodyText"/>
    <w:next w:val="BodyText"/>
    <w:rsid w:val="00F24C87"/>
    <w:pPr>
      <w:tabs>
        <w:tab w:val="left" w:pos="340"/>
      </w:tabs>
      <w:spacing w:before="60" w:after="60"/>
      <w:ind w:left="340" w:hanging="340"/>
    </w:pPr>
  </w:style>
  <w:style w:type="paragraph" w:customStyle="1" w:styleId="Note">
    <w:name w:val="Note"/>
    <w:basedOn w:val="BodyText"/>
    <w:rsid w:val="00F24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C87"/>
    <w:pPr>
      <w:framePr w:wrap="auto" w:hAnchor="text" w:y="6049"/>
    </w:pPr>
    <w:rPr>
      <w:color w:val="000000"/>
      <w:sz w:val="40"/>
    </w:rPr>
  </w:style>
  <w:style w:type="paragraph" w:customStyle="1" w:styleId="TOCTitle">
    <w:name w:val="TOCTitle"/>
    <w:basedOn w:val="Heading1"/>
    <w:rsid w:val="00F24C87"/>
    <w:pPr>
      <w:spacing w:after="240"/>
      <w:jc w:val="center"/>
      <w:outlineLvl w:val="9"/>
    </w:pPr>
    <w:rPr>
      <w:caps/>
    </w:rPr>
  </w:style>
  <w:style w:type="paragraph" w:customStyle="1" w:styleId="Version">
    <w:name w:val="Version"/>
    <w:rsid w:val="00F24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C87"/>
    <w:pPr>
      <w:numPr>
        <w:numId w:val="13"/>
      </w:numPr>
      <w:tabs>
        <w:tab w:val="clear" w:pos="680"/>
      </w:tabs>
    </w:pPr>
  </w:style>
  <w:style w:type="paragraph" w:styleId="Index1">
    <w:name w:val="index 1"/>
    <w:basedOn w:val="Normal"/>
    <w:next w:val="Normal"/>
    <w:semiHidden/>
    <w:rsid w:val="00F24C87"/>
    <w:pPr>
      <w:keepNext w:val="0"/>
      <w:tabs>
        <w:tab w:val="right" w:pos="4176"/>
      </w:tabs>
      <w:ind w:left="198" w:hanging="198"/>
    </w:pPr>
    <w:rPr>
      <w:rFonts w:ascii="Garamond" w:hAnsi="Garamond"/>
    </w:rPr>
  </w:style>
  <w:style w:type="paragraph" w:styleId="IndexHeading">
    <w:name w:val="index heading"/>
    <w:basedOn w:val="Normal"/>
    <w:next w:val="Index1"/>
    <w:semiHidden/>
    <w:rsid w:val="00F24C87"/>
    <w:pPr>
      <w:spacing w:before="120" w:after="120"/>
    </w:pPr>
    <w:rPr>
      <w:rFonts w:ascii="Arial" w:hAnsi="Arial"/>
      <w:b/>
      <w:color w:val="918585"/>
      <w:sz w:val="24"/>
    </w:rPr>
  </w:style>
  <w:style w:type="paragraph" w:customStyle="1" w:styleId="Chapter">
    <w:name w:val="Chapter"/>
    <w:basedOn w:val="Normal"/>
    <w:rsid w:val="00F24C87"/>
    <w:pPr>
      <w:spacing w:before="240"/>
    </w:pPr>
    <w:rPr>
      <w:rFonts w:ascii="Times New Roman" w:hAnsi="Times New Roman"/>
      <w:smallCaps/>
      <w:spacing w:val="80"/>
      <w:sz w:val="28"/>
    </w:rPr>
  </w:style>
  <w:style w:type="paragraph" w:customStyle="1" w:styleId="InChapter">
    <w:name w:val="InChapter"/>
    <w:basedOn w:val="Heading3"/>
    <w:rsid w:val="00F24C87"/>
    <w:pPr>
      <w:spacing w:after="240"/>
      <w:outlineLvl w:val="9"/>
    </w:pPr>
    <w:rPr>
      <w:noProof/>
    </w:rPr>
  </w:style>
  <w:style w:type="paragraph" w:styleId="Index2">
    <w:name w:val="index 2"/>
    <w:basedOn w:val="Normal"/>
    <w:next w:val="Normal"/>
    <w:semiHidden/>
    <w:rsid w:val="00F24C87"/>
    <w:pPr>
      <w:tabs>
        <w:tab w:val="right" w:pos="4176"/>
      </w:tabs>
      <w:ind w:left="568" w:hanging="284"/>
    </w:pPr>
    <w:rPr>
      <w:rFonts w:ascii="Garamond" w:hAnsi="Garamond"/>
    </w:rPr>
  </w:style>
  <w:style w:type="paragraph" w:customStyle="1" w:styleId="Byline">
    <w:name w:val="Byline"/>
    <w:rsid w:val="00F24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C87"/>
    <w:pPr>
      <w:tabs>
        <w:tab w:val="clear" w:pos="3600"/>
        <w:tab w:val="clear" w:pos="3958"/>
      </w:tabs>
      <w:jc w:val="right"/>
    </w:pPr>
  </w:style>
  <w:style w:type="character" w:styleId="Emphasis">
    <w:name w:val="Emphasis"/>
    <w:basedOn w:val="DefaultParagraphFont"/>
    <w:qFormat/>
    <w:rsid w:val="00F24C87"/>
    <w:rPr>
      <w:i/>
    </w:rPr>
  </w:style>
  <w:style w:type="paragraph" w:styleId="Caption">
    <w:name w:val="caption"/>
    <w:basedOn w:val="BodyText"/>
    <w:next w:val="Normal"/>
    <w:qFormat/>
    <w:rsid w:val="00F24C87"/>
    <w:pPr>
      <w:framePr w:w="2268" w:hSpace="181" w:vSpace="181" w:wrap="around" w:vAnchor="text" w:hAnchor="page" w:x="1135" w:y="285" w:anchorLock="1"/>
    </w:pPr>
    <w:rPr>
      <w:i/>
    </w:rPr>
  </w:style>
  <w:style w:type="paragraph" w:customStyle="1" w:styleId="MiniTOCTitle">
    <w:name w:val="MiniTOCTitle"/>
    <w:basedOn w:val="Heading4"/>
    <w:rsid w:val="00F24C87"/>
    <w:pPr>
      <w:spacing w:before="240"/>
      <w:outlineLvl w:val="9"/>
    </w:pPr>
    <w:rPr>
      <w:noProof/>
      <w:sz w:val="24"/>
    </w:rPr>
  </w:style>
  <w:style w:type="paragraph" w:customStyle="1" w:styleId="MiniTOCItem">
    <w:name w:val="MiniTOCItem"/>
    <w:basedOn w:val="ListBullet"/>
    <w:rsid w:val="00F24C87"/>
    <w:pPr>
      <w:numPr>
        <w:numId w:val="0"/>
      </w:numPr>
      <w:tabs>
        <w:tab w:val="right" w:leader="dot" w:pos="6521"/>
      </w:tabs>
      <w:spacing w:before="0" w:after="0"/>
    </w:pPr>
  </w:style>
  <w:style w:type="paragraph" w:customStyle="1" w:styleId="TOFTitle">
    <w:name w:val="TOFTitle"/>
    <w:basedOn w:val="TOCTitle"/>
    <w:rsid w:val="00F24C87"/>
  </w:style>
  <w:style w:type="paragraph" w:styleId="TableofFigures">
    <w:name w:val="table of figures"/>
    <w:basedOn w:val="Normal"/>
    <w:next w:val="Normal"/>
    <w:semiHidden/>
    <w:rsid w:val="00F24C87"/>
    <w:pPr>
      <w:tabs>
        <w:tab w:val="right" w:leader="dot" w:pos="9072"/>
      </w:tabs>
      <w:ind w:left="970" w:hanging="403"/>
    </w:pPr>
    <w:rPr>
      <w:rFonts w:ascii="Times New Roman" w:hAnsi="Times New Roman"/>
      <w:b/>
    </w:rPr>
  </w:style>
  <w:style w:type="paragraph" w:styleId="ListNumber">
    <w:name w:val="List Number"/>
    <w:basedOn w:val="List"/>
    <w:rsid w:val="00F24C87"/>
    <w:pPr>
      <w:numPr>
        <w:numId w:val="10"/>
      </w:numPr>
    </w:pPr>
  </w:style>
  <w:style w:type="character" w:customStyle="1" w:styleId="WingdingSymbols">
    <w:name w:val="Wingding Symbols"/>
    <w:rsid w:val="00F24C87"/>
    <w:rPr>
      <w:rFonts w:ascii="Wingdings" w:hAnsi="Wingdings"/>
    </w:rPr>
  </w:style>
  <w:style w:type="paragraph" w:customStyle="1" w:styleId="TableHeading">
    <w:name w:val="Table Heading"/>
    <w:basedOn w:val="HeadingBase"/>
    <w:rsid w:val="00F24C87"/>
    <w:pPr>
      <w:keepLines/>
      <w:pBdr>
        <w:bottom w:val="single" w:sz="6" w:space="1" w:color="918585"/>
      </w:pBdr>
      <w:spacing w:before="240"/>
    </w:pPr>
  </w:style>
  <w:style w:type="character" w:customStyle="1" w:styleId="HotSpot">
    <w:name w:val="HotSpot"/>
    <w:rsid w:val="00F24C87"/>
    <w:rPr>
      <w:color w:val="0033CC"/>
      <w:u w:val="none"/>
    </w:rPr>
  </w:style>
  <w:style w:type="paragraph" w:customStyle="1" w:styleId="BodyTextRight">
    <w:name w:val="Body Text Right"/>
    <w:basedOn w:val="BodyText"/>
    <w:rsid w:val="00F24C87"/>
    <w:pPr>
      <w:spacing w:before="0" w:after="0"/>
      <w:jc w:val="right"/>
    </w:pPr>
  </w:style>
  <w:style w:type="paragraph" w:styleId="Index3">
    <w:name w:val="index 3"/>
    <w:basedOn w:val="ListNumber2"/>
    <w:next w:val="Normal"/>
    <w:semiHidden/>
    <w:rsid w:val="00F24C87"/>
    <w:pPr>
      <w:numPr>
        <w:numId w:val="0"/>
      </w:numPr>
      <w:tabs>
        <w:tab w:val="right" w:leader="dot" w:pos="4176"/>
      </w:tabs>
    </w:pPr>
  </w:style>
  <w:style w:type="paragraph" w:styleId="ListNumber2">
    <w:name w:val="List Number 2"/>
    <w:basedOn w:val="List2"/>
    <w:rsid w:val="00F24C87"/>
    <w:pPr>
      <w:numPr>
        <w:numId w:val="9"/>
      </w:numPr>
      <w:tabs>
        <w:tab w:val="clear" w:pos="1060"/>
      </w:tabs>
    </w:pPr>
  </w:style>
  <w:style w:type="paragraph" w:customStyle="1" w:styleId="MarginNote">
    <w:name w:val="Margin Note"/>
    <w:basedOn w:val="BodyText"/>
    <w:rsid w:val="00F24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C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C87"/>
    <w:rPr>
      <w:sz w:val="32"/>
    </w:rPr>
  </w:style>
  <w:style w:type="paragraph" w:customStyle="1" w:styleId="HeadingProcedure">
    <w:name w:val="Heading Procedure"/>
    <w:basedOn w:val="HeadingBase"/>
    <w:next w:val="Normal"/>
    <w:rsid w:val="00F24C87"/>
    <w:pPr>
      <w:tabs>
        <w:tab w:val="left" w:pos="0"/>
      </w:tabs>
      <w:spacing w:before="120" w:after="60"/>
    </w:pPr>
    <w:rPr>
      <w:i/>
      <w:color w:val="918585"/>
      <w:sz w:val="22"/>
    </w:rPr>
  </w:style>
  <w:style w:type="paragraph" w:customStyle="1" w:styleId="TableBodyText">
    <w:name w:val="Table Body Text"/>
    <w:basedOn w:val="BodyText"/>
    <w:rsid w:val="00F24C87"/>
    <w:pPr>
      <w:spacing w:before="60" w:after="60"/>
    </w:pPr>
  </w:style>
  <w:style w:type="paragraph" w:styleId="ListContinue">
    <w:name w:val="List Continue"/>
    <w:basedOn w:val="List"/>
    <w:rsid w:val="00F24C87"/>
    <w:pPr>
      <w:ind w:firstLine="0"/>
    </w:pPr>
  </w:style>
  <w:style w:type="paragraph" w:customStyle="1" w:styleId="ListNote">
    <w:name w:val="List Note"/>
    <w:basedOn w:val="List"/>
    <w:rsid w:val="00F24C87"/>
    <w:pPr>
      <w:pBdr>
        <w:top w:val="single" w:sz="6" w:space="2" w:color="918585"/>
        <w:bottom w:val="single" w:sz="6" w:space="2" w:color="918585"/>
      </w:pBdr>
      <w:tabs>
        <w:tab w:val="left" w:pos="1021"/>
      </w:tabs>
      <w:ind w:firstLine="0"/>
    </w:pPr>
  </w:style>
  <w:style w:type="paragraph" w:customStyle="1" w:styleId="Warning">
    <w:name w:val="Warning"/>
    <w:basedOn w:val="BodyText"/>
    <w:rsid w:val="00F24C87"/>
    <w:pPr>
      <w:shd w:val="clear" w:color="auto" w:fill="D9D9D9"/>
      <w:tabs>
        <w:tab w:val="left" w:pos="992"/>
      </w:tabs>
      <w:ind w:left="119" w:right="119"/>
    </w:pPr>
    <w:rPr>
      <w:sz w:val="20"/>
    </w:rPr>
  </w:style>
  <w:style w:type="paragraph" w:customStyle="1" w:styleId="MarginIcons">
    <w:name w:val="Margin Icons"/>
    <w:basedOn w:val="BodyText"/>
    <w:rsid w:val="00F24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C87"/>
    <w:rPr>
      <w:rFonts w:ascii="Courier New" w:hAnsi="Courier New"/>
    </w:rPr>
  </w:style>
  <w:style w:type="paragraph" w:customStyle="1" w:styleId="NoteBullet">
    <w:name w:val="Note Bullet"/>
    <w:basedOn w:val="Note"/>
    <w:rsid w:val="00F24C87"/>
    <w:pPr>
      <w:tabs>
        <w:tab w:val="clear" w:pos="680"/>
      </w:tabs>
      <w:spacing w:before="60" w:after="60"/>
    </w:pPr>
  </w:style>
  <w:style w:type="paragraph" w:customStyle="1" w:styleId="SubHeading2">
    <w:name w:val="SubHeading2"/>
    <w:basedOn w:val="HeadingBase"/>
    <w:rsid w:val="00F24C87"/>
    <w:pPr>
      <w:spacing w:before="240" w:after="60"/>
    </w:pPr>
    <w:rPr>
      <w:sz w:val="20"/>
    </w:rPr>
  </w:style>
  <w:style w:type="paragraph" w:customStyle="1" w:styleId="SubHeading1">
    <w:name w:val="SubHeading1"/>
    <w:basedOn w:val="HeadingBase"/>
    <w:rsid w:val="00F24C87"/>
    <w:pPr>
      <w:spacing w:before="240" w:after="60"/>
    </w:pPr>
    <w:rPr>
      <w:color w:val="918585"/>
      <w:sz w:val="22"/>
    </w:rPr>
  </w:style>
  <w:style w:type="paragraph" w:customStyle="1" w:styleId="SideHeading">
    <w:name w:val="Side Heading"/>
    <w:basedOn w:val="HeadingBase"/>
    <w:rsid w:val="00F24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C87"/>
    <w:pPr>
      <w:tabs>
        <w:tab w:val="num" w:pos="360"/>
      </w:tabs>
    </w:pPr>
  </w:style>
  <w:style w:type="paragraph" w:styleId="PlainText">
    <w:name w:val="Plain Text"/>
    <w:basedOn w:val="Normal"/>
    <w:link w:val="PlainTextChar"/>
    <w:rsid w:val="00F24C87"/>
    <w:rPr>
      <w:sz w:val="20"/>
    </w:rPr>
  </w:style>
  <w:style w:type="character" w:customStyle="1" w:styleId="PlainTextChar">
    <w:name w:val="Plain Text Char"/>
    <w:basedOn w:val="DefaultParagraphFont"/>
    <w:link w:val="PlainText"/>
    <w:rsid w:val="00F24C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C87"/>
    <w:rPr>
      <w:b/>
      <w:smallCaps/>
    </w:rPr>
  </w:style>
  <w:style w:type="paragraph" w:customStyle="1" w:styleId="TableListNumber">
    <w:name w:val="Table List Number"/>
    <w:basedOn w:val="ListNumber"/>
    <w:rsid w:val="00F24C87"/>
    <w:pPr>
      <w:numPr>
        <w:numId w:val="0"/>
      </w:numPr>
    </w:pPr>
  </w:style>
  <w:style w:type="paragraph" w:styleId="TOC4">
    <w:name w:val="toc 4"/>
    <w:basedOn w:val="TOCBase"/>
    <w:next w:val="Normal"/>
    <w:semiHidden/>
    <w:rsid w:val="00F24C87"/>
    <w:pPr>
      <w:tabs>
        <w:tab w:val="right" w:leader="dot" w:pos="9071"/>
      </w:tabs>
      <w:ind w:left="1701"/>
    </w:pPr>
  </w:style>
  <w:style w:type="paragraph" w:customStyle="1" w:styleId="ListAlpha">
    <w:name w:val="List Alpha"/>
    <w:basedOn w:val="List"/>
    <w:rsid w:val="00F24C87"/>
    <w:pPr>
      <w:numPr>
        <w:numId w:val="8"/>
      </w:numPr>
    </w:pPr>
  </w:style>
  <w:style w:type="paragraph" w:customStyle="1" w:styleId="ListAlpha2">
    <w:name w:val="List Alpha 2"/>
    <w:basedOn w:val="List2"/>
    <w:rsid w:val="00F24C87"/>
    <w:pPr>
      <w:numPr>
        <w:numId w:val="7"/>
      </w:numPr>
    </w:pPr>
  </w:style>
  <w:style w:type="paragraph" w:styleId="List4">
    <w:name w:val="List 4"/>
    <w:basedOn w:val="BodyText"/>
    <w:rsid w:val="00F24C87"/>
    <w:pPr>
      <w:tabs>
        <w:tab w:val="left" w:pos="1361"/>
      </w:tabs>
      <w:spacing w:before="60" w:after="60"/>
      <w:ind w:left="1361" w:hanging="340"/>
    </w:pPr>
  </w:style>
  <w:style w:type="paragraph" w:styleId="List5">
    <w:name w:val="List 5"/>
    <w:basedOn w:val="BodyText"/>
    <w:rsid w:val="00F24C87"/>
    <w:pPr>
      <w:tabs>
        <w:tab w:val="left" w:pos="1701"/>
      </w:tabs>
      <w:spacing w:before="60" w:after="60"/>
      <w:ind w:left="1701" w:hanging="340"/>
    </w:pPr>
  </w:style>
  <w:style w:type="paragraph" w:styleId="ListBullet3">
    <w:name w:val="List Bullet 3"/>
    <w:basedOn w:val="List3"/>
    <w:rsid w:val="00F24C87"/>
    <w:pPr>
      <w:numPr>
        <w:numId w:val="14"/>
      </w:numPr>
      <w:tabs>
        <w:tab w:val="clear" w:pos="1021"/>
      </w:tabs>
      <w:ind w:left="1037" w:hanging="357"/>
    </w:pPr>
  </w:style>
  <w:style w:type="paragraph" w:styleId="ListBullet4">
    <w:name w:val="List Bullet 4"/>
    <w:basedOn w:val="List4"/>
    <w:rsid w:val="00F24C87"/>
    <w:pPr>
      <w:numPr>
        <w:numId w:val="2"/>
      </w:numPr>
    </w:pPr>
  </w:style>
  <w:style w:type="paragraph" w:styleId="ListBullet5">
    <w:name w:val="List Bullet 5"/>
    <w:basedOn w:val="List5"/>
    <w:rsid w:val="00F24C87"/>
    <w:pPr>
      <w:numPr>
        <w:numId w:val="3"/>
      </w:numPr>
    </w:pPr>
  </w:style>
  <w:style w:type="paragraph" w:styleId="ListContinue2">
    <w:name w:val="List Continue 2"/>
    <w:basedOn w:val="List2"/>
    <w:rsid w:val="00F24C87"/>
    <w:pPr>
      <w:ind w:firstLine="0"/>
    </w:pPr>
  </w:style>
  <w:style w:type="paragraph" w:styleId="ListContinue3">
    <w:name w:val="List Continue 3"/>
    <w:basedOn w:val="List3"/>
    <w:rsid w:val="00F24C87"/>
    <w:pPr>
      <w:ind w:left="1021" w:firstLine="0"/>
    </w:pPr>
  </w:style>
  <w:style w:type="paragraph" w:styleId="ListContinue4">
    <w:name w:val="List Continue 4"/>
    <w:basedOn w:val="List4"/>
    <w:rsid w:val="00F24C87"/>
    <w:pPr>
      <w:ind w:firstLine="0"/>
    </w:pPr>
  </w:style>
  <w:style w:type="paragraph" w:styleId="ListContinue5">
    <w:name w:val="List Continue 5"/>
    <w:basedOn w:val="List5"/>
    <w:rsid w:val="00F24C87"/>
    <w:pPr>
      <w:ind w:firstLine="0"/>
    </w:pPr>
  </w:style>
  <w:style w:type="paragraph" w:styleId="ListNumber3">
    <w:name w:val="List Number 3"/>
    <w:basedOn w:val="List3"/>
    <w:rsid w:val="00F24C87"/>
    <w:pPr>
      <w:numPr>
        <w:numId w:val="4"/>
      </w:numPr>
    </w:pPr>
  </w:style>
  <w:style w:type="paragraph" w:styleId="ListNumber4">
    <w:name w:val="List Number 4"/>
    <w:basedOn w:val="List4"/>
    <w:rsid w:val="00F24C87"/>
    <w:pPr>
      <w:numPr>
        <w:numId w:val="5"/>
      </w:numPr>
    </w:pPr>
  </w:style>
  <w:style w:type="paragraph" w:styleId="ListNumber5">
    <w:name w:val="List Number 5"/>
    <w:basedOn w:val="List5"/>
    <w:rsid w:val="00F24C87"/>
    <w:pPr>
      <w:numPr>
        <w:numId w:val="6"/>
      </w:numPr>
    </w:pPr>
  </w:style>
  <w:style w:type="paragraph" w:styleId="BlockText">
    <w:name w:val="Block Text"/>
    <w:basedOn w:val="Normal"/>
    <w:rsid w:val="00F24C87"/>
    <w:pPr>
      <w:spacing w:after="120"/>
      <w:ind w:left="1440" w:right="1440"/>
    </w:pPr>
  </w:style>
  <w:style w:type="character" w:customStyle="1" w:styleId="Subscript">
    <w:name w:val="Subscript"/>
    <w:basedOn w:val="DefaultParagraphFont"/>
    <w:rsid w:val="00F24C87"/>
    <w:rPr>
      <w:sz w:val="16"/>
      <w:vertAlign w:val="subscript"/>
    </w:rPr>
  </w:style>
  <w:style w:type="character" w:customStyle="1" w:styleId="Superscript">
    <w:name w:val="Superscript"/>
    <w:basedOn w:val="DefaultParagraphFont"/>
    <w:rsid w:val="00F24C87"/>
    <w:rPr>
      <w:sz w:val="16"/>
      <w:vertAlign w:val="superscript"/>
    </w:rPr>
  </w:style>
  <w:style w:type="character" w:customStyle="1" w:styleId="Symbols">
    <w:name w:val="Symbols"/>
    <w:basedOn w:val="DefaultParagraphFont"/>
    <w:rsid w:val="00F24C87"/>
    <w:rPr>
      <w:rFonts w:ascii="Symbol" w:hAnsi="Symbol"/>
    </w:rPr>
  </w:style>
  <w:style w:type="character" w:customStyle="1" w:styleId="MenuOptions">
    <w:name w:val="Menu Options"/>
    <w:basedOn w:val="DefaultParagraphFont"/>
    <w:rsid w:val="00F24C87"/>
    <w:rPr>
      <w:rFonts w:ascii="Arial Narrow" w:hAnsi="Arial Narrow"/>
      <w:smallCaps/>
    </w:rPr>
  </w:style>
  <w:style w:type="character" w:customStyle="1" w:styleId="Buttons">
    <w:name w:val="Buttons"/>
    <w:basedOn w:val="DefaultParagraphFont"/>
    <w:rsid w:val="00F24C87"/>
    <w:rPr>
      <w:b/>
    </w:rPr>
  </w:style>
  <w:style w:type="character" w:customStyle="1" w:styleId="Underlined">
    <w:name w:val="Underlined"/>
    <w:basedOn w:val="DefaultParagraphFont"/>
    <w:rsid w:val="00F24C87"/>
    <w:rPr>
      <w:u w:val="single"/>
    </w:rPr>
  </w:style>
  <w:style w:type="paragraph" w:customStyle="1" w:styleId="TableBodyTextRight">
    <w:name w:val="Table Body Text Right"/>
    <w:basedOn w:val="TableBodyText"/>
    <w:rsid w:val="00F24C87"/>
    <w:pPr>
      <w:widowControl w:val="0"/>
      <w:autoSpaceDE w:val="0"/>
      <w:autoSpaceDN w:val="0"/>
      <w:adjustRightInd w:val="0"/>
      <w:jc w:val="right"/>
    </w:pPr>
    <w:rPr>
      <w:rFonts w:cs="Arial"/>
      <w:szCs w:val="18"/>
    </w:rPr>
  </w:style>
  <w:style w:type="paragraph" w:customStyle="1" w:styleId="CopyrightText">
    <w:name w:val="Copyright Text"/>
    <w:basedOn w:val="BodyText"/>
    <w:rsid w:val="00F24C87"/>
    <w:rPr>
      <w:sz w:val="18"/>
    </w:rPr>
  </w:style>
  <w:style w:type="paragraph" w:customStyle="1" w:styleId="BodySmallRight">
    <w:name w:val="Body Small Right"/>
    <w:basedOn w:val="BodyTextRight"/>
    <w:rsid w:val="00F24C87"/>
    <w:rPr>
      <w:sz w:val="18"/>
      <w:szCs w:val="18"/>
    </w:rPr>
  </w:style>
  <w:style w:type="paragraph" w:customStyle="1" w:styleId="MarginEdition">
    <w:name w:val="Margin Edition"/>
    <w:basedOn w:val="MarginNote"/>
    <w:rsid w:val="00F24C87"/>
    <w:pPr>
      <w:spacing w:before="0" w:after="0"/>
    </w:pPr>
    <w:rPr>
      <w:rFonts w:ascii="Times New Roman" w:hAnsi="Times New Roman"/>
      <w:color w:val="999999"/>
    </w:rPr>
  </w:style>
  <w:style w:type="paragraph" w:customStyle="1" w:styleId="Spacer">
    <w:name w:val="Spacer"/>
    <w:basedOn w:val="Normal"/>
    <w:rsid w:val="00F24C87"/>
    <w:rPr>
      <w:sz w:val="2"/>
      <w:szCs w:val="2"/>
    </w:rPr>
  </w:style>
  <w:style w:type="character" w:customStyle="1" w:styleId="Small">
    <w:name w:val="Small"/>
    <w:basedOn w:val="DefaultParagraphFont"/>
    <w:rsid w:val="00F24C87"/>
    <w:rPr>
      <w:sz w:val="16"/>
    </w:rPr>
  </w:style>
  <w:style w:type="paragraph" w:customStyle="1" w:styleId="WideTable">
    <w:name w:val="Wide Table"/>
    <w:basedOn w:val="Normal"/>
    <w:rsid w:val="00F24C87"/>
    <w:pPr>
      <w:ind w:left="-1418"/>
    </w:pPr>
    <w:rPr>
      <w:sz w:val="2"/>
      <w:szCs w:val="2"/>
    </w:rPr>
  </w:style>
  <w:style w:type="character" w:styleId="PageNumber">
    <w:name w:val="page number"/>
    <w:basedOn w:val="DefaultParagraphFont"/>
    <w:rsid w:val="00F24C87"/>
  </w:style>
  <w:style w:type="paragraph" w:styleId="Quote">
    <w:name w:val="Quote"/>
    <w:basedOn w:val="Heading1"/>
    <w:link w:val="QuoteChar"/>
    <w:qFormat/>
    <w:rsid w:val="00F24C87"/>
    <w:rPr>
      <w:b w:val="0"/>
      <w:sz w:val="72"/>
      <w:szCs w:val="72"/>
      <w:lang w:val="en-NZ"/>
    </w:rPr>
  </w:style>
  <w:style w:type="character" w:customStyle="1" w:styleId="QuoteChar">
    <w:name w:val="Quote Char"/>
    <w:basedOn w:val="DefaultParagraphFont"/>
    <w:link w:val="Quote"/>
    <w:rsid w:val="00F24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C87"/>
    <w:pPr>
      <w:pageBreakBefore/>
    </w:pPr>
  </w:style>
  <w:style w:type="paragraph" w:customStyle="1" w:styleId="Border">
    <w:name w:val="Border"/>
    <w:basedOn w:val="Normal"/>
    <w:qFormat/>
    <w:rsid w:val="00F24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C87"/>
    <w:rPr>
      <w:b/>
      <w:bCs/>
      <w:i/>
      <w:iCs/>
      <w:color w:val="auto"/>
    </w:rPr>
  </w:style>
  <w:style w:type="paragraph" w:styleId="IntenseQuote">
    <w:name w:val="Intense Quote"/>
    <w:basedOn w:val="Normal"/>
    <w:next w:val="Normal"/>
    <w:link w:val="IntenseQuoteChar"/>
    <w:uiPriority w:val="30"/>
    <w:qFormat/>
    <w:rsid w:val="00F24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C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C87"/>
    <w:rPr>
      <w:smallCaps/>
      <w:color w:val="auto"/>
      <w:u w:val="single"/>
    </w:rPr>
  </w:style>
  <w:style w:type="character" w:styleId="IntenseReference">
    <w:name w:val="Intense Reference"/>
    <w:basedOn w:val="DefaultParagraphFont"/>
    <w:uiPriority w:val="32"/>
    <w:qFormat/>
    <w:rsid w:val="00F24C87"/>
    <w:rPr>
      <w:b/>
      <w:bCs/>
      <w:smallCaps/>
      <w:color w:val="auto"/>
      <w:spacing w:val="5"/>
      <w:u w:val="single"/>
    </w:rPr>
  </w:style>
  <w:style w:type="paragraph" w:customStyle="1" w:styleId="2ColumnHeading">
    <w:name w:val="2Column Heading"/>
    <w:basedOn w:val="BodyText"/>
    <w:qFormat/>
    <w:rsid w:val="00F24C87"/>
    <w:pPr>
      <w:spacing w:after="60"/>
      <w:ind w:left="-2268"/>
    </w:pPr>
    <w:rPr>
      <w:b/>
    </w:rPr>
  </w:style>
  <w:style w:type="paragraph" w:customStyle="1" w:styleId="Heading1TOC">
    <w:name w:val="Heading1 TOC"/>
    <w:basedOn w:val="Normal"/>
    <w:qFormat/>
    <w:rsid w:val="00F24C87"/>
    <w:pPr>
      <w:spacing w:before="240" w:after="120"/>
    </w:pPr>
    <w:rPr>
      <w:rFonts w:ascii="Times New Roman" w:hAnsi="Times New Roman"/>
      <w:b/>
      <w:sz w:val="32"/>
    </w:rPr>
  </w:style>
  <w:style w:type="paragraph" w:customStyle="1" w:styleId="Heading2TOC">
    <w:name w:val="Heading2 TOC"/>
    <w:basedOn w:val="Normal"/>
    <w:qFormat/>
    <w:rsid w:val="00F24C87"/>
    <w:pPr>
      <w:spacing w:before="240" w:after="60"/>
    </w:pPr>
    <w:rPr>
      <w:rFonts w:ascii="Times New Roman" w:hAnsi="Times New Roman"/>
      <w:b/>
      <w:sz w:val="28"/>
    </w:rPr>
  </w:style>
  <w:style w:type="character" w:customStyle="1" w:styleId="Underline">
    <w:name w:val="Underline"/>
    <w:basedOn w:val="DefaultParagraphFont"/>
    <w:qFormat/>
    <w:rsid w:val="00F24C87"/>
    <w:rPr>
      <w:u w:val="single"/>
    </w:rPr>
  </w:style>
  <w:style w:type="paragraph" w:styleId="BalloonText">
    <w:name w:val="Balloon Text"/>
    <w:basedOn w:val="Normal"/>
    <w:link w:val="BalloonTextChar"/>
    <w:rsid w:val="00F24C87"/>
    <w:rPr>
      <w:rFonts w:ascii="Tahoma" w:hAnsi="Tahoma" w:cs="Tahoma"/>
      <w:sz w:val="16"/>
      <w:szCs w:val="16"/>
    </w:rPr>
  </w:style>
  <w:style w:type="character" w:customStyle="1" w:styleId="BalloonTextChar">
    <w:name w:val="Balloon Text Char"/>
    <w:basedOn w:val="DefaultParagraphFont"/>
    <w:link w:val="BalloonText"/>
    <w:rsid w:val="00F24C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C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C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823</Words>
  <Characters>5212</Characters>
  <Application>Microsoft Office Word</Application>
  <DocSecurity>0</DocSecurity>
  <Lines>210</Lines>
  <Paragraphs>108</Paragraphs>
  <ScaleCrop>false</ScaleCrop>
  <Company>Author-it Software Corporation Ltd.</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CUVADM11B Work within an arts organisation context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2012-05-26T23:29:00Z</dcterms:created>
  <dcterms:modified xsi:type="dcterms:W3CDTF">2012-05-26T23:29:00Z</dcterms:modified>
</cp:coreProperties>
</file>