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33E2" w:rsidP="00F333E2">
      <w:pPr>
        <w:pStyle w:val="Title"/>
      </w:pPr>
      <w:bookmarkStart w:id="0" w:name="_GoBack"/>
      <w:bookmarkEnd w:id="0"/>
      <w:r>
        <w:fldChar w:fldCharType="begin"/>
      </w:r>
      <w:r>
        <w:instrText xml:space="preserve"> TITLE   \* MERGEFORMAT </w:instrText>
      </w:r>
      <w:r>
        <w:fldChar w:fldCharType="separate"/>
      </w:r>
      <w:r>
        <w:t>CUVADM01B Develop and implement arts administration systems and procedures</w:t>
      </w:r>
      <w:r>
        <w:fldChar w:fldCharType="end"/>
      </w:r>
    </w:p>
    <w:p w:rsidR="00F333E2" w:rsidP="00F333E2">
      <w:pPr>
        <w:pStyle w:val="Version"/>
        <w:sectPr w:rsidSect="00B32A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2A0B" w:rsidP="00B32A0B">
      <w:pPr>
        <w:pStyle w:val="SuperHeading"/>
      </w:pPr>
      <w:r w:rsidRPr="00B32A0B">
        <w:t>CUVADM01B Develop and implement arts administration systems and procedures</w:t>
      </w:r>
    </w:p>
    <w:p w:rsidR="00000000" w:rsidRPr="00B32A0B" w:rsidP="00B32A0B">
      <w:pPr>
        <w:pStyle w:val="Heading1"/>
      </w:pPr>
      <w:bookmarkStart w:id="1" w:name="O_270357"/>
      <w:bookmarkEnd w:id="1"/>
      <w:r w:rsidRPr="00B32A0B">
        <w:t>Modification History</w:t>
      </w:r>
    </w:p>
    <w:p w:rsidR="00000000" w:rsidRPr="00B32A0B" w:rsidP="00B32A0B">
      <w:pPr>
        <w:pStyle w:val="BodyText"/>
      </w:pPr>
      <w:r w:rsidRPr="00B32A0B">
        <w:t>Not Applicable</w:t>
      </w:r>
    </w:p>
    <w:p w:rsidR="00000000" w:rsidRPr="00B32A0B" w:rsidP="00B32A0B">
      <w:pPr>
        <w:pStyle w:val="AllowPageBreak"/>
      </w:pPr>
    </w:p>
    <w:p w:rsidR="00000000" w:rsidRPr="00B32A0B" w:rsidP="00B32A0B">
      <w:pPr>
        <w:pStyle w:val="Heading1"/>
      </w:pPr>
      <w:bookmarkStart w:id="2" w:name="O_202580"/>
      <w:bookmarkEnd w:id="2"/>
      <w:r w:rsidRPr="00B32A0B">
        <w:t>Unit Descriptor</w:t>
      </w:r>
    </w:p>
    <w:tbl>
      <w:tblPr>
        <w:tblW w:w="0" w:type="auto"/>
        <w:tblLayout w:type="fixed"/>
        <w:tblCellMar>
          <w:left w:w="62" w:type="dxa"/>
          <w:right w:w="62" w:type="dxa"/>
        </w:tblCellMar>
        <w:tblLook w:val="0000"/>
      </w:tblPr>
      <w:tblGrid>
        <w:gridCol w:w="2694"/>
        <w:gridCol w:w="5811"/>
      </w:tblGrid>
      <w:tr w:rsidTr="00F333E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32A0B">
            <w:pPr>
              <w:pStyle w:val="BodyText"/>
              <w:rPr>
                <w:lang w:val="en-NZ"/>
              </w:rPr>
            </w:pPr>
            <w:r w:rsidRPr="00B32A0B">
              <w:rPr>
                <w:rStyle w:val="SpecialBold"/>
              </w:rPr>
              <w:t>Unit d</w:t>
            </w:r>
            <w:r w:rsidRPr="00B32A0B">
              <w:rPr>
                <w:rStyle w:val="SpecialBold"/>
              </w:rPr>
              <w:t>escriptor</w:t>
            </w:r>
          </w:p>
        </w:tc>
        <w:tc>
          <w:tcPr>
            <w:tcW w:w="5811" w:type="dxa"/>
            <w:tcBorders>
              <w:top w:val="nil"/>
              <w:left w:val="nil"/>
              <w:bottom w:val="nil"/>
              <w:right w:val="nil"/>
            </w:tcBorders>
            <w:tcMar>
              <w:top w:w="0" w:type="dxa"/>
              <w:left w:w="62" w:type="dxa"/>
              <w:bottom w:w="0" w:type="dxa"/>
              <w:right w:w="62" w:type="dxa"/>
            </w:tcMar>
          </w:tcPr>
          <w:p w:rsidR="00000000" w:rsidRPr="00B32A0B" w:rsidP="00B32A0B">
            <w:pPr>
              <w:pStyle w:val="BodyText"/>
            </w:pPr>
            <w:r w:rsidRPr="00B32A0B">
              <w:t>This unit describes the skills and knowledge required to develop and implement administration systems specifically within the context of an arts organisation. While skills in the development of administration systems are generic, this unit also h</w:t>
            </w:r>
            <w:r w:rsidRPr="00B32A0B">
              <w:t xml:space="preserve">as a focus on the contextual knowledge required for arts administrators. This unit would generally be undertaken by senior administrative staff or managers. </w:t>
            </w:r>
          </w:p>
          <w:p w:rsidR="00000000" w:rsidRPr="00B32A0B" w:rsidP="00B32A0B">
            <w:pPr>
              <w:pStyle w:val="BodyText"/>
            </w:pPr>
            <w:r w:rsidRPr="00B32A0B">
              <w:t>No licensing, legislative, regulatory or certification requirements apply to this unit at the time</w:t>
            </w:r>
            <w:r w:rsidRPr="00B32A0B">
              <w:t xml:space="preserve"> of endorsement.</w:t>
            </w:r>
          </w:p>
        </w:tc>
      </w:tr>
    </w:tbl>
    <w:p w:rsidR="00F333E2" w:rsidP="00B32A0B">
      <w:pPr>
        <w:pStyle w:val="BodyText"/>
      </w:pPr>
    </w:p>
    <w:p w:rsidR="00F333E2" w:rsidP="00B32A0B">
      <w:pPr>
        <w:pStyle w:val="BodyText"/>
      </w:pPr>
    </w:p>
    <w:p w:rsidR="00000000" w:rsidRPr="00B32A0B" w:rsidP="00B32A0B">
      <w:pPr>
        <w:pStyle w:val="Heading1"/>
      </w:pPr>
      <w:bookmarkStart w:id="3" w:name="O_275597"/>
      <w:bookmarkEnd w:id="3"/>
      <w:r w:rsidRPr="00B32A0B">
        <w:t>Application of the Unit</w:t>
      </w:r>
    </w:p>
    <w:p w:rsidR="00000000" w:rsidRPr="00B32A0B" w:rsidP="00B32A0B">
      <w:pPr>
        <w:pStyle w:val="BodyText"/>
      </w:pPr>
      <w:r w:rsidRPr="00B32A0B">
        <w:t>Not Applicable</w:t>
      </w:r>
    </w:p>
    <w:p w:rsidR="00000000" w:rsidRPr="00B32A0B" w:rsidP="00B32A0B">
      <w:pPr>
        <w:pStyle w:val="AllowPageBreak"/>
      </w:pPr>
    </w:p>
    <w:p w:rsidR="00000000" w:rsidRPr="00B32A0B" w:rsidP="00B32A0B">
      <w:pPr>
        <w:pStyle w:val="Heading1"/>
      </w:pPr>
      <w:bookmarkStart w:id="4" w:name="O_278617"/>
      <w:bookmarkEnd w:id="4"/>
      <w:r w:rsidRPr="00B32A0B">
        <w:t>Licensing/Regulatory Information</w:t>
      </w:r>
    </w:p>
    <w:p w:rsidR="00000000" w:rsidRPr="00B32A0B" w:rsidP="00B32A0B">
      <w:pPr>
        <w:pStyle w:val="BodyText"/>
      </w:pPr>
      <w:r w:rsidRPr="00B32A0B">
        <w:t>Refer to Unit Descriptor</w:t>
      </w:r>
    </w:p>
    <w:p w:rsidR="00000000" w:rsidRPr="00B32A0B" w:rsidP="00B32A0B">
      <w:pPr>
        <w:pStyle w:val="AllowPageBreak"/>
      </w:pPr>
    </w:p>
    <w:p w:rsidR="00000000" w:rsidRPr="00B32A0B" w:rsidP="00B32A0B">
      <w:pPr>
        <w:pStyle w:val="Heading1"/>
      </w:pPr>
      <w:bookmarkStart w:id="5" w:name="O_202582"/>
      <w:bookmarkEnd w:id="5"/>
      <w:r w:rsidRPr="00B32A0B">
        <w:t>Pre-Requisites</w:t>
      </w:r>
    </w:p>
    <w:tbl>
      <w:tblPr>
        <w:tblW w:w="0" w:type="auto"/>
        <w:tblLayout w:type="fixed"/>
        <w:tblCellMar>
          <w:left w:w="62" w:type="dxa"/>
          <w:right w:w="62" w:type="dxa"/>
        </w:tblCellMar>
        <w:tblLook w:val="0000"/>
      </w:tblPr>
      <w:tblGrid>
        <w:gridCol w:w="2694"/>
        <w:gridCol w:w="5811"/>
      </w:tblGrid>
      <w:tr w:rsidTr="00F333E2">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B32A0B">
            <w:pPr>
              <w:pStyle w:val="BodyText"/>
              <w:rPr>
                <w:lang w:val="en-NZ"/>
              </w:rPr>
            </w:pPr>
            <w:r w:rsidRPr="00B32A0B">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P="00B32A0B">
            <w:pPr>
              <w:pStyle w:val="BodyText"/>
              <w:rPr>
                <w:lang w:val="en-NZ"/>
              </w:rPr>
            </w:pPr>
            <w:r w:rsidRPr="00B32A0B">
              <w:t>This unit has linkages to other general administrative units, and combined assessment and/or training would be appropriate.</w:t>
            </w:r>
          </w:p>
        </w:tc>
      </w:tr>
      <w:tr w:rsidTr="00F333E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B32A0B" w:rsidP="00B32A0B">
            <w:pPr>
              <w:pStyle w:val="BodyText"/>
            </w:pPr>
          </w:p>
        </w:tc>
      </w:tr>
    </w:tbl>
    <w:p w:rsidR="00F333E2" w:rsidP="00B32A0B">
      <w:pPr>
        <w:pStyle w:val="BodyText"/>
      </w:pPr>
    </w:p>
    <w:p w:rsidR="00F333E2" w:rsidP="00B32A0B">
      <w:pPr>
        <w:pStyle w:val="BodyText"/>
      </w:pPr>
    </w:p>
    <w:p w:rsidR="00000000" w:rsidRPr="00B32A0B" w:rsidP="00B32A0B">
      <w:pPr>
        <w:pStyle w:val="Heading1"/>
      </w:pPr>
      <w:bookmarkStart w:id="6" w:name="O_202581"/>
      <w:bookmarkEnd w:id="6"/>
      <w:r w:rsidRPr="00B32A0B">
        <w:t>Employability Skills Information</w:t>
      </w:r>
    </w:p>
    <w:tbl>
      <w:tblPr>
        <w:tblW w:w="0" w:type="auto"/>
        <w:tblLayout w:type="fixed"/>
        <w:tblCellMar>
          <w:left w:w="62" w:type="dxa"/>
          <w:right w:w="62" w:type="dxa"/>
        </w:tblCellMar>
        <w:tblLook w:val="0000"/>
      </w:tblPr>
      <w:tblGrid>
        <w:gridCol w:w="2694"/>
        <w:gridCol w:w="5811"/>
      </w:tblGrid>
      <w:tr w:rsidTr="00F333E2">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B32A0B">
            <w:pPr>
              <w:pStyle w:val="BodyText"/>
              <w:rPr>
                <w:lang w:val="en-NZ"/>
              </w:rPr>
            </w:pPr>
            <w:r w:rsidRPr="00B32A0B">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B32A0B" w:rsidP="00B32A0B">
            <w:pPr>
              <w:pStyle w:val="BodyText"/>
            </w:pPr>
            <w:r w:rsidRPr="00B32A0B">
              <w:t>This unit contains employability skills.</w:t>
            </w:r>
          </w:p>
        </w:tc>
      </w:tr>
    </w:tbl>
    <w:p w:rsidR="00F333E2" w:rsidP="00B32A0B">
      <w:pPr>
        <w:pStyle w:val="BodyText"/>
      </w:pPr>
    </w:p>
    <w:p w:rsidR="00F333E2" w:rsidP="00B32A0B">
      <w:pPr>
        <w:pStyle w:val="BodyText"/>
      </w:pPr>
    </w:p>
    <w:p w:rsidR="00000000" w:rsidRPr="00B32A0B" w:rsidP="00B32A0B">
      <w:pPr>
        <w:pStyle w:val="Heading1"/>
      </w:pPr>
      <w:bookmarkStart w:id="7" w:name="O_288403"/>
      <w:bookmarkEnd w:id="7"/>
      <w:r w:rsidRPr="00B32A0B">
        <w:t>Elements and Performance Criteria Pre-Content</w:t>
      </w:r>
    </w:p>
    <w:tbl>
      <w:tblPr>
        <w:tblW w:w="0" w:type="auto"/>
        <w:tblLayout w:type="fixed"/>
        <w:tblCellMar>
          <w:left w:w="62" w:type="dxa"/>
          <w:right w:w="62" w:type="dxa"/>
        </w:tblCellMar>
        <w:tblLook w:val="0000"/>
      </w:tblPr>
      <w:tblGrid>
        <w:gridCol w:w="2694"/>
        <w:gridCol w:w="5811"/>
      </w:tblGrid>
      <w:tr w:rsidTr="00F333E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32A0B">
            <w:pPr>
              <w:pStyle w:val="BodyText"/>
              <w:rPr>
                <w:lang w:val="en-NZ"/>
              </w:rPr>
            </w:pPr>
            <w:r w:rsidRPr="00B32A0B">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B32A0B" w:rsidP="00B32A0B">
            <w:pPr>
              <w:pStyle w:val="BodyText"/>
            </w:pPr>
            <w:r w:rsidRPr="00B32A0B">
              <w:t xml:space="preserve">Performance criteria describe the performance needed to demonstrate achievement of the element. Where </w:t>
            </w:r>
            <w:r w:rsidRPr="00B32A0B">
              <w:rPr>
                <w:rStyle w:val="BoldandItalics"/>
              </w:rPr>
              <w:t>bold italicised</w:t>
            </w:r>
            <w:r w:rsidRPr="00B32A0B">
              <w:t xml:space="preserve"> text is used, further information is detailed in the required skills and knowledge section and the range statement. Assessment of performance is to be consistent with the evidence guide.</w:t>
            </w:r>
          </w:p>
        </w:tc>
      </w:tr>
    </w:tbl>
    <w:p w:rsidR="00000000" w:rsidRPr="00B32A0B" w:rsidP="00B32A0B">
      <w:pPr>
        <w:pStyle w:val="BodyText"/>
      </w:pPr>
    </w:p>
    <w:p w:rsidR="00000000" w:rsidRPr="00B32A0B" w:rsidP="00B32A0B">
      <w:pPr>
        <w:pStyle w:val="AllowPageBreak"/>
      </w:pPr>
    </w:p>
    <w:p w:rsidR="00000000" w:rsidRPr="00B32A0B" w:rsidP="00B32A0B">
      <w:pPr>
        <w:pStyle w:val="Heading1"/>
      </w:pPr>
      <w:bookmarkStart w:id="8" w:name="O_235070"/>
      <w:bookmarkEnd w:id="8"/>
      <w:r w:rsidRPr="00B32A0B">
        <w:t>Elements and Performance Criteria</w:t>
      </w:r>
    </w:p>
    <w:tbl>
      <w:tblPr>
        <w:tblW w:w="0" w:type="auto"/>
        <w:tblLayout w:type="fixed"/>
        <w:tblCellMar>
          <w:left w:w="62" w:type="dxa"/>
          <w:right w:w="62" w:type="dxa"/>
        </w:tblCellMar>
        <w:tblLook w:val="0000"/>
      </w:tblPr>
      <w:tblGrid>
        <w:gridCol w:w="2694"/>
        <w:gridCol w:w="5811"/>
      </w:tblGrid>
      <w:tr w:rsidTr="00F333E2">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B32A0B" w:rsidP="00B32A0B">
            <w:pPr>
              <w:pStyle w:val="BodyText"/>
            </w:pPr>
            <w:r w:rsidRPr="00B32A0B">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B32A0B">
            <w:pPr>
              <w:pStyle w:val="BodyText"/>
              <w:rPr>
                <w:lang w:val="en-NZ"/>
              </w:rPr>
            </w:pPr>
            <w:r w:rsidRPr="00B32A0B">
              <w:rPr>
                <w:rStyle w:val="SpecialBold"/>
              </w:rPr>
              <w:t>PERFORMANCE CRITERIA</w:t>
            </w:r>
          </w:p>
        </w:tc>
      </w:tr>
      <w:tr w:rsidTr="00F333E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32A0B">
            <w:pPr>
              <w:pStyle w:val="List2"/>
              <w:rPr>
                <w:lang w:val="en-NZ"/>
              </w:rPr>
            </w:pPr>
            <w:r w:rsidRPr="00B32A0B">
              <w:t>1</w:t>
            </w:r>
            <w:r w:rsidRPr="00B32A0B">
              <w:tab/>
            </w:r>
            <w:r w:rsidRPr="00B32A0B">
              <w:rPr>
                <w:rStyle w:val="SpecialBold"/>
              </w:rPr>
              <w:t>Develop arts administration systems and procedures</w:t>
            </w:r>
            <w:r w:rsidRPr="00B32A0B">
              <w:t>.</w:t>
            </w:r>
          </w:p>
        </w:tc>
        <w:tc>
          <w:tcPr>
            <w:tcW w:w="5811" w:type="dxa"/>
            <w:tcBorders>
              <w:top w:val="nil"/>
              <w:left w:val="nil"/>
              <w:bottom w:val="nil"/>
              <w:right w:val="nil"/>
            </w:tcBorders>
            <w:tcMar>
              <w:top w:w="0" w:type="dxa"/>
              <w:left w:w="62" w:type="dxa"/>
              <w:bottom w:w="0" w:type="dxa"/>
              <w:right w:w="62" w:type="dxa"/>
            </w:tcMar>
          </w:tcPr>
          <w:p w:rsidR="00000000" w:rsidRPr="00B32A0B" w:rsidP="00B32A0B">
            <w:pPr>
              <w:pStyle w:val="List3"/>
            </w:pPr>
            <w:r w:rsidRPr="00B32A0B">
              <w:t>1.1</w:t>
            </w:r>
            <w:r w:rsidRPr="00B32A0B">
              <w:tab/>
              <w:t>Identify the need for new or amended systems and procedures, based on monitoring the workplace and consultation with colleagues and customers.</w:t>
            </w:r>
          </w:p>
          <w:p w:rsidR="00000000" w:rsidRPr="00B32A0B" w:rsidP="00B32A0B">
            <w:pPr>
              <w:pStyle w:val="List3"/>
            </w:pPr>
            <w:r w:rsidRPr="00B32A0B">
              <w:t>1.2</w:t>
            </w:r>
            <w:r w:rsidRPr="00B32A0B">
              <w:tab/>
              <w:t>Research information and eval</w:t>
            </w:r>
            <w:r w:rsidRPr="00B32A0B">
              <w:t>uate options for new system or procedures.</w:t>
            </w:r>
          </w:p>
          <w:p w:rsidR="00000000" w:rsidRPr="00B32A0B" w:rsidP="00B32A0B">
            <w:pPr>
              <w:pStyle w:val="List3"/>
            </w:pPr>
            <w:r w:rsidRPr="00B32A0B">
              <w:t>1.3</w:t>
            </w:r>
            <w:r w:rsidRPr="00B32A0B">
              <w:tab/>
              <w:t>Select, develop or revise systems and procedures in consultation with colleagues, taking account of the needs of the particular arts context.</w:t>
            </w:r>
          </w:p>
          <w:p w:rsidR="00000000" w:rsidP="00B32A0B">
            <w:pPr>
              <w:pStyle w:val="List3"/>
              <w:rPr>
                <w:lang w:val="en-NZ"/>
              </w:rPr>
            </w:pPr>
            <w:r w:rsidRPr="00B32A0B">
              <w:t>1.4</w:t>
            </w:r>
            <w:r w:rsidRPr="00B32A0B">
              <w:tab/>
              <w:t>Correctly identify and/or negotiate resource requi</w:t>
            </w:r>
            <w:r w:rsidRPr="00B32A0B">
              <w:t>rements for new systems/procedures.</w:t>
            </w:r>
          </w:p>
        </w:tc>
      </w:tr>
      <w:tr w:rsidTr="00F333E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32A0B">
            <w:pPr>
              <w:pStyle w:val="BodyText"/>
              <w:rPr>
                <w:lang w:val="en-NZ"/>
              </w:rPr>
            </w:pPr>
          </w:p>
        </w:tc>
      </w:tr>
      <w:tr w:rsidTr="00F333E2">
        <w:tblPrEx>
          <w:tblW w:w="0" w:type="auto"/>
          <w:tblLayout w:type="fixed"/>
          <w:tblCellMar>
            <w:left w:w="62" w:type="dxa"/>
            <w:right w:w="62" w:type="dxa"/>
          </w:tblCellMar>
          <w:tblLook w:val="0000"/>
        </w:tblPrEx>
        <w:tc>
          <w:tcPr>
            <w:tcW w:w="2694" w:type="dxa"/>
            <w:vMerge w:val="restart"/>
            <w:tcBorders>
              <w:top w:val="nil"/>
              <w:left w:val="nil"/>
              <w:bottom w:val="nil"/>
              <w:right w:val="nil"/>
            </w:tcBorders>
            <w:tcMar>
              <w:top w:w="0" w:type="dxa"/>
              <w:left w:w="62" w:type="dxa"/>
              <w:bottom w:w="0" w:type="dxa"/>
              <w:right w:w="62" w:type="dxa"/>
            </w:tcMar>
          </w:tcPr>
          <w:p w:rsidR="00000000" w:rsidP="00B32A0B">
            <w:pPr>
              <w:pStyle w:val="List2"/>
              <w:rPr>
                <w:lang w:val="en-NZ"/>
              </w:rPr>
            </w:pPr>
            <w:r w:rsidRPr="00B32A0B">
              <w:t>2</w:t>
            </w:r>
            <w:r w:rsidRPr="00B32A0B">
              <w:tab/>
            </w:r>
            <w:r w:rsidRPr="00B32A0B">
              <w:rPr>
                <w:rStyle w:val="SpecialBold"/>
              </w:rPr>
              <w:t>Establish arts administration systems and procedures</w:t>
            </w:r>
            <w:r w:rsidRPr="00B32A0B">
              <w:t>.</w:t>
            </w:r>
          </w:p>
        </w:tc>
        <w:tc>
          <w:tcPr>
            <w:tcW w:w="5811" w:type="dxa"/>
            <w:tcBorders>
              <w:top w:val="nil"/>
              <w:left w:val="nil"/>
              <w:bottom w:val="nil"/>
              <w:right w:val="nil"/>
            </w:tcBorders>
            <w:tcMar>
              <w:top w:w="0" w:type="dxa"/>
              <w:left w:w="62" w:type="dxa"/>
              <w:bottom w:w="0" w:type="dxa"/>
              <w:right w:w="62" w:type="dxa"/>
            </w:tcMar>
          </w:tcPr>
          <w:p w:rsidR="00000000" w:rsidRPr="00B32A0B" w:rsidP="00B32A0B">
            <w:pPr>
              <w:pStyle w:val="List3"/>
            </w:pPr>
            <w:r w:rsidRPr="00B32A0B">
              <w:t>2.1</w:t>
            </w:r>
            <w:r w:rsidRPr="00B32A0B">
              <w:tab/>
              <w:t>Provide appropriate advance information on new systems or procedures to colleagues.</w:t>
            </w:r>
          </w:p>
          <w:p w:rsidR="00000000" w:rsidRPr="00B32A0B" w:rsidP="00B32A0B">
            <w:pPr>
              <w:pStyle w:val="List3"/>
            </w:pPr>
            <w:r w:rsidRPr="00B32A0B">
              <w:t>2.2</w:t>
            </w:r>
            <w:r w:rsidRPr="00B32A0B">
              <w:tab/>
              <w:t>Introduce systems and procedures to the workplace in a manner that c</w:t>
            </w:r>
            <w:r w:rsidRPr="00B32A0B">
              <w:t xml:space="preserve">auses minimum disruption to colleagues. </w:t>
            </w:r>
          </w:p>
          <w:p w:rsidR="00000000" w:rsidP="00B32A0B">
            <w:pPr>
              <w:pStyle w:val="List3"/>
              <w:rPr>
                <w:lang w:val="en-NZ"/>
              </w:rPr>
            </w:pPr>
            <w:r w:rsidRPr="00B32A0B">
              <w:t>2.3</w:t>
            </w:r>
            <w:r w:rsidRPr="00B32A0B">
              <w:tab/>
              <w:t xml:space="preserve">Ensure </w:t>
            </w:r>
            <w:r w:rsidRPr="00B32A0B">
              <w:rPr>
                <w:rStyle w:val="BoldandItalics"/>
              </w:rPr>
              <w:t>adequate resourcing</w:t>
            </w:r>
            <w:r w:rsidRPr="00B32A0B">
              <w:t xml:space="preserve"> of new systems/procedures in consultation with colleagues.</w:t>
            </w:r>
          </w:p>
        </w:tc>
      </w:tr>
      <w:tr w:rsidTr="00F333E2">
        <w:tblPrEx>
          <w:tblW w:w="0" w:type="auto"/>
          <w:tblLayout w:type="fixed"/>
          <w:tblCellMar>
            <w:left w:w="62" w:type="dxa"/>
            <w:right w:w="62" w:type="dxa"/>
          </w:tblCellMar>
          <w:tblLook w:val="0000"/>
        </w:tblPrEx>
        <w:tc>
          <w:tcPr>
            <w:tcW w:w="2694" w:type="dxa"/>
            <w:vMerge/>
            <w:tcBorders>
              <w:top w:val="nil"/>
              <w:left w:val="nil"/>
              <w:bottom w:val="nil"/>
              <w:right w:val="nil"/>
            </w:tcBorders>
            <w:tcMar>
              <w:top w:w="0" w:type="dxa"/>
              <w:left w:w="62" w:type="dxa"/>
              <w:bottom w:w="0" w:type="dxa"/>
              <w:right w:w="62" w:type="dxa"/>
            </w:tcMar>
          </w:tcPr>
          <w:p w:rsidR="00000000">
            <w:pPr>
              <w:pStyle w:val="List3"/>
              <w:keepNext w:val="0"/>
              <w:keepLines w:val="0"/>
              <w:ind w:left="99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B32A0B">
            <w:pPr>
              <w:pStyle w:val="List3"/>
              <w:rPr>
                <w:lang w:val="en-NZ"/>
              </w:rPr>
            </w:pPr>
            <w:r w:rsidRPr="00B32A0B">
              <w:t>2.4</w:t>
            </w:r>
            <w:r w:rsidRPr="00B32A0B">
              <w:tab/>
              <w:t>Provide training and support to colleagues as required.</w:t>
            </w:r>
          </w:p>
        </w:tc>
      </w:tr>
      <w:tr w:rsidTr="00F333E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32A0B">
            <w:pPr>
              <w:pStyle w:val="BodyText"/>
              <w:rPr>
                <w:lang w:val="en-NZ"/>
              </w:rPr>
            </w:pPr>
          </w:p>
        </w:tc>
      </w:tr>
      <w:tr w:rsidTr="00F333E2">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32A0B">
            <w:pPr>
              <w:pStyle w:val="List2"/>
              <w:rPr>
                <w:lang w:val="en-NZ"/>
              </w:rPr>
            </w:pPr>
            <w:r w:rsidRPr="00B32A0B">
              <w:t>3</w:t>
            </w:r>
            <w:r w:rsidRPr="00B32A0B">
              <w:tab/>
            </w:r>
            <w:r w:rsidRPr="00B32A0B">
              <w:rPr>
                <w:rStyle w:val="SpecialBold"/>
              </w:rPr>
              <w:t>Monitor and review arts administration systems and procedures</w:t>
            </w:r>
            <w:r w:rsidRPr="00B32A0B">
              <w:t>.</w:t>
            </w:r>
          </w:p>
        </w:tc>
        <w:tc>
          <w:tcPr>
            <w:tcW w:w="5811" w:type="dxa"/>
            <w:tcBorders>
              <w:top w:val="nil"/>
              <w:left w:val="nil"/>
              <w:bottom w:val="nil"/>
              <w:right w:val="nil"/>
            </w:tcBorders>
            <w:tcMar>
              <w:top w:w="0" w:type="dxa"/>
              <w:left w:w="62" w:type="dxa"/>
              <w:bottom w:w="0" w:type="dxa"/>
              <w:right w:w="62" w:type="dxa"/>
            </w:tcMar>
          </w:tcPr>
          <w:p w:rsidR="00000000" w:rsidRPr="00B32A0B" w:rsidP="00B32A0B">
            <w:pPr>
              <w:pStyle w:val="List3"/>
            </w:pPr>
            <w:r w:rsidRPr="00B32A0B">
              <w:t>3.1</w:t>
            </w:r>
            <w:r w:rsidRPr="00B32A0B">
              <w:tab/>
            </w:r>
            <w:r w:rsidRPr="00B32A0B">
              <w:rPr>
                <w:rStyle w:val="BoldandItalics"/>
              </w:rPr>
              <w:t>Monitor</w:t>
            </w:r>
            <w:r w:rsidRPr="00B32A0B">
              <w:t xml:space="preserve"> the efficiency and effectiveness of systems and procedures introduced to the workplace.</w:t>
            </w:r>
          </w:p>
          <w:p w:rsidR="00000000" w:rsidRPr="00B32A0B" w:rsidP="00B32A0B">
            <w:pPr>
              <w:pStyle w:val="List3"/>
            </w:pPr>
            <w:r w:rsidRPr="00B32A0B">
              <w:t>3.2</w:t>
            </w:r>
            <w:r w:rsidRPr="00B32A0B">
              <w:tab/>
            </w:r>
            <w:r w:rsidRPr="00B32A0B">
              <w:t>Seek suggestions for improvements to systems and procedures from colleagues at all levels.</w:t>
            </w:r>
          </w:p>
          <w:p w:rsidR="00000000" w:rsidP="00B32A0B">
            <w:pPr>
              <w:pStyle w:val="List3"/>
              <w:rPr>
                <w:lang w:val="en-NZ"/>
              </w:rPr>
            </w:pPr>
            <w:r w:rsidRPr="00B32A0B">
              <w:t>3.3</w:t>
            </w:r>
            <w:r w:rsidRPr="00B32A0B">
              <w:tab/>
              <w:t>Make adjustments to systems and procedures in accordance with feedback and other review mechanisms.</w:t>
            </w:r>
          </w:p>
        </w:tc>
      </w:tr>
      <w:tr w:rsidTr="00F333E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B32A0B" w:rsidP="00B32A0B">
            <w:pPr>
              <w:pStyle w:val="BodyText"/>
            </w:pPr>
          </w:p>
        </w:tc>
      </w:tr>
    </w:tbl>
    <w:p w:rsidR="00F333E2" w:rsidP="00B32A0B">
      <w:pPr>
        <w:pStyle w:val="BodyText"/>
      </w:pPr>
    </w:p>
    <w:p w:rsidR="00F333E2" w:rsidP="00B32A0B">
      <w:pPr>
        <w:pStyle w:val="BodyText"/>
      </w:pPr>
    </w:p>
    <w:p w:rsidR="00000000" w:rsidRPr="00B32A0B" w:rsidP="00B32A0B">
      <w:pPr>
        <w:pStyle w:val="Heading1"/>
      </w:pPr>
      <w:bookmarkStart w:id="9" w:name="O_259020"/>
      <w:bookmarkEnd w:id="9"/>
      <w:r w:rsidRPr="00B32A0B">
        <w:t>Required Skills and Knowledge</w:t>
      </w:r>
    </w:p>
    <w:tbl>
      <w:tblPr>
        <w:tblW w:w="0" w:type="auto"/>
        <w:tblLayout w:type="fixed"/>
        <w:tblCellMar>
          <w:left w:w="62" w:type="dxa"/>
          <w:right w:w="62" w:type="dxa"/>
        </w:tblCellMar>
        <w:tblLook w:val="0000"/>
      </w:tblPr>
      <w:tblGrid>
        <w:gridCol w:w="8505"/>
      </w:tblGrid>
      <w:tr w:rsidTr="00F333E2">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B32A0B">
            <w:pPr>
              <w:pStyle w:val="BodyText"/>
              <w:rPr>
                <w:lang w:val="en-NZ"/>
              </w:rPr>
            </w:pPr>
            <w:r w:rsidRPr="00B32A0B">
              <w:rPr>
                <w:rStyle w:val="SpecialBold"/>
              </w:rPr>
              <w:t>Required Skills and knowledge</w:t>
            </w:r>
            <w:r w:rsidRPr="00B32A0B">
              <w:t xml:space="preserve"> </w:t>
            </w:r>
          </w:p>
        </w:tc>
      </w:tr>
      <w:tr w:rsidTr="00F333E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B32A0B">
            <w:pPr>
              <w:pStyle w:val="BodyText"/>
              <w:rPr>
                <w:lang w:val="en-NZ"/>
              </w:rPr>
            </w:pPr>
            <w:r w:rsidRPr="00B32A0B">
              <w:t>This section describes the skills and knowledge required for this unit.</w:t>
            </w:r>
          </w:p>
        </w:tc>
      </w:tr>
      <w:tr w:rsidTr="00F333E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32A0B" w:rsidP="00B32A0B">
            <w:pPr>
              <w:pStyle w:val="BodyText"/>
            </w:pPr>
            <w:r w:rsidRPr="00B32A0B">
              <w:rPr>
                <w:rStyle w:val="SpecialBold"/>
              </w:rPr>
              <w:t>Required skills</w:t>
            </w:r>
            <w:r w:rsidRPr="00B32A0B">
              <w:t>:</w:t>
            </w:r>
          </w:p>
          <w:p w:rsidR="00000000" w:rsidP="00B32A0B">
            <w:pPr>
              <w:pStyle w:val="ListBullet"/>
              <w:rPr>
                <w:lang w:val="en-NZ"/>
              </w:rPr>
            </w:pPr>
            <w:r w:rsidRPr="00B32A0B">
              <w:t>planning techniques in relationship development and implementation of administrative systems.</w:t>
            </w:r>
          </w:p>
        </w:tc>
      </w:tr>
      <w:tr w:rsidTr="00F333E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B32A0B">
            <w:pPr>
              <w:pStyle w:val="BodyText"/>
              <w:rPr>
                <w:lang w:val="en-NZ"/>
              </w:rPr>
            </w:pPr>
          </w:p>
        </w:tc>
      </w:tr>
      <w:tr w:rsidTr="00F333E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32A0B" w:rsidP="00B32A0B">
            <w:pPr>
              <w:pStyle w:val="BodyText"/>
            </w:pPr>
            <w:r w:rsidRPr="00B32A0B">
              <w:rPr>
                <w:rStyle w:val="SpecialBold"/>
              </w:rPr>
              <w:t>Required knowledge</w:t>
            </w:r>
            <w:r w:rsidRPr="00B32A0B">
              <w:t>:</w:t>
            </w:r>
          </w:p>
          <w:p w:rsidR="00000000" w:rsidRPr="00B32A0B" w:rsidP="00B32A0B">
            <w:pPr>
              <w:pStyle w:val="ListBullet"/>
            </w:pPr>
            <w:r w:rsidRPr="00B32A0B">
              <w:t>systems and proce</w:t>
            </w:r>
            <w:r w:rsidRPr="00B32A0B">
              <w:t>dure requirements as they apply to a particular arts administration context</w:t>
            </w:r>
          </w:p>
          <w:p w:rsidR="00000000" w:rsidRPr="00B32A0B" w:rsidP="00B32A0B">
            <w:pPr>
              <w:pStyle w:val="ListBullet"/>
            </w:pPr>
            <w:r w:rsidRPr="00B32A0B">
              <w:t>enterprise or organisation for which systems and procedures are required, including policy and goals, budgets, personnel, communication channels</w:t>
            </w:r>
          </w:p>
          <w:p w:rsidR="00000000" w:rsidP="00B32A0B">
            <w:pPr>
              <w:pStyle w:val="ListBullet"/>
              <w:rPr>
                <w:lang w:val="en-NZ"/>
              </w:rPr>
            </w:pPr>
            <w:r w:rsidRPr="00B32A0B">
              <w:t>current technology as it applies to</w:t>
            </w:r>
            <w:r w:rsidRPr="00B32A0B">
              <w:t xml:space="preserve"> an arts administrative context.</w:t>
            </w:r>
          </w:p>
        </w:tc>
      </w:tr>
      <w:tr w:rsidTr="00F333E2">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32A0B" w:rsidP="00B32A0B">
            <w:pPr>
              <w:pStyle w:val="BodyText"/>
            </w:pPr>
          </w:p>
        </w:tc>
      </w:tr>
    </w:tbl>
    <w:p w:rsidR="00F333E2" w:rsidP="00B32A0B">
      <w:pPr>
        <w:pStyle w:val="BodyText"/>
      </w:pPr>
    </w:p>
    <w:p w:rsidR="00F333E2" w:rsidP="00B32A0B">
      <w:pPr>
        <w:pStyle w:val="BodyText"/>
      </w:pPr>
    </w:p>
    <w:p w:rsidR="00000000" w:rsidRPr="00B32A0B" w:rsidP="00B32A0B">
      <w:pPr>
        <w:pStyle w:val="Heading1"/>
      </w:pPr>
      <w:bookmarkStart w:id="10" w:name="O_243054"/>
      <w:bookmarkEnd w:id="10"/>
      <w:r w:rsidRPr="00B32A0B">
        <w:t>Evidence Guide</w:t>
      </w:r>
    </w:p>
    <w:tbl>
      <w:tblPr>
        <w:tblW w:w="0" w:type="auto"/>
        <w:tblLayout w:type="fixed"/>
        <w:tblCellMar>
          <w:left w:w="62" w:type="dxa"/>
          <w:right w:w="62" w:type="dxa"/>
        </w:tblCellMar>
        <w:tblLook w:val="0000"/>
      </w:tblPr>
      <w:tblGrid>
        <w:gridCol w:w="3061"/>
        <w:gridCol w:w="5444"/>
      </w:tblGrid>
      <w:tr w:rsidTr="00F333E2">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B32A0B">
            <w:pPr>
              <w:pStyle w:val="BodyText"/>
              <w:rPr>
                <w:lang w:val="en-NZ"/>
              </w:rPr>
            </w:pPr>
            <w:r w:rsidRPr="00B32A0B">
              <w:rPr>
                <w:rStyle w:val="SpecialBold"/>
              </w:rPr>
              <w:t>EVIDENCE GUIDE</w:t>
            </w:r>
          </w:p>
        </w:tc>
      </w:tr>
      <w:tr w:rsidTr="00F333E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32A0B">
            <w:pPr>
              <w:pStyle w:val="BodyText"/>
              <w:rPr>
                <w:lang w:val="en-NZ"/>
              </w:rPr>
            </w:pPr>
            <w:r w:rsidRPr="00B32A0B">
              <w:t xml:space="preserve">The evidence guide provides advice on assessment and must be read in conjunction with the performance criteria, required skills and knowledge, </w:t>
            </w:r>
            <w:r w:rsidRPr="00B32A0B">
              <w:t>range statement and the Assessment Guidelines for the Training Package.</w:t>
            </w:r>
          </w:p>
        </w:tc>
      </w:tr>
      <w:tr w:rsidTr="00F333E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32A0B">
            <w:pPr>
              <w:pStyle w:val="BodyText"/>
              <w:rPr>
                <w:lang w:val="en-NZ"/>
              </w:rPr>
            </w:pPr>
            <w:r w:rsidRPr="00B32A0B">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B32A0B" w:rsidP="00B32A0B">
            <w:pPr>
              <w:pStyle w:val="BodyText"/>
            </w:pPr>
            <w:r w:rsidRPr="00B32A0B">
              <w:t>The following evidence is critical to the judgement of competence in this unit:</w:t>
            </w:r>
          </w:p>
          <w:p w:rsidR="00000000" w:rsidRPr="00B32A0B" w:rsidP="00B32A0B">
            <w:pPr>
              <w:pStyle w:val="ListBullet"/>
            </w:pPr>
            <w:r w:rsidRPr="00B32A0B">
              <w:t>knowledge of administrative systems and procedures in the specific context of arts administration</w:t>
            </w:r>
          </w:p>
          <w:p w:rsidR="00000000" w:rsidP="00B32A0B">
            <w:pPr>
              <w:pStyle w:val="ListBullet"/>
              <w:rPr>
                <w:lang w:val="en-NZ"/>
              </w:rPr>
            </w:pPr>
            <w:r w:rsidRPr="00B32A0B">
              <w:t>application of organisational and communication skills to develop and implement new systems within an arts organisation.</w:t>
            </w:r>
          </w:p>
        </w:tc>
      </w:tr>
      <w:tr w:rsidTr="00F333E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32A0B">
            <w:pPr>
              <w:pStyle w:val="BodyText"/>
              <w:rPr>
                <w:lang w:val="en-NZ"/>
              </w:rPr>
            </w:pPr>
          </w:p>
        </w:tc>
      </w:tr>
      <w:tr w:rsidTr="00F333E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32A0B">
            <w:pPr>
              <w:pStyle w:val="BodyText"/>
              <w:rPr>
                <w:lang w:val="en-NZ"/>
              </w:rPr>
            </w:pPr>
            <w:r w:rsidRPr="00B32A0B">
              <w:rPr>
                <w:rStyle w:val="SpecialBold"/>
              </w:rPr>
              <w:t>Context of and specific resources</w:t>
            </w:r>
            <w:r w:rsidRPr="00B32A0B">
              <w:rPr>
                <w:rStyle w:val="SpecialBold"/>
              </w:rPr>
              <w:t xml:space="preserve"> for assessment</w:t>
            </w:r>
          </w:p>
        </w:tc>
        <w:tc>
          <w:tcPr>
            <w:tcW w:w="5444" w:type="dxa"/>
            <w:tcBorders>
              <w:top w:val="nil"/>
              <w:left w:val="nil"/>
              <w:bottom w:val="nil"/>
              <w:right w:val="nil"/>
            </w:tcBorders>
            <w:tcMar>
              <w:top w:w="0" w:type="dxa"/>
              <w:left w:w="62" w:type="dxa"/>
              <w:bottom w:w="0" w:type="dxa"/>
              <w:right w:w="62" w:type="dxa"/>
            </w:tcMar>
          </w:tcPr>
          <w:p w:rsidR="00000000" w:rsidRPr="00B32A0B" w:rsidP="00B32A0B">
            <w:pPr>
              <w:pStyle w:val="BodyText"/>
            </w:pPr>
            <w:r w:rsidRPr="00B32A0B">
              <w:t>The assessment context must provide for:</w:t>
            </w:r>
          </w:p>
          <w:p w:rsidR="00000000" w:rsidP="00B32A0B">
            <w:pPr>
              <w:pStyle w:val="ListBullet"/>
              <w:rPr>
                <w:lang w:val="en-NZ"/>
              </w:rPr>
            </w:pPr>
            <w:r w:rsidRPr="00B32A0B">
              <w:t>practical demonstration of skills through the development of systems and procedures for a specific arts administration context.</w:t>
            </w:r>
          </w:p>
        </w:tc>
      </w:tr>
      <w:tr w:rsidTr="00F333E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32A0B">
            <w:pPr>
              <w:pStyle w:val="BodyText"/>
              <w:rPr>
                <w:lang w:val="en-NZ"/>
              </w:rPr>
            </w:pPr>
          </w:p>
        </w:tc>
      </w:tr>
      <w:tr w:rsidTr="00F333E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32A0B">
            <w:pPr>
              <w:pStyle w:val="BodyText"/>
              <w:rPr>
                <w:lang w:val="en-NZ"/>
              </w:rPr>
            </w:pPr>
            <w:r w:rsidRPr="00B32A0B">
              <w:rPr>
                <w:rStyle w:val="SpecialBold"/>
              </w:rPr>
              <w:t>Method of assessment</w:t>
            </w:r>
            <w:r w:rsidRPr="00B32A0B">
              <w:t xml:space="preserve"> </w:t>
            </w:r>
          </w:p>
        </w:tc>
        <w:tc>
          <w:tcPr>
            <w:tcW w:w="5444" w:type="dxa"/>
            <w:tcBorders>
              <w:top w:val="nil"/>
              <w:left w:val="nil"/>
              <w:bottom w:val="nil"/>
              <w:right w:val="nil"/>
            </w:tcBorders>
            <w:tcMar>
              <w:top w:w="0" w:type="dxa"/>
              <w:left w:w="62" w:type="dxa"/>
              <w:bottom w:w="0" w:type="dxa"/>
              <w:right w:w="62" w:type="dxa"/>
            </w:tcMar>
          </w:tcPr>
          <w:p w:rsidR="00000000" w:rsidRPr="00B32A0B" w:rsidP="00B32A0B">
            <w:pPr>
              <w:pStyle w:val="BodyText"/>
            </w:pPr>
            <w:r w:rsidRPr="00B32A0B">
              <w:t>Assessment may incorporate a range of methods to assess performance and the application of essential underpinning knowledge, and might include:</w:t>
            </w:r>
          </w:p>
          <w:p w:rsidR="00000000" w:rsidRPr="00B32A0B" w:rsidP="00B32A0B">
            <w:pPr>
              <w:pStyle w:val="ListBullet"/>
            </w:pPr>
            <w:r w:rsidRPr="00B32A0B">
              <w:t xml:space="preserve">evaluation of systems and procedures developed by the candidate </w:t>
            </w:r>
          </w:p>
          <w:p w:rsidR="00000000" w:rsidRPr="00B32A0B" w:rsidP="00B32A0B">
            <w:pPr>
              <w:pStyle w:val="ListBullet"/>
            </w:pPr>
            <w:r w:rsidRPr="00B32A0B">
              <w:t>evaluation of a report prepared by the candidat</w:t>
            </w:r>
            <w:r w:rsidRPr="00B32A0B">
              <w:t>e detailing the processes used in the development and implementation of new systems, including lessons learned</w:t>
            </w:r>
          </w:p>
          <w:p w:rsidR="00000000" w:rsidRPr="00B32A0B" w:rsidP="00B32A0B">
            <w:pPr>
              <w:pStyle w:val="ListBullet"/>
            </w:pPr>
            <w:r w:rsidRPr="00B32A0B">
              <w:t xml:space="preserve">oral or written questioning to assess knowledge of the issues to be considered when introducing new systems </w:t>
            </w:r>
          </w:p>
          <w:p w:rsidR="00000000" w:rsidRPr="00B32A0B" w:rsidP="00B32A0B">
            <w:pPr>
              <w:pStyle w:val="ListBullet"/>
            </w:pPr>
            <w:r w:rsidRPr="00B32A0B">
              <w:t>review of portfolios of evidence</w:t>
            </w:r>
          </w:p>
          <w:p w:rsidR="00000000" w:rsidRPr="00B32A0B" w:rsidP="00B32A0B">
            <w:pPr>
              <w:pStyle w:val="ListBullet"/>
            </w:pPr>
            <w:r w:rsidRPr="00B32A0B">
              <w:t>thi</w:t>
            </w:r>
            <w:r w:rsidRPr="00B32A0B">
              <w:t>rd party workplace reports of performance by the candidate.</w:t>
            </w:r>
          </w:p>
          <w:p w:rsidR="00000000" w:rsidP="00B32A0B">
            <w:pPr>
              <w:pStyle w:val="BodyText"/>
              <w:rPr>
                <w:lang w:val="en-NZ"/>
              </w:rPr>
            </w:pPr>
            <w:r w:rsidRPr="00B32A0B">
              <w:t>Assessment methods should closely reflect workplace demands and the needs of particular groups (e.g. people with disabilities, and people who may have literacy or numeracy difficulties such as spe</w:t>
            </w:r>
            <w:r w:rsidRPr="00B32A0B">
              <w:t>akers of languages other than English, remote communities and those with interrupted schooling).</w:t>
            </w:r>
          </w:p>
        </w:tc>
      </w:tr>
      <w:tr w:rsidTr="00F333E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32A0B">
            <w:pPr>
              <w:pStyle w:val="BodyText"/>
              <w:rPr>
                <w:lang w:val="en-NZ"/>
              </w:rPr>
            </w:pPr>
          </w:p>
        </w:tc>
      </w:tr>
      <w:tr w:rsidTr="00F333E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B32A0B" w:rsidP="00B32A0B">
            <w:pPr>
              <w:pStyle w:val="BodyText"/>
            </w:pPr>
            <w:r w:rsidRPr="00B32A0B">
              <w:t xml:space="preserve">Assessment of this unit requires access to the materials resources and equipment needed to develop administration systems and procedures in </w:t>
            </w:r>
            <w:r w:rsidRPr="00B32A0B">
              <w:t>an arts industry context.</w:t>
            </w:r>
          </w:p>
        </w:tc>
      </w:tr>
    </w:tbl>
    <w:p w:rsidR="00F333E2" w:rsidP="00B32A0B">
      <w:pPr>
        <w:pStyle w:val="BodyText"/>
      </w:pPr>
    </w:p>
    <w:p w:rsidR="00F333E2" w:rsidP="00B32A0B">
      <w:pPr>
        <w:pStyle w:val="BodyText"/>
      </w:pPr>
    </w:p>
    <w:p w:rsidR="00000000" w:rsidRPr="00B32A0B" w:rsidP="00B32A0B">
      <w:pPr>
        <w:pStyle w:val="Heading1"/>
      </w:pPr>
      <w:bookmarkStart w:id="11" w:name="O_251037"/>
      <w:bookmarkEnd w:id="11"/>
      <w:r w:rsidRPr="00B32A0B">
        <w:t>Range Statement</w:t>
      </w:r>
    </w:p>
    <w:tbl>
      <w:tblPr>
        <w:tblW w:w="0" w:type="auto"/>
        <w:tblLayout w:type="fixed"/>
        <w:tblCellMar>
          <w:left w:w="62" w:type="dxa"/>
          <w:right w:w="62" w:type="dxa"/>
        </w:tblCellMar>
        <w:tblLook w:val="0000"/>
      </w:tblPr>
      <w:tblGrid>
        <w:gridCol w:w="3061"/>
        <w:gridCol w:w="5444"/>
      </w:tblGrid>
      <w:tr w:rsidTr="00F333E2">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B32A0B">
            <w:pPr>
              <w:pStyle w:val="BodyText"/>
              <w:rPr>
                <w:lang w:val="en-NZ"/>
              </w:rPr>
            </w:pPr>
            <w:r w:rsidRPr="00B32A0B">
              <w:rPr>
                <w:rStyle w:val="SpecialBold"/>
              </w:rPr>
              <w:t>RANGE STATEMENT</w:t>
            </w:r>
          </w:p>
        </w:tc>
      </w:tr>
      <w:tr w:rsidTr="00F333E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32A0B">
            <w:pPr>
              <w:pStyle w:val="BodyText"/>
              <w:rPr>
                <w:lang w:val="en-NZ"/>
              </w:rPr>
            </w:pPr>
            <w:r w:rsidRPr="00B32A0B">
              <w:t xml:space="preserve">The range statement relates to the unit of competency as a whole. It allows for different work environments and situations that may affect performance. </w:t>
            </w:r>
            <w:r w:rsidRPr="00B32A0B">
              <w:rPr>
                <w:rStyle w:val="BoldandItalics"/>
              </w:rPr>
              <w:t>Bold italicised</w:t>
            </w:r>
            <w:r w:rsidRPr="00B32A0B">
              <w:t xml:space="preserve"> wordin</w:t>
            </w:r>
            <w:r w:rsidRPr="00B32A0B">
              <w:t>g, if used in the performance criteria, is detailed below. Essential operating conditions that may be present with training and assessment (depending on the work situation needs of the candidate, accessibility of the item, and local industry and regional c</w:t>
            </w:r>
            <w:r w:rsidRPr="00B32A0B">
              <w:t>ontexts) may also be included.</w:t>
            </w:r>
          </w:p>
        </w:tc>
      </w:tr>
      <w:tr w:rsidTr="00F333E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32A0B">
            <w:pPr>
              <w:pStyle w:val="BodyText"/>
              <w:rPr>
                <w:lang w:val="en-NZ"/>
              </w:rPr>
            </w:pPr>
            <w:r w:rsidRPr="00B32A0B">
              <w:t xml:space="preserve">Arts administration </w:t>
            </w:r>
            <w:r w:rsidRPr="00B32A0B">
              <w:rPr>
                <w:rStyle w:val="BoldandItalics"/>
              </w:rPr>
              <w:t>systems and procedures</w:t>
            </w:r>
            <w:r w:rsidRPr="00B32A0B">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B32A0B" w:rsidP="00B32A0B">
            <w:pPr>
              <w:pStyle w:val="ListBullet"/>
            </w:pPr>
            <w:r w:rsidRPr="00B32A0B">
              <w:t>audience, visitor, patron records</w:t>
            </w:r>
          </w:p>
          <w:p w:rsidR="00000000" w:rsidRPr="00B32A0B" w:rsidP="00B32A0B">
            <w:pPr>
              <w:pStyle w:val="ListBullet"/>
            </w:pPr>
            <w:r w:rsidRPr="00B32A0B">
              <w:t>collection management</w:t>
            </w:r>
          </w:p>
          <w:p w:rsidR="00000000" w:rsidRPr="00B32A0B" w:rsidP="00B32A0B">
            <w:pPr>
              <w:pStyle w:val="ListBullet"/>
            </w:pPr>
            <w:r w:rsidRPr="00B32A0B">
              <w:t>database management</w:t>
            </w:r>
          </w:p>
          <w:p w:rsidR="00000000" w:rsidRPr="00B32A0B" w:rsidP="00B32A0B">
            <w:pPr>
              <w:pStyle w:val="ListBullet"/>
            </w:pPr>
            <w:r w:rsidRPr="00B32A0B">
              <w:t>facilities management</w:t>
            </w:r>
          </w:p>
          <w:p w:rsidR="00000000" w:rsidRPr="00B32A0B" w:rsidP="00B32A0B">
            <w:pPr>
              <w:pStyle w:val="ListBullet"/>
            </w:pPr>
            <w:r w:rsidRPr="00B32A0B">
              <w:t>financial reports</w:t>
            </w:r>
          </w:p>
          <w:p w:rsidR="00000000" w:rsidRPr="00B32A0B" w:rsidP="00B32A0B">
            <w:pPr>
              <w:pStyle w:val="ListBullet"/>
            </w:pPr>
            <w:r w:rsidRPr="00B32A0B">
              <w:t xml:space="preserve">funding </w:t>
            </w:r>
          </w:p>
          <w:p w:rsidR="00000000" w:rsidRPr="00B32A0B" w:rsidP="00B32A0B">
            <w:pPr>
              <w:pStyle w:val="ListBullet"/>
            </w:pPr>
            <w:r w:rsidRPr="00B32A0B">
              <w:t>information technology</w:t>
            </w:r>
          </w:p>
          <w:p w:rsidR="00000000" w:rsidRPr="00B32A0B" w:rsidP="00B32A0B">
            <w:pPr>
              <w:pStyle w:val="ListBullet"/>
            </w:pPr>
            <w:r w:rsidRPr="00B32A0B">
              <w:t>legal requirements</w:t>
            </w:r>
          </w:p>
          <w:p w:rsidR="00000000" w:rsidRPr="00B32A0B" w:rsidP="00B32A0B">
            <w:pPr>
              <w:pStyle w:val="ListBullet"/>
            </w:pPr>
            <w:r w:rsidRPr="00B32A0B">
              <w:t>marketing</w:t>
            </w:r>
          </w:p>
          <w:p w:rsidR="00000000" w:rsidRPr="00B32A0B" w:rsidP="00B32A0B">
            <w:pPr>
              <w:pStyle w:val="ListBullet"/>
            </w:pPr>
            <w:r w:rsidRPr="00B32A0B">
              <w:t>one-off events</w:t>
            </w:r>
          </w:p>
          <w:p w:rsidR="00000000" w:rsidRPr="00B32A0B" w:rsidP="00B32A0B">
            <w:pPr>
              <w:pStyle w:val="ListBullet"/>
            </w:pPr>
            <w:r w:rsidRPr="00B32A0B">
              <w:t xml:space="preserve">personnel issues </w:t>
            </w:r>
          </w:p>
          <w:p w:rsidR="00000000" w:rsidP="00B32A0B">
            <w:pPr>
              <w:pStyle w:val="ListBullet"/>
              <w:rPr>
                <w:lang w:val="en-NZ"/>
              </w:rPr>
            </w:pPr>
            <w:r w:rsidRPr="00B32A0B">
              <w:t>public programs</w:t>
            </w:r>
          </w:p>
        </w:tc>
      </w:tr>
      <w:tr w:rsidTr="00F333E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32A0B">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B32A0B" w:rsidP="00B32A0B">
            <w:pPr>
              <w:pStyle w:val="ListBullet"/>
            </w:pPr>
            <w:r w:rsidRPr="00B32A0B">
              <w:t>record keeping requirements</w:t>
            </w:r>
          </w:p>
          <w:p w:rsidR="00000000" w:rsidP="00B32A0B">
            <w:pPr>
              <w:pStyle w:val="ListBullet"/>
              <w:rPr>
                <w:lang w:val="en-NZ"/>
              </w:rPr>
            </w:pPr>
            <w:r w:rsidRPr="00B32A0B">
              <w:t>storage and handling of materials.</w:t>
            </w:r>
          </w:p>
        </w:tc>
      </w:tr>
      <w:tr w:rsidTr="00F333E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32A0B">
            <w:pPr>
              <w:pStyle w:val="BodyText"/>
              <w:rPr>
                <w:lang w:val="en-NZ"/>
              </w:rPr>
            </w:pPr>
          </w:p>
        </w:tc>
      </w:tr>
      <w:tr w:rsidTr="00F333E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32A0B">
            <w:pPr>
              <w:pStyle w:val="BodyText"/>
              <w:rPr>
                <w:lang w:val="en-NZ"/>
              </w:rPr>
            </w:pPr>
            <w:r w:rsidRPr="00B32A0B">
              <w:rPr>
                <w:rStyle w:val="BoldandItalics"/>
              </w:rPr>
              <w:t>Evaluation</w:t>
            </w:r>
            <w:r w:rsidRPr="00B32A0B">
              <w:t xml:space="preserve"> of systems may include consideration of:</w:t>
            </w:r>
          </w:p>
        </w:tc>
        <w:tc>
          <w:tcPr>
            <w:tcW w:w="5444" w:type="dxa"/>
            <w:tcBorders>
              <w:top w:val="nil"/>
              <w:left w:val="nil"/>
              <w:bottom w:val="nil"/>
              <w:right w:val="nil"/>
            </w:tcBorders>
            <w:tcMar>
              <w:top w:w="0" w:type="dxa"/>
              <w:left w:w="62" w:type="dxa"/>
              <w:bottom w:w="0" w:type="dxa"/>
              <w:right w:w="62" w:type="dxa"/>
            </w:tcMar>
          </w:tcPr>
          <w:p w:rsidR="00000000" w:rsidRPr="00B32A0B" w:rsidP="00B32A0B">
            <w:pPr>
              <w:pStyle w:val="ListBullet"/>
            </w:pPr>
            <w:r w:rsidRPr="00B32A0B">
              <w:t>availability</w:t>
            </w:r>
          </w:p>
          <w:p w:rsidR="00000000" w:rsidRPr="00B32A0B" w:rsidP="00B32A0B">
            <w:pPr>
              <w:pStyle w:val="ListBullet"/>
            </w:pPr>
            <w:r w:rsidRPr="00B32A0B">
              <w:t>cost</w:t>
            </w:r>
          </w:p>
          <w:p w:rsidR="00000000" w:rsidRPr="00B32A0B" w:rsidP="00B32A0B">
            <w:pPr>
              <w:pStyle w:val="ListBullet"/>
            </w:pPr>
            <w:r w:rsidRPr="00B32A0B">
              <w:t>ease of application</w:t>
            </w:r>
          </w:p>
          <w:p w:rsidR="00000000" w:rsidRPr="00B32A0B" w:rsidP="00B32A0B">
            <w:pPr>
              <w:pStyle w:val="ListBullet"/>
            </w:pPr>
            <w:r w:rsidRPr="00B32A0B">
              <w:t>quality and reputation</w:t>
            </w:r>
          </w:p>
          <w:p w:rsidR="00000000" w:rsidRPr="00B32A0B" w:rsidP="00B32A0B">
            <w:pPr>
              <w:pStyle w:val="ListBullet"/>
            </w:pPr>
            <w:r w:rsidRPr="00B32A0B">
              <w:t>reports from other users</w:t>
            </w:r>
          </w:p>
          <w:p w:rsidR="00000000" w:rsidP="00B32A0B">
            <w:pPr>
              <w:pStyle w:val="ListBullet"/>
              <w:rPr>
                <w:lang w:val="en-NZ"/>
              </w:rPr>
            </w:pPr>
            <w:r w:rsidRPr="00B32A0B">
              <w:t>technical and system support availability.</w:t>
            </w:r>
          </w:p>
        </w:tc>
      </w:tr>
      <w:tr w:rsidTr="00F333E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32A0B">
            <w:pPr>
              <w:pStyle w:val="BodyText"/>
              <w:rPr>
                <w:lang w:val="en-NZ"/>
              </w:rPr>
            </w:pPr>
          </w:p>
        </w:tc>
      </w:tr>
      <w:tr w:rsidTr="00F333E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32A0B">
            <w:pPr>
              <w:pStyle w:val="BodyText"/>
              <w:rPr>
                <w:lang w:val="en-NZ"/>
              </w:rPr>
            </w:pPr>
            <w:r w:rsidRPr="00B32A0B">
              <w:rPr>
                <w:rStyle w:val="BoldandItalics"/>
              </w:rPr>
              <w:t>Adequate resourcing</w:t>
            </w:r>
            <w:r w:rsidRPr="00B32A0B">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B32A0B" w:rsidP="00B32A0B">
            <w:pPr>
              <w:pStyle w:val="ListBullet"/>
            </w:pPr>
            <w:r w:rsidRPr="00B32A0B">
              <w:t>appropriate timelines for introduction</w:t>
            </w:r>
          </w:p>
          <w:p w:rsidR="00000000" w:rsidRPr="00B32A0B" w:rsidP="00B32A0B">
            <w:pPr>
              <w:pStyle w:val="ListBullet"/>
            </w:pPr>
            <w:r w:rsidRPr="00B32A0B">
              <w:t>financial resources</w:t>
            </w:r>
          </w:p>
          <w:p w:rsidR="00000000" w:rsidRPr="00B32A0B" w:rsidP="00B32A0B">
            <w:pPr>
              <w:pStyle w:val="ListBullet"/>
            </w:pPr>
            <w:r w:rsidRPr="00B32A0B">
              <w:t>human resources</w:t>
            </w:r>
          </w:p>
          <w:p w:rsidR="00000000" w:rsidP="00B32A0B">
            <w:pPr>
              <w:pStyle w:val="ListBullet"/>
              <w:rPr>
                <w:lang w:val="en-NZ"/>
              </w:rPr>
            </w:pPr>
            <w:r w:rsidRPr="00B32A0B">
              <w:t>specialist expertise.</w:t>
            </w:r>
          </w:p>
        </w:tc>
      </w:tr>
      <w:tr w:rsidTr="00F333E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32A0B">
            <w:pPr>
              <w:pStyle w:val="BodyText"/>
              <w:rPr>
                <w:lang w:val="en-NZ"/>
              </w:rPr>
            </w:pPr>
          </w:p>
        </w:tc>
      </w:tr>
      <w:tr w:rsidTr="00F333E2">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32A0B">
            <w:pPr>
              <w:pStyle w:val="BodyText"/>
              <w:rPr>
                <w:lang w:val="en-NZ"/>
              </w:rPr>
            </w:pPr>
            <w:r w:rsidRPr="00B32A0B">
              <w:rPr>
                <w:rStyle w:val="BoldandItalics"/>
              </w:rPr>
              <w:t>Monitoring</w:t>
            </w:r>
            <w:r w:rsidRPr="00B32A0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32A0B" w:rsidP="00B32A0B">
            <w:pPr>
              <w:pStyle w:val="ListBullet"/>
            </w:pPr>
            <w:r w:rsidRPr="00B32A0B">
              <w:t>cost analyses</w:t>
            </w:r>
          </w:p>
          <w:p w:rsidR="00000000" w:rsidRPr="00B32A0B" w:rsidP="00B32A0B">
            <w:pPr>
              <w:pStyle w:val="ListBullet"/>
            </w:pPr>
            <w:r w:rsidRPr="00B32A0B">
              <w:t>formal testing</w:t>
            </w:r>
          </w:p>
          <w:p w:rsidR="00000000" w:rsidP="00B32A0B">
            <w:pPr>
              <w:pStyle w:val="ListBullet"/>
              <w:rPr>
                <w:lang w:val="en-NZ"/>
              </w:rPr>
            </w:pPr>
            <w:r w:rsidRPr="00B32A0B">
              <w:t>obtaining user feedback.</w:t>
            </w:r>
          </w:p>
        </w:tc>
      </w:tr>
      <w:tr w:rsidTr="00F333E2">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B32A0B" w:rsidP="00B32A0B">
            <w:pPr>
              <w:pStyle w:val="BodyText"/>
            </w:pPr>
          </w:p>
        </w:tc>
      </w:tr>
    </w:tbl>
    <w:p w:rsidR="00F333E2" w:rsidP="00B32A0B">
      <w:pPr>
        <w:pStyle w:val="BodyText"/>
      </w:pPr>
    </w:p>
    <w:p w:rsidR="00F333E2" w:rsidP="00B32A0B">
      <w:pPr>
        <w:pStyle w:val="BodyText"/>
      </w:pPr>
    </w:p>
    <w:p w:rsidR="00000000" w:rsidRPr="00B32A0B" w:rsidP="00B32A0B">
      <w:pPr>
        <w:pStyle w:val="Heading1"/>
      </w:pPr>
      <w:bookmarkStart w:id="12" w:name="O_294384"/>
      <w:bookmarkEnd w:id="12"/>
      <w:r w:rsidRPr="00B32A0B">
        <w:t>Unit Sector(s)</w:t>
      </w:r>
    </w:p>
    <w:p w:rsidR="00000000" w:rsidRPr="00B32A0B" w:rsidP="00B32A0B">
      <w:pPr>
        <w:pStyle w:val="BodyText"/>
      </w:pPr>
      <w:r w:rsidRPr="00B32A0B">
        <w:t>Not Applicable</w:t>
      </w:r>
    </w:p>
    <w:p w:rsidR="00000000" w:rsidRPr="00B32A0B" w:rsidP="00B32A0B"/>
    <w:sectPr w:rsidSect="00B32A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A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33E2" w:rsidP="00F333E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A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3E2" w:rsidP="00B32A0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333E2" w:rsidP="00B32A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333E2" w:rsidP="00B32A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A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A0B" w:rsidRPr="00F333E2" w:rsidP="00F333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A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3E2" w:rsidRPr="002D2AF8" w:rsidP="00B32A0B">
    <w:pPr>
      <w:pStyle w:val="Header"/>
      <w:framePr w:wrap="around"/>
    </w:pPr>
    <w:r>
      <w:fldChar w:fldCharType="begin"/>
    </w:r>
    <w:r>
      <w:instrText xml:space="preserve"> TITLE   \* MERGEFORMAT </w:instrText>
    </w:r>
    <w:r>
      <w:fldChar w:fldCharType="separate"/>
    </w:r>
    <w:r>
      <w:t>CUVADM01B Develop and implement arts administration systems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F333E2" w:rsidP="00B32A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1E94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A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2A0B"/>
    <w:pPr>
      <w:spacing w:before="360" w:after="60"/>
      <w:outlineLvl w:val="0"/>
    </w:pPr>
    <w:rPr>
      <w:sz w:val="32"/>
    </w:rPr>
  </w:style>
  <w:style w:type="paragraph" w:styleId="Heading2">
    <w:name w:val="heading 2"/>
    <w:basedOn w:val="HeadingBase"/>
    <w:next w:val="BodyText"/>
    <w:link w:val="Heading2Char"/>
    <w:qFormat/>
    <w:rsid w:val="00B32A0B"/>
    <w:pPr>
      <w:keepLines/>
      <w:spacing w:before="240" w:after="120"/>
      <w:outlineLvl w:val="1"/>
    </w:pPr>
    <w:rPr>
      <w:sz w:val="28"/>
      <w:szCs w:val="40"/>
    </w:rPr>
  </w:style>
  <w:style w:type="paragraph" w:styleId="Heading3">
    <w:name w:val="heading 3"/>
    <w:basedOn w:val="HeadingBase"/>
    <w:next w:val="BodyText"/>
    <w:link w:val="Heading3Char"/>
    <w:qFormat/>
    <w:rsid w:val="00B32A0B"/>
    <w:pPr>
      <w:spacing w:before="180" w:after="120"/>
      <w:outlineLvl w:val="2"/>
    </w:pPr>
    <w:rPr>
      <w:spacing w:val="-10"/>
      <w:kern w:val="32"/>
    </w:rPr>
  </w:style>
  <w:style w:type="paragraph" w:styleId="Heading4">
    <w:name w:val="heading 4"/>
    <w:basedOn w:val="HeadingBase"/>
    <w:next w:val="BodyText"/>
    <w:link w:val="Heading4Char"/>
    <w:qFormat/>
    <w:rsid w:val="00B32A0B"/>
    <w:pPr>
      <w:spacing w:before="160" w:after="120"/>
      <w:outlineLvl w:val="3"/>
    </w:pPr>
    <w:rPr>
      <w:sz w:val="22"/>
    </w:rPr>
  </w:style>
  <w:style w:type="paragraph" w:styleId="Heading5">
    <w:name w:val="heading 5"/>
    <w:basedOn w:val="HeadingBase"/>
    <w:next w:val="Normal"/>
    <w:link w:val="Heading5Char"/>
    <w:qFormat/>
    <w:rsid w:val="00B32A0B"/>
    <w:pPr>
      <w:spacing w:before="80"/>
      <w:outlineLvl w:val="4"/>
    </w:pPr>
    <w:rPr>
      <w:color w:val="918585"/>
      <w:sz w:val="20"/>
    </w:rPr>
  </w:style>
  <w:style w:type="paragraph" w:styleId="Heading6">
    <w:name w:val="heading 6"/>
    <w:basedOn w:val="HeadingBase"/>
    <w:next w:val="Normal"/>
    <w:link w:val="Heading6Char"/>
    <w:qFormat/>
    <w:rsid w:val="00B32A0B"/>
    <w:pPr>
      <w:spacing w:before="60"/>
      <w:outlineLvl w:val="5"/>
    </w:pPr>
    <w:rPr>
      <w:color w:val="918585"/>
      <w:sz w:val="20"/>
    </w:rPr>
  </w:style>
  <w:style w:type="paragraph" w:styleId="Heading7">
    <w:name w:val="heading 7"/>
    <w:basedOn w:val="Normal"/>
    <w:next w:val="Normal"/>
    <w:link w:val="Heading7Char"/>
    <w:qFormat/>
    <w:rsid w:val="00B32A0B"/>
    <w:pPr>
      <w:ind w:left="720"/>
      <w:outlineLvl w:val="6"/>
    </w:pPr>
    <w:rPr>
      <w:i/>
    </w:rPr>
  </w:style>
  <w:style w:type="paragraph" w:styleId="Heading8">
    <w:name w:val="heading 8"/>
    <w:basedOn w:val="Normal"/>
    <w:next w:val="Normal"/>
    <w:link w:val="Heading8Char"/>
    <w:qFormat/>
    <w:rsid w:val="00B32A0B"/>
    <w:pPr>
      <w:ind w:left="720"/>
      <w:outlineLvl w:val="7"/>
    </w:pPr>
    <w:rPr>
      <w:i/>
    </w:rPr>
  </w:style>
  <w:style w:type="paragraph" w:styleId="Heading9">
    <w:name w:val="heading 9"/>
    <w:basedOn w:val="Normal"/>
    <w:next w:val="Normal"/>
    <w:link w:val="Heading9Char"/>
    <w:qFormat/>
    <w:rsid w:val="00B32A0B"/>
    <w:pPr>
      <w:ind w:left="720"/>
      <w:outlineLvl w:val="8"/>
    </w:pPr>
    <w:rPr>
      <w:i/>
    </w:rPr>
  </w:style>
  <w:style w:type="character" w:default="1" w:styleId="DefaultParagraphFont">
    <w:name w:val="Default Paragraph Font"/>
    <w:uiPriority w:val="1"/>
    <w:unhideWhenUsed/>
    <w:rsid w:val="00B32A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2A0B"/>
  </w:style>
  <w:style w:type="character" w:customStyle="1" w:styleId="Heading1Char">
    <w:name w:val="Heading 1 Char"/>
    <w:basedOn w:val="DefaultParagraphFont"/>
    <w:link w:val="Heading1"/>
    <w:rsid w:val="00B32A0B"/>
    <w:rPr>
      <w:rFonts w:ascii="Times New Roman" w:eastAsia="Times New Roman" w:hAnsi="Times New Roman" w:cs="Times New Roman"/>
      <w:b/>
      <w:sz w:val="32"/>
      <w:szCs w:val="20"/>
      <w:lang w:eastAsia="en-US"/>
    </w:rPr>
  </w:style>
  <w:style w:type="paragraph" w:styleId="BodyText">
    <w:name w:val="Body Text"/>
    <w:basedOn w:val="Normal"/>
    <w:link w:val="BodyTextChar"/>
    <w:rsid w:val="00B32A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2A0B"/>
    <w:rPr>
      <w:rFonts w:ascii="Times New Roman" w:eastAsia="Times New Roman" w:hAnsi="Times New Roman" w:cs="Times New Roman"/>
      <w:sz w:val="24"/>
      <w:lang w:eastAsia="en-US"/>
    </w:rPr>
  </w:style>
  <w:style w:type="paragraph" w:styleId="Footer">
    <w:name w:val="footer"/>
    <w:basedOn w:val="Normal"/>
    <w:link w:val="FooterChar"/>
    <w:rsid w:val="00B32A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2A0B"/>
    <w:rPr>
      <w:rFonts w:ascii="Times New Roman" w:eastAsia="Times New Roman" w:hAnsi="Times New Roman" w:cs="Times New Roman"/>
      <w:sz w:val="16"/>
      <w:lang w:eastAsia="en-US"/>
    </w:rPr>
  </w:style>
  <w:style w:type="paragraph" w:styleId="ListBullet">
    <w:name w:val="List Bullet"/>
    <w:basedOn w:val="List"/>
    <w:rsid w:val="00B32A0B"/>
    <w:pPr>
      <w:numPr>
        <w:numId w:val="12"/>
      </w:numPr>
      <w:tabs>
        <w:tab w:val="clear" w:pos="340"/>
      </w:tabs>
      <w:spacing w:before="40" w:after="40"/>
    </w:pPr>
  </w:style>
  <w:style w:type="character" w:customStyle="1" w:styleId="SpecialBold">
    <w:name w:val="Special Bold"/>
    <w:basedOn w:val="DefaultParagraphFont"/>
    <w:rsid w:val="00B32A0B"/>
    <w:rPr>
      <w:b/>
      <w:spacing w:val="0"/>
    </w:rPr>
  </w:style>
  <w:style w:type="paragraph" w:customStyle="1" w:styleId="SuperHeading">
    <w:name w:val="SuperHeading"/>
    <w:basedOn w:val="Normal"/>
    <w:rsid w:val="00B32A0B"/>
    <w:pPr>
      <w:spacing w:before="240" w:after="120"/>
      <w:outlineLvl w:val="0"/>
    </w:pPr>
    <w:rPr>
      <w:rFonts w:ascii="Times New Roman" w:hAnsi="Times New Roman"/>
      <w:b/>
      <w:sz w:val="28"/>
    </w:rPr>
  </w:style>
  <w:style w:type="paragraph" w:customStyle="1" w:styleId="AllowPageBreak">
    <w:name w:val="AllowPageBreak"/>
    <w:rsid w:val="00B32A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2A0B"/>
    <w:pPr>
      <w:tabs>
        <w:tab w:val="left" w:pos="680"/>
      </w:tabs>
      <w:spacing w:before="60" w:after="60"/>
      <w:ind w:left="680" w:hanging="340"/>
    </w:pPr>
  </w:style>
  <w:style w:type="paragraph" w:styleId="List3">
    <w:name w:val="List 3"/>
    <w:basedOn w:val="BodyText"/>
    <w:rsid w:val="00B32A0B"/>
    <w:pPr>
      <w:tabs>
        <w:tab w:val="left" w:pos="1021"/>
      </w:tabs>
      <w:spacing w:before="60" w:after="60"/>
      <w:ind w:left="1020" w:hanging="340"/>
    </w:pPr>
  </w:style>
  <w:style w:type="character" w:customStyle="1" w:styleId="BoldandItalics">
    <w:name w:val="Bold and Italics"/>
    <w:qFormat/>
    <w:rsid w:val="00B32A0B"/>
    <w:rPr>
      <w:b/>
      <w:i/>
      <w:u w:val="none"/>
    </w:rPr>
  </w:style>
  <w:style w:type="character" w:customStyle="1" w:styleId="Heading2Char">
    <w:name w:val="Heading 2 Char"/>
    <w:basedOn w:val="DefaultParagraphFont"/>
    <w:link w:val="Heading2"/>
    <w:rsid w:val="00B32A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2A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2A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2A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2A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2A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2A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2A0B"/>
    <w:rPr>
      <w:rFonts w:ascii="Courier New" w:eastAsia="Times New Roman" w:hAnsi="Courier New" w:cs="Times New Roman"/>
      <w:i/>
      <w:szCs w:val="20"/>
      <w:lang w:eastAsia="en-US"/>
    </w:rPr>
  </w:style>
  <w:style w:type="paragraph" w:customStyle="1" w:styleId="HeadingBase">
    <w:name w:val="Heading Base"/>
    <w:rsid w:val="00B32A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2A0B"/>
    <w:pPr>
      <w:tabs>
        <w:tab w:val="right" w:leader="dot" w:pos="9072"/>
      </w:tabs>
      <w:ind w:left="567"/>
    </w:pPr>
    <w:rPr>
      <w:szCs w:val="22"/>
    </w:rPr>
  </w:style>
  <w:style w:type="paragraph" w:customStyle="1" w:styleId="TOCBase">
    <w:name w:val="TOC Base"/>
    <w:rsid w:val="00B32A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2A0B"/>
    <w:pPr>
      <w:tabs>
        <w:tab w:val="right" w:leader="dot" w:pos="9072"/>
      </w:tabs>
      <w:spacing w:before="40" w:after="40"/>
      <w:ind w:left="284"/>
    </w:pPr>
    <w:rPr>
      <w:rFonts w:ascii="Times New Roman" w:hAnsi="Times New Roman"/>
    </w:rPr>
  </w:style>
  <w:style w:type="paragraph" w:styleId="TOC1">
    <w:name w:val="toc 1"/>
    <w:basedOn w:val="TOCBase"/>
    <w:next w:val="Normal"/>
    <w:rsid w:val="00B32A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2A0B"/>
    <w:pPr>
      <w:spacing w:before="5040"/>
      <w:jc w:val="center"/>
    </w:pPr>
    <w:rPr>
      <w:sz w:val="48"/>
      <w:szCs w:val="72"/>
      <w:lang w:val="en-US"/>
    </w:rPr>
  </w:style>
  <w:style w:type="character" w:customStyle="1" w:styleId="TitleChar">
    <w:name w:val="Title Char"/>
    <w:basedOn w:val="DefaultParagraphFont"/>
    <w:link w:val="Title"/>
    <w:rsid w:val="00B32A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2A0B"/>
    <w:pPr>
      <w:tabs>
        <w:tab w:val="left" w:pos="3600"/>
        <w:tab w:val="left" w:pos="3958"/>
      </w:tabs>
    </w:pPr>
  </w:style>
  <w:style w:type="paragraph" w:styleId="List">
    <w:name w:val="List"/>
    <w:basedOn w:val="BodyText"/>
    <w:next w:val="BodyText"/>
    <w:rsid w:val="00B32A0B"/>
    <w:pPr>
      <w:tabs>
        <w:tab w:val="left" w:pos="340"/>
      </w:tabs>
      <w:spacing w:before="60" w:after="60"/>
      <w:ind w:left="340" w:hanging="340"/>
    </w:pPr>
  </w:style>
  <w:style w:type="paragraph" w:customStyle="1" w:styleId="Note">
    <w:name w:val="Note"/>
    <w:basedOn w:val="BodyText"/>
    <w:rsid w:val="00B32A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2A0B"/>
    <w:pPr>
      <w:framePr w:wrap="auto" w:hAnchor="text" w:y="6049"/>
    </w:pPr>
    <w:rPr>
      <w:color w:val="000000"/>
      <w:sz w:val="40"/>
    </w:rPr>
  </w:style>
  <w:style w:type="paragraph" w:customStyle="1" w:styleId="TOCTitle">
    <w:name w:val="TOCTitle"/>
    <w:basedOn w:val="Heading1"/>
    <w:rsid w:val="00B32A0B"/>
    <w:pPr>
      <w:spacing w:after="240"/>
      <w:jc w:val="center"/>
      <w:outlineLvl w:val="9"/>
    </w:pPr>
    <w:rPr>
      <w:caps/>
    </w:rPr>
  </w:style>
  <w:style w:type="paragraph" w:customStyle="1" w:styleId="Version">
    <w:name w:val="Version"/>
    <w:rsid w:val="00B32A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2A0B"/>
    <w:pPr>
      <w:numPr>
        <w:numId w:val="13"/>
      </w:numPr>
      <w:tabs>
        <w:tab w:val="clear" w:pos="680"/>
      </w:tabs>
    </w:pPr>
  </w:style>
  <w:style w:type="paragraph" w:styleId="Index1">
    <w:name w:val="index 1"/>
    <w:basedOn w:val="Normal"/>
    <w:next w:val="Normal"/>
    <w:semiHidden/>
    <w:rsid w:val="00B32A0B"/>
    <w:pPr>
      <w:keepNext w:val="0"/>
      <w:tabs>
        <w:tab w:val="right" w:pos="4176"/>
      </w:tabs>
      <w:ind w:left="198" w:hanging="198"/>
    </w:pPr>
    <w:rPr>
      <w:rFonts w:ascii="Garamond" w:hAnsi="Garamond"/>
    </w:rPr>
  </w:style>
  <w:style w:type="paragraph" w:styleId="IndexHeading">
    <w:name w:val="index heading"/>
    <w:basedOn w:val="Normal"/>
    <w:next w:val="Index1"/>
    <w:semiHidden/>
    <w:rsid w:val="00B32A0B"/>
    <w:pPr>
      <w:spacing w:before="120" w:after="120"/>
    </w:pPr>
    <w:rPr>
      <w:rFonts w:ascii="Arial" w:hAnsi="Arial"/>
      <w:b/>
      <w:color w:val="918585"/>
      <w:sz w:val="24"/>
    </w:rPr>
  </w:style>
  <w:style w:type="paragraph" w:styleId="Header">
    <w:name w:val="header"/>
    <w:basedOn w:val="Normal"/>
    <w:link w:val="HeaderChar"/>
    <w:rsid w:val="00B32A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2A0B"/>
    <w:rPr>
      <w:rFonts w:ascii="Times New Roman" w:eastAsia="Times New Roman" w:hAnsi="Times New Roman" w:cs="Times New Roman"/>
      <w:sz w:val="16"/>
      <w:szCs w:val="20"/>
      <w:lang w:val="en-GB" w:eastAsia="en-US"/>
    </w:rPr>
  </w:style>
  <w:style w:type="paragraph" w:customStyle="1" w:styleId="Chapter">
    <w:name w:val="Chapter"/>
    <w:basedOn w:val="Normal"/>
    <w:rsid w:val="00B32A0B"/>
    <w:pPr>
      <w:spacing w:before="240"/>
    </w:pPr>
    <w:rPr>
      <w:rFonts w:ascii="Times New Roman" w:hAnsi="Times New Roman"/>
      <w:smallCaps/>
      <w:spacing w:val="80"/>
      <w:sz w:val="28"/>
    </w:rPr>
  </w:style>
  <w:style w:type="paragraph" w:customStyle="1" w:styleId="InChapter">
    <w:name w:val="InChapter"/>
    <w:basedOn w:val="Heading3"/>
    <w:rsid w:val="00B32A0B"/>
    <w:pPr>
      <w:spacing w:after="240"/>
      <w:outlineLvl w:val="9"/>
    </w:pPr>
    <w:rPr>
      <w:noProof/>
    </w:rPr>
  </w:style>
  <w:style w:type="paragraph" w:styleId="Index2">
    <w:name w:val="index 2"/>
    <w:basedOn w:val="Normal"/>
    <w:next w:val="Normal"/>
    <w:semiHidden/>
    <w:rsid w:val="00B32A0B"/>
    <w:pPr>
      <w:tabs>
        <w:tab w:val="right" w:pos="4176"/>
      </w:tabs>
      <w:ind w:left="568" w:hanging="284"/>
    </w:pPr>
    <w:rPr>
      <w:rFonts w:ascii="Garamond" w:hAnsi="Garamond"/>
    </w:rPr>
  </w:style>
  <w:style w:type="paragraph" w:customStyle="1" w:styleId="Byline">
    <w:name w:val="Byline"/>
    <w:rsid w:val="00B32A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2A0B"/>
    <w:pPr>
      <w:tabs>
        <w:tab w:val="clear" w:pos="3600"/>
        <w:tab w:val="clear" w:pos="3958"/>
      </w:tabs>
      <w:jc w:val="right"/>
    </w:pPr>
  </w:style>
  <w:style w:type="character" w:styleId="Emphasis">
    <w:name w:val="Emphasis"/>
    <w:basedOn w:val="DefaultParagraphFont"/>
    <w:qFormat/>
    <w:rsid w:val="00B32A0B"/>
    <w:rPr>
      <w:i/>
    </w:rPr>
  </w:style>
  <w:style w:type="paragraph" w:styleId="Caption">
    <w:name w:val="caption"/>
    <w:basedOn w:val="BodyText"/>
    <w:next w:val="Normal"/>
    <w:qFormat/>
    <w:rsid w:val="00B32A0B"/>
    <w:pPr>
      <w:framePr w:w="2268" w:hSpace="181" w:vSpace="181" w:wrap="around" w:vAnchor="text" w:hAnchor="page" w:x="1135" w:y="285" w:anchorLock="1"/>
    </w:pPr>
    <w:rPr>
      <w:i/>
    </w:rPr>
  </w:style>
  <w:style w:type="paragraph" w:customStyle="1" w:styleId="MiniTOCTitle">
    <w:name w:val="MiniTOCTitle"/>
    <w:basedOn w:val="Heading4"/>
    <w:rsid w:val="00B32A0B"/>
    <w:pPr>
      <w:spacing w:before="240"/>
      <w:outlineLvl w:val="9"/>
    </w:pPr>
    <w:rPr>
      <w:noProof/>
      <w:sz w:val="24"/>
    </w:rPr>
  </w:style>
  <w:style w:type="paragraph" w:customStyle="1" w:styleId="MiniTOCItem">
    <w:name w:val="MiniTOCItem"/>
    <w:basedOn w:val="ListBullet"/>
    <w:rsid w:val="00B32A0B"/>
    <w:pPr>
      <w:numPr>
        <w:numId w:val="0"/>
      </w:numPr>
      <w:tabs>
        <w:tab w:val="right" w:leader="dot" w:pos="6521"/>
      </w:tabs>
      <w:spacing w:before="0" w:after="0"/>
    </w:pPr>
  </w:style>
  <w:style w:type="paragraph" w:customStyle="1" w:styleId="TOFTitle">
    <w:name w:val="TOFTitle"/>
    <w:basedOn w:val="TOCTitle"/>
    <w:rsid w:val="00B32A0B"/>
  </w:style>
  <w:style w:type="paragraph" w:styleId="TableofFigures">
    <w:name w:val="table of figures"/>
    <w:basedOn w:val="Normal"/>
    <w:next w:val="Normal"/>
    <w:semiHidden/>
    <w:rsid w:val="00B32A0B"/>
    <w:pPr>
      <w:tabs>
        <w:tab w:val="right" w:leader="dot" w:pos="9072"/>
      </w:tabs>
      <w:ind w:left="970" w:hanging="403"/>
    </w:pPr>
    <w:rPr>
      <w:rFonts w:ascii="Times New Roman" w:hAnsi="Times New Roman"/>
      <w:b/>
    </w:rPr>
  </w:style>
  <w:style w:type="paragraph" w:styleId="ListNumber">
    <w:name w:val="List Number"/>
    <w:basedOn w:val="List"/>
    <w:rsid w:val="00B32A0B"/>
    <w:pPr>
      <w:numPr>
        <w:numId w:val="10"/>
      </w:numPr>
    </w:pPr>
  </w:style>
  <w:style w:type="character" w:customStyle="1" w:styleId="WingdingSymbols">
    <w:name w:val="Wingding Symbols"/>
    <w:rsid w:val="00B32A0B"/>
    <w:rPr>
      <w:rFonts w:ascii="Wingdings" w:hAnsi="Wingdings"/>
    </w:rPr>
  </w:style>
  <w:style w:type="paragraph" w:customStyle="1" w:styleId="TableHeading">
    <w:name w:val="Table Heading"/>
    <w:basedOn w:val="HeadingBase"/>
    <w:rsid w:val="00B32A0B"/>
    <w:pPr>
      <w:keepLines/>
      <w:pBdr>
        <w:bottom w:val="single" w:sz="6" w:space="1" w:color="918585"/>
      </w:pBdr>
      <w:spacing w:before="240"/>
    </w:pPr>
  </w:style>
  <w:style w:type="character" w:customStyle="1" w:styleId="HotSpot">
    <w:name w:val="HotSpot"/>
    <w:rsid w:val="00B32A0B"/>
    <w:rPr>
      <w:color w:val="0033CC"/>
      <w:u w:val="none"/>
    </w:rPr>
  </w:style>
  <w:style w:type="paragraph" w:customStyle="1" w:styleId="BodyTextRight">
    <w:name w:val="Body Text Right"/>
    <w:basedOn w:val="BodyText"/>
    <w:rsid w:val="00B32A0B"/>
    <w:pPr>
      <w:spacing w:before="0" w:after="0"/>
      <w:jc w:val="right"/>
    </w:pPr>
  </w:style>
  <w:style w:type="paragraph" w:styleId="Index3">
    <w:name w:val="index 3"/>
    <w:basedOn w:val="ListNumber2"/>
    <w:next w:val="Normal"/>
    <w:semiHidden/>
    <w:rsid w:val="00B32A0B"/>
    <w:pPr>
      <w:numPr>
        <w:numId w:val="0"/>
      </w:numPr>
      <w:tabs>
        <w:tab w:val="right" w:leader="dot" w:pos="4176"/>
      </w:tabs>
    </w:pPr>
  </w:style>
  <w:style w:type="paragraph" w:styleId="ListNumber2">
    <w:name w:val="List Number 2"/>
    <w:basedOn w:val="List2"/>
    <w:rsid w:val="00B32A0B"/>
    <w:pPr>
      <w:numPr>
        <w:numId w:val="9"/>
      </w:numPr>
      <w:tabs>
        <w:tab w:val="clear" w:pos="1060"/>
      </w:tabs>
    </w:pPr>
  </w:style>
  <w:style w:type="paragraph" w:customStyle="1" w:styleId="MarginNote">
    <w:name w:val="Margin Note"/>
    <w:basedOn w:val="BodyText"/>
    <w:rsid w:val="00B32A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2A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2A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2A0B"/>
    <w:rPr>
      <w:sz w:val="32"/>
    </w:rPr>
  </w:style>
  <w:style w:type="paragraph" w:customStyle="1" w:styleId="HeadingProcedure">
    <w:name w:val="Heading Procedure"/>
    <w:basedOn w:val="HeadingBase"/>
    <w:next w:val="Normal"/>
    <w:rsid w:val="00B32A0B"/>
    <w:pPr>
      <w:tabs>
        <w:tab w:val="left" w:pos="0"/>
      </w:tabs>
      <w:spacing w:before="120" w:after="60"/>
    </w:pPr>
    <w:rPr>
      <w:i/>
      <w:color w:val="918585"/>
      <w:sz w:val="22"/>
    </w:rPr>
  </w:style>
  <w:style w:type="paragraph" w:customStyle="1" w:styleId="TableBodyText">
    <w:name w:val="Table Body Text"/>
    <w:basedOn w:val="BodyText"/>
    <w:rsid w:val="00B32A0B"/>
    <w:pPr>
      <w:spacing w:before="60" w:after="60"/>
    </w:pPr>
  </w:style>
  <w:style w:type="paragraph" w:styleId="ListContinue">
    <w:name w:val="List Continue"/>
    <w:basedOn w:val="List"/>
    <w:rsid w:val="00B32A0B"/>
    <w:pPr>
      <w:ind w:firstLine="0"/>
    </w:pPr>
  </w:style>
  <w:style w:type="paragraph" w:customStyle="1" w:styleId="ListNote">
    <w:name w:val="List Note"/>
    <w:basedOn w:val="List"/>
    <w:rsid w:val="00B32A0B"/>
    <w:pPr>
      <w:pBdr>
        <w:top w:val="single" w:sz="6" w:space="2" w:color="918585"/>
        <w:bottom w:val="single" w:sz="6" w:space="2" w:color="918585"/>
      </w:pBdr>
      <w:tabs>
        <w:tab w:val="left" w:pos="1021"/>
      </w:tabs>
      <w:ind w:firstLine="0"/>
    </w:pPr>
  </w:style>
  <w:style w:type="paragraph" w:customStyle="1" w:styleId="Warning">
    <w:name w:val="Warning"/>
    <w:basedOn w:val="BodyText"/>
    <w:rsid w:val="00B32A0B"/>
    <w:pPr>
      <w:shd w:val="clear" w:color="auto" w:fill="D9D9D9"/>
      <w:tabs>
        <w:tab w:val="left" w:pos="992"/>
      </w:tabs>
      <w:ind w:left="119" w:right="119"/>
    </w:pPr>
    <w:rPr>
      <w:sz w:val="20"/>
    </w:rPr>
  </w:style>
  <w:style w:type="paragraph" w:customStyle="1" w:styleId="MarginIcons">
    <w:name w:val="Margin Icons"/>
    <w:basedOn w:val="BodyText"/>
    <w:rsid w:val="00B32A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2A0B"/>
    <w:rPr>
      <w:rFonts w:ascii="Courier New" w:hAnsi="Courier New"/>
    </w:rPr>
  </w:style>
  <w:style w:type="paragraph" w:customStyle="1" w:styleId="NoteBullet">
    <w:name w:val="Note Bullet"/>
    <w:basedOn w:val="Note"/>
    <w:rsid w:val="00B32A0B"/>
    <w:pPr>
      <w:tabs>
        <w:tab w:val="clear" w:pos="680"/>
      </w:tabs>
      <w:spacing w:before="60" w:after="60"/>
    </w:pPr>
  </w:style>
  <w:style w:type="paragraph" w:customStyle="1" w:styleId="SubHeading2">
    <w:name w:val="SubHeading2"/>
    <w:basedOn w:val="HeadingBase"/>
    <w:rsid w:val="00B32A0B"/>
    <w:pPr>
      <w:spacing w:before="240" w:after="60"/>
    </w:pPr>
    <w:rPr>
      <w:sz w:val="20"/>
    </w:rPr>
  </w:style>
  <w:style w:type="paragraph" w:customStyle="1" w:styleId="SubHeading1">
    <w:name w:val="SubHeading1"/>
    <w:basedOn w:val="HeadingBase"/>
    <w:rsid w:val="00B32A0B"/>
    <w:pPr>
      <w:spacing w:before="240" w:after="60"/>
    </w:pPr>
    <w:rPr>
      <w:color w:val="918585"/>
      <w:sz w:val="22"/>
    </w:rPr>
  </w:style>
  <w:style w:type="paragraph" w:customStyle="1" w:styleId="SideHeading">
    <w:name w:val="Side Heading"/>
    <w:basedOn w:val="HeadingBase"/>
    <w:rsid w:val="00B32A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2A0B"/>
    <w:pPr>
      <w:tabs>
        <w:tab w:val="num" w:pos="360"/>
      </w:tabs>
    </w:pPr>
  </w:style>
  <w:style w:type="paragraph" w:styleId="PlainText">
    <w:name w:val="Plain Text"/>
    <w:basedOn w:val="Normal"/>
    <w:link w:val="PlainTextChar"/>
    <w:rsid w:val="00B32A0B"/>
    <w:rPr>
      <w:sz w:val="20"/>
    </w:rPr>
  </w:style>
  <w:style w:type="character" w:customStyle="1" w:styleId="PlainTextChar">
    <w:name w:val="Plain Text Char"/>
    <w:basedOn w:val="DefaultParagraphFont"/>
    <w:link w:val="PlainText"/>
    <w:rsid w:val="00B32A0B"/>
    <w:rPr>
      <w:rFonts w:ascii="Courier New" w:eastAsia="Times New Roman" w:hAnsi="Courier New" w:cs="Times New Roman"/>
      <w:sz w:val="20"/>
      <w:szCs w:val="20"/>
      <w:lang w:eastAsia="en-US"/>
    </w:rPr>
  </w:style>
  <w:style w:type="character" w:customStyle="1" w:styleId="MenuOption">
    <w:name w:val="Menu Option"/>
    <w:basedOn w:val="DefaultParagraphFont"/>
    <w:rsid w:val="00B32A0B"/>
    <w:rPr>
      <w:b/>
      <w:smallCaps/>
    </w:rPr>
  </w:style>
  <w:style w:type="paragraph" w:customStyle="1" w:styleId="TableListNumber">
    <w:name w:val="Table List Number"/>
    <w:basedOn w:val="ListNumber"/>
    <w:rsid w:val="00B32A0B"/>
    <w:pPr>
      <w:numPr>
        <w:numId w:val="0"/>
      </w:numPr>
    </w:pPr>
  </w:style>
  <w:style w:type="paragraph" w:styleId="TOC4">
    <w:name w:val="toc 4"/>
    <w:basedOn w:val="TOCBase"/>
    <w:next w:val="Normal"/>
    <w:semiHidden/>
    <w:rsid w:val="00B32A0B"/>
    <w:pPr>
      <w:tabs>
        <w:tab w:val="right" w:leader="dot" w:pos="9071"/>
      </w:tabs>
      <w:ind w:left="1701"/>
    </w:pPr>
  </w:style>
  <w:style w:type="paragraph" w:customStyle="1" w:styleId="ListAlpha">
    <w:name w:val="List Alpha"/>
    <w:basedOn w:val="List"/>
    <w:rsid w:val="00B32A0B"/>
    <w:pPr>
      <w:numPr>
        <w:numId w:val="8"/>
      </w:numPr>
    </w:pPr>
  </w:style>
  <w:style w:type="paragraph" w:customStyle="1" w:styleId="ListAlpha2">
    <w:name w:val="List Alpha 2"/>
    <w:basedOn w:val="List2"/>
    <w:rsid w:val="00B32A0B"/>
    <w:pPr>
      <w:numPr>
        <w:numId w:val="7"/>
      </w:numPr>
    </w:pPr>
  </w:style>
  <w:style w:type="paragraph" w:styleId="List4">
    <w:name w:val="List 4"/>
    <w:basedOn w:val="BodyText"/>
    <w:rsid w:val="00B32A0B"/>
    <w:pPr>
      <w:tabs>
        <w:tab w:val="left" w:pos="1361"/>
      </w:tabs>
      <w:spacing w:before="60" w:after="60"/>
      <w:ind w:left="1361" w:hanging="340"/>
    </w:pPr>
  </w:style>
  <w:style w:type="paragraph" w:styleId="List5">
    <w:name w:val="List 5"/>
    <w:basedOn w:val="BodyText"/>
    <w:rsid w:val="00B32A0B"/>
    <w:pPr>
      <w:tabs>
        <w:tab w:val="left" w:pos="1701"/>
      </w:tabs>
      <w:spacing w:before="60" w:after="60"/>
      <w:ind w:left="1701" w:hanging="340"/>
    </w:pPr>
  </w:style>
  <w:style w:type="paragraph" w:styleId="ListBullet3">
    <w:name w:val="List Bullet 3"/>
    <w:basedOn w:val="List3"/>
    <w:rsid w:val="00B32A0B"/>
    <w:pPr>
      <w:numPr>
        <w:numId w:val="14"/>
      </w:numPr>
      <w:tabs>
        <w:tab w:val="clear" w:pos="1021"/>
      </w:tabs>
      <w:ind w:left="1037" w:hanging="357"/>
    </w:pPr>
  </w:style>
  <w:style w:type="paragraph" w:styleId="ListBullet4">
    <w:name w:val="List Bullet 4"/>
    <w:basedOn w:val="List4"/>
    <w:rsid w:val="00B32A0B"/>
    <w:pPr>
      <w:numPr>
        <w:numId w:val="2"/>
      </w:numPr>
    </w:pPr>
  </w:style>
  <w:style w:type="paragraph" w:styleId="ListBullet5">
    <w:name w:val="List Bullet 5"/>
    <w:basedOn w:val="List5"/>
    <w:rsid w:val="00B32A0B"/>
    <w:pPr>
      <w:numPr>
        <w:numId w:val="3"/>
      </w:numPr>
    </w:pPr>
  </w:style>
  <w:style w:type="paragraph" w:styleId="ListContinue2">
    <w:name w:val="List Continue 2"/>
    <w:basedOn w:val="List2"/>
    <w:rsid w:val="00B32A0B"/>
    <w:pPr>
      <w:ind w:firstLine="0"/>
    </w:pPr>
  </w:style>
  <w:style w:type="paragraph" w:styleId="ListContinue3">
    <w:name w:val="List Continue 3"/>
    <w:basedOn w:val="List3"/>
    <w:rsid w:val="00B32A0B"/>
    <w:pPr>
      <w:ind w:left="1021" w:firstLine="0"/>
    </w:pPr>
  </w:style>
  <w:style w:type="paragraph" w:styleId="ListContinue4">
    <w:name w:val="List Continue 4"/>
    <w:basedOn w:val="List4"/>
    <w:rsid w:val="00B32A0B"/>
    <w:pPr>
      <w:ind w:firstLine="0"/>
    </w:pPr>
  </w:style>
  <w:style w:type="paragraph" w:styleId="ListContinue5">
    <w:name w:val="List Continue 5"/>
    <w:basedOn w:val="List5"/>
    <w:rsid w:val="00B32A0B"/>
    <w:pPr>
      <w:ind w:firstLine="0"/>
    </w:pPr>
  </w:style>
  <w:style w:type="paragraph" w:styleId="ListNumber3">
    <w:name w:val="List Number 3"/>
    <w:basedOn w:val="List3"/>
    <w:rsid w:val="00B32A0B"/>
    <w:pPr>
      <w:numPr>
        <w:numId w:val="4"/>
      </w:numPr>
    </w:pPr>
  </w:style>
  <w:style w:type="paragraph" w:styleId="ListNumber4">
    <w:name w:val="List Number 4"/>
    <w:basedOn w:val="List4"/>
    <w:rsid w:val="00B32A0B"/>
    <w:pPr>
      <w:numPr>
        <w:numId w:val="5"/>
      </w:numPr>
    </w:pPr>
  </w:style>
  <w:style w:type="paragraph" w:styleId="ListNumber5">
    <w:name w:val="List Number 5"/>
    <w:basedOn w:val="List5"/>
    <w:rsid w:val="00B32A0B"/>
    <w:pPr>
      <w:numPr>
        <w:numId w:val="6"/>
      </w:numPr>
    </w:pPr>
  </w:style>
  <w:style w:type="paragraph" w:styleId="BlockText">
    <w:name w:val="Block Text"/>
    <w:basedOn w:val="Normal"/>
    <w:rsid w:val="00B32A0B"/>
    <w:pPr>
      <w:spacing w:after="120"/>
      <w:ind w:left="1440" w:right="1440"/>
    </w:pPr>
  </w:style>
  <w:style w:type="character" w:customStyle="1" w:styleId="Subscript">
    <w:name w:val="Subscript"/>
    <w:basedOn w:val="DefaultParagraphFont"/>
    <w:rsid w:val="00B32A0B"/>
    <w:rPr>
      <w:sz w:val="16"/>
      <w:vertAlign w:val="subscript"/>
    </w:rPr>
  </w:style>
  <w:style w:type="character" w:customStyle="1" w:styleId="Superscript">
    <w:name w:val="Superscript"/>
    <w:basedOn w:val="DefaultParagraphFont"/>
    <w:rsid w:val="00B32A0B"/>
    <w:rPr>
      <w:sz w:val="16"/>
      <w:vertAlign w:val="superscript"/>
    </w:rPr>
  </w:style>
  <w:style w:type="character" w:customStyle="1" w:styleId="Symbols">
    <w:name w:val="Symbols"/>
    <w:basedOn w:val="DefaultParagraphFont"/>
    <w:rsid w:val="00B32A0B"/>
    <w:rPr>
      <w:rFonts w:ascii="Symbol" w:hAnsi="Symbol"/>
    </w:rPr>
  </w:style>
  <w:style w:type="character" w:customStyle="1" w:styleId="MenuOptions">
    <w:name w:val="Menu Options"/>
    <w:basedOn w:val="DefaultParagraphFont"/>
    <w:rsid w:val="00B32A0B"/>
    <w:rPr>
      <w:rFonts w:ascii="Arial Narrow" w:hAnsi="Arial Narrow"/>
      <w:smallCaps/>
    </w:rPr>
  </w:style>
  <w:style w:type="character" w:customStyle="1" w:styleId="Buttons">
    <w:name w:val="Buttons"/>
    <w:basedOn w:val="DefaultParagraphFont"/>
    <w:rsid w:val="00B32A0B"/>
    <w:rPr>
      <w:b/>
    </w:rPr>
  </w:style>
  <w:style w:type="character" w:customStyle="1" w:styleId="Underlined">
    <w:name w:val="Underlined"/>
    <w:basedOn w:val="DefaultParagraphFont"/>
    <w:rsid w:val="00B32A0B"/>
    <w:rPr>
      <w:u w:val="single"/>
    </w:rPr>
  </w:style>
  <w:style w:type="paragraph" w:customStyle="1" w:styleId="TableBodyTextRight">
    <w:name w:val="Table Body Text Right"/>
    <w:basedOn w:val="TableBodyText"/>
    <w:rsid w:val="00B32A0B"/>
    <w:pPr>
      <w:widowControl w:val="0"/>
      <w:autoSpaceDE w:val="0"/>
      <w:autoSpaceDN w:val="0"/>
      <w:adjustRightInd w:val="0"/>
      <w:jc w:val="right"/>
    </w:pPr>
    <w:rPr>
      <w:rFonts w:cs="Arial"/>
      <w:szCs w:val="18"/>
    </w:rPr>
  </w:style>
  <w:style w:type="paragraph" w:customStyle="1" w:styleId="CopyrightText">
    <w:name w:val="Copyright Text"/>
    <w:basedOn w:val="BodyText"/>
    <w:rsid w:val="00B32A0B"/>
    <w:rPr>
      <w:sz w:val="18"/>
    </w:rPr>
  </w:style>
  <w:style w:type="paragraph" w:customStyle="1" w:styleId="BodySmallRight">
    <w:name w:val="Body Small Right"/>
    <w:basedOn w:val="BodyTextRight"/>
    <w:rsid w:val="00B32A0B"/>
    <w:rPr>
      <w:sz w:val="18"/>
      <w:szCs w:val="18"/>
    </w:rPr>
  </w:style>
  <w:style w:type="paragraph" w:customStyle="1" w:styleId="MarginEdition">
    <w:name w:val="Margin Edition"/>
    <w:basedOn w:val="MarginNote"/>
    <w:rsid w:val="00B32A0B"/>
    <w:pPr>
      <w:spacing w:before="0" w:after="0"/>
    </w:pPr>
    <w:rPr>
      <w:rFonts w:ascii="Times New Roman" w:hAnsi="Times New Roman"/>
      <w:color w:val="999999"/>
    </w:rPr>
  </w:style>
  <w:style w:type="paragraph" w:customStyle="1" w:styleId="Spacer">
    <w:name w:val="Spacer"/>
    <w:basedOn w:val="Normal"/>
    <w:rsid w:val="00B32A0B"/>
    <w:rPr>
      <w:sz w:val="2"/>
      <w:szCs w:val="2"/>
    </w:rPr>
  </w:style>
  <w:style w:type="character" w:customStyle="1" w:styleId="Small">
    <w:name w:val="Small"/>
    <w:basedOn w:val="DefaultParagraphFont"/>
    <w:rsid w:val="00B32A0B"/>
    <w:rPr>
      <w:sz w:val="16"/>
    </w:rPr>
  </w:style>
  <w:style w:type="paragraph" w:customStyle="1" w:styleId="WideTable">
    <w:name w:val="Wide Table"/>
    <w:basedOn w:val="Normal"/>
    <w:rsid w:val="00B32A0B"/>
    <w:pPr>
      <w:ind w:left="-1418"/>
    </w:pPr>
    <w:rPr>
      <w:sz w:val="2"/>
      <w:szCs w:val="2"/>
    </w:rPr>
  </w:style>
  <w:style w:type="character" w:styleId="PageNumber">
    <w:name w:val="page number"/>
    <w:basedOn w:val="DefaultParagraphFont"/>
    <w:rsid w:val="00B32A0B"/>
  </w:style>
  <w:style w:type="paragraph" w:styleId="Quote">
    <w:name w:val="Quote"/>
    <w:basedOn w:val="Heading1"/>
    <w:link w:val="QuoteChar"/>
    <w:qFormat/>
    <w:rsid w:val="00B32A0B"/>
    <w:rPr>
      <w:b w:val="0"/>
      <w:sz w:val="72"/>
      <w:szCs w:val="72"/>
      <w:lang w:val="en-NZ"/>
    </w:rPr>
  </w:style>
  <w:style w:type="character" w:customStyle="1" w:styleId="QuoteChar">
    <w:name w:val="Quote Char"/>
    <w:basedOn w:val="DefaultParagraphFont"/>
    <w:link w:val="Quote"/>
    <w:rsid w:val="00B32A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2A0B"/>
    <w:pPr>
      <w:pageBreakBefore/>
    </w:pPr>
  </w:style>
  <w:style w:type="paragraph" w:customStyle="1" w:styleId="Border">
    <w:name w:val="Border"/>
    <w:basedOn w:val="Normal"/>
    <w:qFormat/>
    <w:rsid w:val="00B32A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2A0B"/>
    <w:rPr>
      <w:b/>
      <w:bCs/>
      <w:i/>
      <w:iCs/>
      <w:color w:val="auto"/>
    </w:rPr>
  </w:style>
  <w:style w:type="paragraph" w:styleId="IntenseQuote">
    <w:name w:val="Intense Quote"/>
    <w:basedOn w:val="Normal"/>
    <w:next w:val="Normal"/>
    <w:link w:val="IntenseQuoteChar"/>
    <w:uiPriority w:val="30"/>
    <w:qFormat/>
    <w:rsid w:val="00B32A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2A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2A0B"/>
    <w:rPr>
      <w:smallCaps/>
      <w:color w:val="auto"/>
      <w:u w:val="single"/>
    </w:rPr>
  </w:style>
  <w:style w:type="character" w:styleId="IntenseReference">
    <w:name w:val="Intense Reference"/>
    <w:basedOn w:val="DefaultParagraphFont"/>
    <w:uiPriority w:val="32"/>
    <w:qFormat/>
    <w:rsid w:val="00B32A0B"/>
    <w:rPr>
      <w:b/>
      <w:bCs/>
      <w:smallCaps/>
      <w:color w:val="auto"/>
      <w:spacing w:val="5"/>
      <w:u w:val="single"/>
    </w:rPr>
  </w:style>
  <w:style w:type="paragraph" w:customStyle="1" w:styleId="2ColumnHeading">
    <w:name w:val="2Column Heading"/>
    <w:basedOn w:val="BodyText"/>
    <w:qFormat/>
    <w:rsid w:val="00B32A0B"/>
    <w:pPr>
      <w:spacing w:after="60"/>
      <w:ind w:left="-2268"/>
    </w:pPr>
    <w:rPr>
      <w:b/>
    </w:rPr>
  </w:style>
  <w:style w:type="paragraph" w:customStyle="1" w:styleId="Heading1TOC">
    <w:name w:val="Heading1 TOC"/>
    <w:basedOn w:val="Normal"/>
    <w:qFormat/>
    <w:rsid w:val="00B32A0B"/>
    <w:pPr>
      <w:spacing w:before="240" w:after="120"/>
    </w:pPr>
    <w:rPr>
      <w:rFonts w:ascii="Times New Roman" w:hAnsi="Times New Roman"/>
      <w:b/>
      <w:sz w:val="32"/>
    </w:rPr>
  </w:style>
  <w:style w:type="paragraph" w:customStyle="1" w:styleId="Heading2TOC">
    <w:name w:val="Heading2 TOC"/>
    <w:basedOn w:val="Normal"/>
    <w:qFormat/>
    <w:rsid w:val="00B32A0B"/>
    <w:pPr>
      <w:spacing w:before="240" w:after="60"/>
    </w:pPr>
    <w:rPr>
      <w:rFonts w:ascii="Times New Roman" w:hAnsi="Times New Roman"/>
      <w:b/>
      <w:sz w:val="28"/>
    </w:rPr>
  </w:style>
  <w:style w:type="character" w:customStyle="1" w:styleId="Underline">
    <w:name w:val="Underline"/>
    <w:basedOn w:val="DefaultParagraphFont"/>
    <w:qFormat/>
    <w:rsid w:val="00B32A0B"/>
    <w:rPr>
      <w:u w:val="single"/>
    </w:rPr>
  </w:style>
  <w:style w:type="paragraph" w:styleId="BalloonText">
    <w:name w:val="Balloon Text"/>
    <w:basedOn w:val="Normal"/>
    <w:link w:val="BalloonTextChar"/>
    <w:rsid w:val="00B32A0B"/>
    <w:rPr>
      <w:rFonts w:ascii="Tahoma" w:hAnsi="Tahoma" w:cs="Tahoma"/>
      <w:sz w:val="16"/>
      <w:szCs w:val="16"/>
    </w:rPr>
  </w:style>
  <w:style w:type="character" w:customStyle="1" w:styleId="BalloonTextChar">
    <w:name w:val="Balloon Text Char"/>
    <w:basedOn w:val="DefaultParagraphFont"/>
    <w:link w:val="BalloonText"/>
    <w:rsid w:val="00B32A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2A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2A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2A0B"/>
    <w:rPr>
      <w:b/>
      <w:color w:val="660033"/>
      <w:spacing w:val="0"/>
    </w:rPr>
  </w:style>
  <w:style w:type="paragraph" w:customStyle="1" w:styleId="Nameditemlist">
    <w:name w:val="Named item list"/>
    <w:basedOn w:val="BodyText"/>
    <w:qFormat/>
    <w:rsid w:val="00B32A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902</Words>
  <Characters>5730</Characters>
  <Application>Microsoft Office Word</Application>
  <DocSecurity>0</DocSecurity>
  <Lines>227</Lines>
  <Paragraphs>103</Paragraphs>
  <ScaleCrop>false</ScaleCrop>
  <Company>Author-it Software Corporation Ltd.</Company>
  <LinksUpToDate>false</LinksUpToDate>
  <CharactersWithSpaces>6575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CUVADM01B Develop and implement arts administration systems and procedures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2012-10-05T15:30:00Z</dcterms:created>
  <dcterms:modified xsi:type="dcterms:W3CDTF">2012-10-05T15:30:00Z</dcterms:modified>
</cp:coreProperties>
</file>