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09B" w:rsidP="009C009B">
      <w:pPr>
        <w:pStyle w:val="Title"/>
      </w:pPr>
      <w:r>
        <w:fldChar w:fldCharType="begin"/>
      </w:r>
      <w:r>
        <w:instrText xml:space="preserve"> TITLE   \* MERGEFORMAT </w:instrText>
      </w:r>
      <w:r>
        <w:fldChar w:fldCharType="separate"/>
      </w:r>
      <w:r>
        <w:t>CUVATS503 Work effectively with Aboriginal and Torres Strait Islander visual artists and their communities</w:t>
      </w:r>
      <w:r>
        <w:fldChar w:fldCharType="end"/>
      </w:r>
    </w:p>
    <w:p w:rsidR="009C009B" w:rsidP="009C009B">
      <w:pPr>
        <w:pStyle w:val="Version"/>
        <w:sectPr w:rsidSect="00BA5A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ACF" w:rsidP="00BA5ACF">
      <w:pPr>
        <w:pStyle w:val="SuperHeading"/>
      </w:pPr>
      <w:r w:rsidRPr="00BA5ACF">
        <w:t>CUVATS503 Work effectively with Aboriginal and Torres Strait Islander visual artists and their communities</w:t>
      </w:r>
    </w:p>
    <w:p w:rsidR="00000000" w:rsidRPr="00BA5ACF" w:rsidP="00BA5ACF">
      <w:pPr>
        <w:pStyle w:val="Heading1"/>
      </w:pPr>
      <w:bookmarkStart w:id="1" w:name="O_613900"/>
      <w:bookmarkEnd w:id="1"/>
      <w:r w:rsidRPr="00BA5ACF">
        <w:t>Modification History</w:t>
      </w:r>
    </w:p>
    <w:tbl>
      <w:tblPr>
        <w:tblW w:w="0" w:type="auto"/>
        <w:tblLayout w:type="fixed"/>
        <w:tblCellMar>
          <w:left w:w="62" w:type="dxa"/>
          <w:right w:w="62" w:type="dxa"/>
        </w:tblCellMar>
        <w:tblLook w:val="0000"/>
      </w:tblPr>
      <w:tblGrid>
        <w:gridCol w:w="2060"/>
        <w:gridCol w:w="6904"/>
      </w:tblGrid>
      <w:tr w:rsidTr="00BA5ACF">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rPr>
                <w:rStyle w:val="SpecialBold"/>
              </w:rPr>
              <w:t>Comments</w:t>
            </w:r>
          </w:p>
        </w:tc>
      </w:tr>
      <w:tr w:rsidTr="00BA5ACF">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t xml:space="preserve">This version first released with CUV Arts and Culture Training Package Version 1.0. </w:t>
            </w:r>
          </w:p>
        </w:tc>
      </w:tr>
    </w:tbl>
    <w:p w:rsidR="00000000" w:rsidRPr="00BA5ACF" w:rsidP="00BA5ACF">
      <w:pPr>
        <w:pStyle w:val="BodyText"/>
      </w:pPr>
    </w:p>
    <w:p w:rsidR="00000000" w:rsidRPr="00BA5ACF" w:rsidP="00BA5ACF">
      <w:pPr>
        <w:pStyle w:val="AllowPageBreak"/>
      </w:pPr>
    </w:p>
    <w:p w:rsidR="00000000" w:rsidRPr="00BA5ACF" w:rsidP="00BA5ACF">
      <w:pPr>
        <w:pStyle w:val="Heading1"/>
      </w:pPr>
      <w:bookmarkStart w:id="2" w:name="O_613901"/>
      <w:bookmarkEnd w:id="2"/>
      <w:r w:rsidRPr="00BA5ACF">
        <w:t>Application</w:t>
      </w:r>
    </w:p>
    <w:p w:rsidR="00000000" w:rsidRPr="00BA5ACF" w:rsidP="009C009B">
      <w:pPr>
        <w:pStyle w:val="BodyText"/>
      </w:pPr>
      <w:r w:rsidRPr="00BA5ACF">
        <w:t>This unit describes the performance outcomes, skills and knowledge required to build working relationships with Aboriginal and/or Torres Str</w:t>
      </w:r>
      <w:r w:rsidRPr="00BA5ACF">
        <w:t>ait Islander artists and their communities in a culturally appropriate manner.</w:t>
      </w:r>
    </w:p>
    <w:p w:rsidR="00000000" w:rsidRPr="00BA5ACF" w:rsidP="009C009B">
      <w:pPr>
        <w:pStyle w:val="BodyText"/>
      </w:pPr>
      <w:r w:rsidRPr="00BA5ACF">
        <w:t xml:space="preserve">It applies to individuals who work as practitioners, administrators or managers in the Aboriginal and Torres Strait Islander visual arts industry, the arts industry generally, </w:t>
      </w:r>
      <w:r w:rsidRPr="00BA5ACF">
        <w:t>or other associated industries. Individuals could be working in urban, regional, rural or remote settings. The work environment could involve interactions with artists and their communities in contexts such as cultural/arts centres and cooperatives, commer</w:t>
      </w:r>
      <w:r w:rsidRPr="00BA5ACF">
        <w:t>cial and public galleries, museums, retail outlets, community projects, exhibitions, events and festivals.</w:t>
      </w:r>
    </w:p>
    <w:p w:rsidR="00000000" w:rsidRPr="00BA5ACF" w:rsidP="009C009B">
      <w:pPr>
        <w:pStyle w:val="BodyText"/>
      </w:pPr>
      <w:r w:rsidRPr="00BA5ACF">
        <w:t>This unit reflects the diversity of Aboriginal and Torres Strait Islander cultures and visual arts practices. It emphasises the importance of Aborig</w:t>
      </w:r>
      <w:r w:rsidRPr="00BA5ACF">
        <w:t>inal and Torres Strait Islander peoples controlling their own cultural heritage and identity.</w:t>
      </w:r>
    </w:p>
    <w:p w:rsidR="00000000" w:rsidRPr="00BA5ACF" w:rsidP="009C009B">
      <w:pPr>
        <w:pStyle w:val="BodyText"/>
      </w:pPr>
      <w:r w:rsidRPr="00BA5ACF">
        <w:t>No licensing, legislative or certification requirements apply to this unit at the time of publication.</w:t>
      </w:r>
    </w:p>
    <w:p w:rsidR="00000000" w:rsidRPr="00BA5ACF" w:rsidP="00BA5ACF">
      <w:pPr>
        <w:pStyle w:val="Heading1"/>
      </w:pPr>
      <w:bookmarkStart w:id="3" w:name="O_613904"/>
      <w:bookmarkEnd w:id="3"/>
      <w:r w:rsidRPr="00BA5ACF">
        <w:t>Unit Sector</w:t>
      </w:r>
    </w:p>
    <w:p w:rsidR="00000000" w:rsidRPr="00BA5ACF" w:rsidP="009C009B">
      <w:pPr>
        <w:pStyle w:val="BodyText"/>
      </w:pPr>
      <w:r w:rsidRPr="00BA5ACF">
        <w:t xml:space="preserve">Aboriginal and Torres Strait </w:t>
      </w:r>
      <w:r w:rsidRPr="00BA5ACF">
        <w:t>Islander visual arts</w:t>
      </w:r>
    </w:p>
    <w:p w:rsidR="00000000" w:rsidRPr="00BA5ACF" w:rsidP="00BA5ACF">
      <w:pPr>
        <w:pStyle w:val="Heading1"/>
      </w:pPr>
      <w:bookmarkStart w:id="4" w:name="O_613905"/>
      <w:bookmarkEnd w:id="4"/>
      <w:r w:rsidRPr="00BA5ACF">
        <w:t>Elements and Performance Criteria</w:t>
      </w:r>
    </w:p>
    <w:tbl>
      <w:tblPr>
        <w:tblW w:w="9462" w:type="dxa"/>
        <w:tblLayout w:type="fixed"/>
        <w:tblCellMar>
          <w:left w:w="62" w:type="dxa"/>
          <w:right w:w="62" w:type="dxa"/>
        </w:tblCellMar>
        <w:tblLook w:val="0000"/>
      </w:tblPr>
      <w:tblGrid>
        <w:gridCol w:w="2127"/>
        <w:gridCol w:w="7335"/>
      </w:tblGrid>
      <w:tr w:rsidTr="00BA5ACF">
        <w:tblPrEx>
          <w:tblW w:w="9462" w:type="dxa"/>
          <w:tblLayout w:type="fixed"/>
          <w:tblCellMar>
            <w:left w:w="62" w:type="dxa"/>
            <w:right w:w="62" w:type="dxa"/>
          </w:tblCellMar>
          <w:tblLook w:val="0000"/>
        </w:tblPrEx>
        <w:trPr>
          <w:tblHeader/>
        </w:trPr>
        <w:tc>
          <w:tcPr>
            <w:tcW w:w="21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5ACF" w:rsidP="00BA5ACF">
            <w:pPr>
              <w:pStyle w:val="BodyText"/>
            </w:pPr>
            <w:r w:rsidRPr="00BA5ACF">
              <w:rPr>
                <w:rStyle w:val="SpecialBold"/>
              </w:rPr>
              <w:t>ELEMENTS</w:t>
            </w:r>
          </w:p>
        </w:tc>
        <w:tc>
          <w:tcPr>
            <w:tcW w:w="73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5ACF">
            <w:pPr>
              <w:pStyle w:val="BodyText"/>
              <w:rPr>
                <w:lang w:val="en-NZ"/>
              </w:rPr>
            </w:pPr>
            <w:r w:rsidRPr="00BA5ACF">
              <w:rPr>
                <w:rStyle w:val="SpecialBold"/>
              </w:rPr>
              <w:t>PERFORMANCE CRITERIA</w:t>
            </w:r>
          </w:p>
        </w:tc>
      </w:tr>
      <w:tr w:rsidTr="00BA5ACF">
        <w:tblPrEx>
          <w:tblW w:w="9462" w:type="dxa"/>
          <w:tblLayout w:type="fixed"/>
          <w:tblCellMar>
            <w:left w:w="62" w:type="dxa"/>
            <w:right w:w="62" w:type="dxa"/>
          </w:tblCellMar>
          <w:tblLook w:val="0000"/>
        </w:tblPrEx>
        <w:tc>
          <w:tcPr>
            <w:tcW w:w="21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rPr>
                <w:rStyle w:val="Emphasis"/>
              </w:rPr>
              <w:t xml:space="preserve">Elements describe the essential </w:t>
            </w:r>
            <w:r w:rsidRPr="00BA5ACF">
              <w:rPr>
                <w:rStyle w:val="Emphasis"/>
              </w:rPr>
              <w:t>outcomes.</w:t>
            </w:r>
          </w:p>
        </w:tc>
        <w:tc>
          <w:tcPr>
            <w:tcW w:w="73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rPr>
                <w:rStyle w:val="Emphasis"/>
              </w:rPr>
              <w:t xml:space="preserve">Performance criteria describe the performance needed to demonstrate </w:t>
            </w:r>
            <w:r w:rsidRPr="00BA5ACF">
              <w:rPr>
                <w:rStyle w:val="Emphasis"/>
              </w:rPr>
              <w:t>achievement of the element.</w:t>
            </w:r>
          </w:p>
        </w:tc>
      </w:tr>
      <w:tr w:rsidTr="00BA5ACF">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1. Determine impacts of Aboriginal and Torres Strait Islander history</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t>1.1 Discuss historical and contemporary events and issues and their impacts on Aboriginal and Torres Strait Islander peoples</w:t>
            </w:r>
          </w:p>
          <w:p w:rsidR="00000000" w:rsidRPr="00BA5ACF" w:rsidP="00BA5ACF">
            <w:pPr>
              <w:pStyle w:val="BodyText"/>
            </w:pPr>
            <w:r w:rsidRPr="00BA5ACF">
              <w:t>1.2 Identify factors that continue to impact on urban, region</w:t>
            </w:r>
            <w:r w:rsidRPr="00BA5ACF">
              <w:t>al, rural and remote Aboriginal and Torres Strait Islander artists and their communities</w:t>
            </w:r>
          </w:p>
          <w:p w:rsidR="00000000" w:rsidP="00BA5ACF">
            <w:pPr>
              <w:pStyle w:val="BodyText"/>
              <w:rPr>
                <w:lang w:val="en-NZ"/>
              </w:rPr>
            </w:pPr>
            <w:r w:rsidRPr="00BA5ACF">
              <w:t>1.3 Analyse how identified factors impact on professional practice issues</w:t>
            </w:r>
          </w:p>
        </w:tc>
      </w:tr>
      <w:tr w:rsidTr="00BA5ACF">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2. Develop knowledge of cultural practices and artists’ rights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t>2.1 Use sources of information to extend knowledge of cultural protocols related to local Aboriginal and Torres Strait Islander communities</w:t>
            </w:r>
          </w:p>
          <w:p w:rsidR="00000000" w:rsidRPr="00BA5ACF" w:rsidP="00BA5ACF">
            <w:pPr>
              <w:pStyle w:val="BodyText"/>
            </w:pPr>
            <w:r w:rsidRPr="00BA5ACF">
              <w:t>2.2 Expand knowledge of the diversity of Aboriginal and Torres Strait Islander visual arts practices and how they re</w:t>
            </w:r>
            <w:r w:rsidRPr="00BA5ACF">
              <w:t>late to culture</w:t>
            </w:r>
          </w:p>
          <w:p w:rsidR="00000000" w:rsidRPr="00BA5ACF" w:rsidP="00BA5ACF">
            <w:pPr>
              <w:pStyle w:val="BodyText"/>
            </w:pPr>
            <w:r w:rsidRPr="00BA5ACF">
              <w:t>2.3 Evaluate work practices to ensure they are culturally safe and support artists’ rights</w:t>
            </w:r>
          </w:p>
          <w:p w:rsidR="00000000" w:rsidP="00BA5ACF">
            <w:pPr>
              <w:pStyle w:val="BodyText"/>
              <w:rPr>
                <w:lang w:val="en-NZ"/>
              </w:rPr>
            </w:pPr>
            <w:r w:rsidRPr="00BA5ACF">
              <w:t>2.4 Identify potential dishonest, misleading or deceptive conduct related to Aboriginal and Torres Strait Islander visual artists and their communiti</w:t>
            </w:r>
            <w:r w:rsidRPr="00BA5ACF">
              <w:t>es</w:t>
            </w:r>
          </w:p>
        </w:tc>
      </w:tr>
      <w:tr w:rsidTr="00BA5ACF">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3. Communicate effectively with artists and their communities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t>3.1 Recognise potential communication issues related to working with Aboriginal and/or Torres Strait Islander artists and their communities</w:t>
            </w:r>
          </w:p>
          <w:p w:rsidR="00000000" w:rsidRPr="00BA5ACF" w:rsidP="00BA5ACF">
            <w:pPr>
              <w:pStyle w:val="BodyText"/>
            </w:pPr>
            <w:r w:rsidRPr="00BA5ACF">
              <w:t>3.2 Plan and document communication strategies tha</w:t>
            </w:r>
            <w:r w:rsidRPr="00BA5ACF">
              <w:t xml:space="preserve">t integrate cultural protocols, involving stakeholders internal and external to the community </w:t>
            </w:r>
          </w:p>
          <w:p w:rsidR="00000000" w:rsidP="00BA5ACF">
            <w:pPr>
              <w:pStyle w:val="BodyText"/>
              <w:rPr>
                <w:lang w:val="en-NZ"/>
              </w:rPr>
            </w:pPr>
            <w:r w:rsidRPr="00BA5ACF">
              <w:t>3.3 Engage the services of language interpreters, colleagues and/or cultural brokers to ensure fair and ethical work practices</w:t>
            </w:r>
          </w:p>
        </w:tc>
      </w:tr>
      <w:tr w:rsidTr="00BA5ACF">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4. Build and maintain partnership</w:t>
            </w:r>
            <w:r w:rsidRPr="00BA5ACF">
              <w:t>s with artists and their communities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t>4.1 Identify key issues that influence professional partnerships with Aboriginal and Torres Strait Islander artists and their communities</w:t>
            </w:r>
          </w:p>
          <w:p w:rsidR="00000000" w:rsidRPr="00BA5ACF" w:rsidP="00BA5ACF">
            <w:pPr>
              <w:pStyle w:val="BodyText"/>
            </w:pPr>
            <w:r w:rsidRPr="00BA5ACF">
              <w:t>4.2 Promote work practices that are based on mutual respect, inclusivity and self</w:t>
            </w:r>
            <w:r w:rsidRPr="00BA5ACF">
              <w:t>-determination</w:t>
            </w:r>
          </w:p>
          <w:p w:rsidR="00000000" w:rsidP="00BA5ACF">
            <w:pPr>
              <w:pStyle w:val="BodyText"/>
              <w:rPr>
                <w:lang w:val="en-NZ"/>
              </w:rPr>
            </w:pPr>
            <w:r w:rsidRPr="00BA5ACF">
              <w:t>4.3 Record effective strategies that foster true partnerships with Aboriginal and Torres Strait Islander artists and their communities</w:t>
            </w:r>
          </w:p>
        </w:tc>
      </w:tr>
      <w:tr w:rsidTr="00BA5ACF">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5. Represent artists and their communities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t xml:space="preserve">5.1 Seek permission and advice to work with artists and their </w:t>
            </w:r>
            <w:r w:rsidRPr="00BA5ACF">
              <w:t>artwork according to cultural protocols</w:t>
            </w:r>
          </w:p>
          <w:p w:rsidR="00000000" w:rsidRPr="00BA5ACF" w:rsidP="00BA5ACF">
            <w:pPr>
              <w:pStyle w:val="BodyText"/>
            </w:pPr>
            <w:r w:rsidRPr="00BA5ACF">
              <w:t>5.2 Consult with Aboriginal and/or Torres Strait Islander artists and their communities to determine culturally appropriate ways to promote, exhibit and display artwork</w:t>
            </w:r>
          </w:p>
          <w:p w:rsidR="00000000" w:rsidRPr="00BA5ACF" w:rsidP="00BA5ACF">
            <w:pPr>
              <w:pStyle w:val="BodyText"/>
            </w:pPr>
            <w:r w:rsidRPr="00BA5ACF">
              <w:t>5.3 Address potential barriers to fair and ethi</w:t>
            </w:r>
            <w:r w:rsidRPr="00BA5ACF">
              <w:t>cal representation and Aboriginal and Torres Strait Islander control of cultural heritage</w:t>
            </w:r>
          </w:p>
        </w:tc>
      </w:tr>
    </w:tbl>
    <w:p w:rsidR="00000000" w:rsidRPr="00BA5ACF" w:rsidP="00BA5ACF">
      <w:pPr>
        <w:pStyle w:val="BodyText"/>
      </w:pPr>
    </w:p>
    <w:p w:rsidR="00000000" w:rsidRPr="00BA5ACF" w:rsidP="00BA5ACF">
      <w:pPr>
        <w:pStyle w:val="AllowPageBreak"/>
      </w:pPr>
    </w:p>
    <w:p w:rsidR="00000000" w:rsidRPr="00BA5ACF" w:rsidP="00BA5ACF">
      <w:pPr>
        <w:pStyle w:val="Heading1"/>
      </w:pPr>
      <w:bookmarkStart w:id="5" w:name="O_613906"/>
      <w:bookmarkEnd w:id="5"/>
      <w:r w:rsidRPr="00BA5ACF">
        <w:t>Foundation Skills</w:t>
      </w:r>
    </w:p>
    <w:tbl>
      <w:tblPr>
        <w:tblW w:w="9640" w:type="dxa"/>
        <w:tblLayout w:type="fixed"/>
        <w:tblCellMar>
          <w:left w:w="62" w:type="dxa"/>
          <w:right w:w="62" w:type="dxa"/>
        </w:tblCellMar>
        <w:tblLook w:val="0000"/>
      </w:tblPr>
      <w:tblGrid>
        <w:gridCol w:w="2159"/>
        <w:gridCol w:w="1634"/>
        <w:gridCol w:w="5847"/>
      </w:tblGrid>
      <w:tr w:rsidTr="00BA5ACF">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rPr>
                <w:rStyle w:val="Emphasis"/>
              </w:rPr>
              <w:t xml:space="preserve">This section describes language, literacy, numeracy and employment skills incorporated in the </w:t>
            </w:r>
            <w:r w:rsidRPr="00BA5ACF">
              <w:t xml:space="preserve">performance criteria that are required </w:t>
            </w:r>
            <w:r w:rsidRPr="00BA5ACF">
              <w:rPr>
                <w:rStyle w:val="Emphasis"/>
              </w:rPr>
              <w:t>for competent performance.</w:t>
            </w:r>
          </w:p>
        </w:tc>
      </w:tr>
      <w:tr w:rsidTr="00BA5ACF">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rPr>
                <w:rStyle w:val="SpecialBold"/>
              </w:rPr>
              <w:t>Skill</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rPr>
                <w:rStyle w:val="SpecialBold"/>
              </w:rPr>
              <w:t>Performance Criteria</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rPr>
                <w:rStyle w:val="SpecialBold"/>
              </w:rPr>
              <w:t>Description</w:t>
            </w:r>
          </w:p>
        </w:tc>
      </w:tr>
      <w:tr w:rsidTr="00BA5ACF">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Learning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2.1, 2.2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ListBullet"/>
              <w:rPr>
                <w:lang w:val="en-NZ"/>
              </w:rPr>
            </w:pPr>
            <w:r w:rsidRPr="00BA5ACF">
              <w:t>Extends knowledge of visual arts practices and cultural protocols using a range of sources of information</w:t>
            </w:r>
          </w:p>
        </w:tc>
      </w:tr>
      <w:tr w:rsidTr="00BA5ACF">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Oral Communication</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1.1, 2.1, 5.1, 5.2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ListBullet"/>
            </w:pPr>
            <w:r w:rsidRPr="00BA5ACF">
              <w:t>Presents complex information and directs discussions to seek the views and opinions of others by listening and questioning in a culturally appropriate way</w:t>
            </w:r>
          </w:p>
          <w:p w:rsidR="00000000" w:rsidP="00BA5ACF">
            <w:pPr>
              <w:pStyle w:val="ListBullet"/>
              <w:rPr>
                <w:lang w:val="en-NZ"/>
              </w:rPr>
            </w:pPr>
            <w:r w:rsidRPr="00BA5ACF">
              <w:t>Displays a depth of understanding in a range of contexts related to the industry</w:t>
            </w:r>
          </w:p>
        </w:tc>
      </w:tr>
      <w:tr w:rsidTr="00BA5ACF">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Reading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2.1, 2.2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ListBullet"/>
              <w:rPr>
                <w:lang w:val="en-NZ"/>
              </w:rPr>
            </w:pPr>
            <w:r w:rsidRPr="00BA5ACF">
              <w:t>Evaluates complex text to gather information on cultural protocols and visual arts practices</w:t>
            </w:r>
          </w:p>
        </w:tc>
      </w:tr>
      <w:tr w:rsidTr="00BA5ACF">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Writing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3.2, 4.3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ListBullet"/>
              <w:rPr>
                <w:lang w:val="en-NZ"/>
              </w:rPr>
            </w:pPr>
            <w:r w:rsidRPr="00BA5ACF">
              <w:t xml:space="preserve">Documents complex text related to summarising in-depth knowledge and work practices </w:t>
            </w:r>
          </w:p>
        </w:tc>
      </w:tr>
      <w:tr w:rsidTr="00BA5ACF">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Navigate the world of work</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1.1, 1.2, 1.3, 2.1, 2.2, 3.3, 5.1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ListBullet"/>
            </w:pPr>
            <w:r w:rsidRPr="00BA5ACF">
              <w:t>Uses formal and informal opportunities to develop knowledge and insight and reflects on professional practice</w:t>
            </w:r>
          </w:p>
          <w:p w:rsidR="00000000" w:rsidP="00BA5ACF">
            <w:pPr>
              <w:pStyle w:val="ListBullet"/>
              <w:rPr>
                <w:lang w:val="en-NZ"/>
              </w:rPr>
            </w:pPr>
            <w:r w:rsidRPr="00BA5ACF">
              <w:t>Understands legal rights, responsibilities and cultural protocols applicable across work contexts</w:t>
            </w:r>
          </w:p>
        </w:tc>
      </w:tr>
      <w:tr w:rsidTr="00BA5ACF">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Interact wit</w:t>
            </w:r>
            <w:r w:rsidRPr="00BA5ACF">
              <w:t>h others</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3.1, 3.2, 3.3, 4.1, 4.2, 4.3, 5.1, 5.2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ListBullet"/>
            </w:pPr>
            <w:r w:rsidRPr="00BA5ACF">
              <w:t>Recognises and applies the protocols governing what to communicate, with whom and how in a range of work contexts</w:t>
            </w:r>
          </w:p>
          <w:p w:rsidR="00000000" w:rsidRPr="00BA5ACF" w:rsidP="00BA5ACF">
            <w:pPr>
              <w:pStyle w:val="ListBullet"/>
            </w:pPr>
            <w:r w:rsidRPr="00BA5ACF">
              <w:t>Recognises the importance of taking audience, purpose and contextual factors into account</w:t>
            </w:r>
          </w:p>
          <w:p w:rsidR="00000000" w:rsidRPr="00BA5ACF" w:rsidP="00BA5ACF">
            <w:pPr>
              <w:pStyle w:val="ListBullet"/>
            </w:pPr>
            <w:r w:rsidRPr="00BA5ACF">
              <w:t>Rec</w:t>
            </w:r>
            <w:r w:rsidRPr="00BA5ACF">
              <w:t>ognises the importance of building rapport and collaborates to achieve joint outcomes</w:t>
            </w:r>
          </w:p>
          <w:p w:rsidR="00000000" w:rsidRPr="00BA5ACF" w:rsidP="00BA5ACF">
            <w:pPr>
              <w:pStyle w:val="ListBullet"/>
            </w:pPr>
            <w:r w:rsidRPr="00BA5ACF">
              <w:t>Promotes better understanding of different values and beliefs</w:t>
            </w:r>
          </w:p>
          <w:p w:rsidR="00000000" w:rsidP="00BA5ACF">
            <w:pPr>
              <w:pStyle w:val="ListBullet"/>
              <w:rPr>
                <w:lang w:val="en-NZ"/>
              </w:rPr>
            </w:pPr>
            <w:r w:rsidRPr="00BA5ACF">
              <w:t>Reflects on behaviours that contribute to conflict</w:t>
            </w:r>
          </w:p>
        </w:tc>
      </w:tr>
      <w:tr w:rsidTr="00BA5ACF">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Get the work done</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1.3, 2.4, 3.1, 3.2, 3.3, 4.1, 4.2, 4.3, 5.1, 5.2, 5.3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ListBullet"/>
            </w:pPr>
            <w:r w:rsidRPr="00BA5ACF">
              <w:t>Uses increasing understanding of context to identify relevant information, risks and alternative strategies</w:t>
            </w:r>
          </w:p>
          <w:p w:rsidR="00000000" w:rsidRPr="00BA5ACF" w:rsidP="00BA5ACF">
            <w:pPr>
              <w:pStyle w:val="BodyText"/>
            </w:pPr>
          </w:p>
        </w:tc>
      </w:tr>
    </w:tbl>
    <w:p w:rsidR="009C009B" w:rsidP="00BA5ACF">
      <w:pPr>
        <w:pStyle w:val="BodyText"/>
      </w:pPr>
    </w:p>
    <w:p w:rsidR="009C009B" w:rsidP="00BA5ACF">
      <w:pPr>
        <w:pStyle w:val="BodyText"/>
      </w:pPr>
    </w:p>
    <w:p w:rsidR="00000000" w:rsidRPr="00BA5ACF" w:rsidP="00BA5ACF">
      <w:pPr>
        <w:pStyle w:val="Heading1"/>
      </w:pPr>
      <w:bookmarkStart w:id="6" w:name="O_613908"/>
      <w:bookmarkEnd w:id="6"/>
      <w:r w:rsidRPr="00BA5ACF">
        <w:t>Unit Mapping Information</w:t>
      </w:r>
    </w:p>
    <w:p w:rsidR="009C009B" w:rsidP="009C009B">
      <w:pPr>
        <w:pStyle w:val="BodyText"/>
      </w:pPr>
      <w:r w:rsidRPr="00BA5ACF">
        <w:t>No equivalent unit.</w:t>
      </w:r>
    </w:p>
    <w:p w:rsidR="00000000" w:rsidRPr="00BA5ACF" w:rsidP="00BA5ACF">
      <w:pPr>
        <w:pStyle w:val="Heading1"/>
      </w:pPr>
      <w:bookmarkStart w:id="7" w:name="O_613915"/>
      <w:bookmarkEnd w:id="7"/>
      <w:r w:rsidRPr="00BA5ACF">
        <w:t>Links</w:t>
      </w:r>
    </w:p>
    <w:p w:rsidR="00000000" w:rsidRPr="00BA5ACF" w:rsidP="009C009B">
      <w:pPr>
        <w:pStyle w:val="BodyText"/>
      </w:pPr>
      <w:r w:rsidRPr="00BA5ACF">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591D07">
        <w:rPr>
          <w:rStyle w:val="Hyperlink"/>
        </w:rPr>
        <w:t>https://vetnet.gov.au/Pages/TrainingDocs.aspx?q=6931e603-db29-482f-82ea-f3d2a54cee65</w:t>
      </w:r>
      <w:r>
        <w:fldChar w:fldCharType="end"/>
      </w:r>
    </w:p>
    <w:p w:rsidR="00000000" w:rsidRPr="00BA5ACF" w:rsidP="009C009B">
      <w:pPr>
        <w:pStyle w:val="BodyText"/>
        <w:sectPr w:rsidSect="00BA5ACF">
          <w:headerReference w:type="default" r:id="rId10"/>
          <w:footerReference w:type="default" r:id="rId11"/>
          <w:pgSz w:w="11908" w:h="16833"/>
          <w:pgMar w:top="1702" w:right="1418" w:bottom="1702" w:left="1418" w:header="992" w:footer="992" w:gutter="0"/>
          <w:cols w:space="720"/>
          <w:noEndnote/>
          <w:docGrid w:linePitch="299"/>
        </w:sectPr>
      </w:pPr>
    </w:p>
    <w:p w:rsidR="00000000" w:rsidRPr="00BA5ACF" w:rsidP="00BA5ACF">
      <w:pPr>
        <w:pStyle w:val="SuperHeading"/>
      </w:pPr>
      <w:r w:rsidRPr="00BA5ACF">
        <w:t>Assessment Requirements for CUVATS503 Work effectively with Abo</w:t>
      </w:r>
      <w:r w:rsidRPr="00BA5ACF">
        <w:t>riginal and Torres Strait Islander visual artists and their communities</w:t>
      </w:r>
    </w:p>
    <w:p w:rsidR="00000000" w:rsidRPr="00BA5ACF" w:rsidP="00BA5ACF">
      <w:pPr>
        <w:pStyle w:val="Heading1"/>
      </w:pPr>
      <w:bookmarkStart w:id="8" w:name="O_613910"/>
      <w:bookmarkEnd w:id="8"/>
      <w:r w:rsidRPr="00BA5ACF">
        <w:t>Modification History</w:t>
      </w:r>
    </w:p>
    <w:tbl>
      <w:tblPr>
        <w:tblW w:w="0" w:type="auto"/>
        <w:tblLayout w:type="fixed"/>
        <w:tblCellMar>
          <w:left w:w="62" w:type="dxa"/>
          <w:right w:w="62" w:type="dxa"/>
        </w:tblCellMar>
        <w:tblLook w:val="0000"/>
      </w:tblPr>
      <w:tblGrid>
        <w:gridCol w:w="2060"/>
        <w:gridCol w:w="6904"/>
      </w:tblGrid>
      <w:tr w:rsidTr="00BA5ACF">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rPr>
                <w:rStyle w:val="SpecialBold"/>
              </w:rPr>
              <w:t>Comments</w:t>
            </w:r>
          </w:p>
        </w:tc>
      </w:tr>
      <w:tr w:rsidTr="00BA5ACF">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ACF">
            <w:pPr>
              <w:pStyle w:val="BodyText"/>
              <w:rPr>
                <w:lang w:val="en-NZ"/>
              </w:rPr>
            </w:pPr>
            <w:r w:rsidRPr="00BA5ACF">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ACF" w:rsidP="00BA5ACF">
            <w:pPr>
              <w:pStyle w:val="BodyText"/>
            </w:pPr>
            <w:r w:rsidRPr="00BA5ACF">
              <w:t>This version first released with CUV Arts and Culture Training Package Version 1.0.</w:t>
            </w:r>
          </w:p>
        </w:tc>
      </w:tr>
    </w:tbl>
    <w:p w:rsidR="00000000" w:rsidRPr="00BA5ACF" w:rsidP="00BA5ACF">
      <w:pPr>
        <w:pStyle w:val="BodyText"/>
      </w:pPr>
    </w:p>
    <w:p w:rsidR="00000000" w:rsidRPr="00BA5ACF" w:rsidP="00BA5ACF">
      <w:pPr>
        <w:pStyle w:val="AllowPageBreak"/>
      </w:pPr>
    </w:p>
    <w:p w:rsidR="00000000" w:rsidRPr="00BA5ACF" w:rsidP="00BA5ACF">
      <w:pPr>
        <w:pStyle w:val="Heading1"/>
      </w:pPr>
      <w:bookmarkStart w:id="9" w:name="O_613911"/>
      <w:bookmarkEnd w:id="9"/>
      <w:r w:rsidRPr="00BA5ACF">
        <w:t>Performance Evidence</w:t>
      </w:r>
    </w:p>
    <w:p w:rsidR="00000000" w:rsidRPr="00BA5ACF" w:rsidP="009C009B">
      <w:pPr>
        <w:pStyle w:val="BodyText"/>
      </w:pPr>
      <w:r w:rsidRPr="00BA5ACF">
        <w:t>Evidence of the ability to:</w:t>
      </w:r>
    </w:p>
    <w:p w:rsidR="00000000" w:rsidRPr="00BA5ACF" w:rsidP="00BA5ACF">
      <w:pPr>
        <w:pStyle w:val="ListBullet"/>
      </w:pPr>
      <w:r w:rsidRPr="00BA5ACF">
        <w:t>develop at least two culturally respectful and professional partnerships with an Aboriginal and/or Torres Strait Islander artist and/or community</w:t>
      </w:r>
    </w:p>
    <w:p w:rsidR="00000000" w:rsidRPr="00BA5ACF" w:rsidP="00BA5ACF">
      <w:pPr>
        <w:pStyle w:val="ListBullet"/>
      </w:pPr>
      <w:r w:rsidRPr="00BA5ACF">
        <w:t>record organisational strategies to build and maintain partnerships with Aboriginal and/or Torres Strait artists and their communities.</w:t>
      </w:r>
    </w:p>
    <w:p w:rsidR="009C009B" w:rsidP="009C009B">
      <w:pPr>
        <w:pStyle w:val="BodyText"/>
      </w:pPr>
      <w:r w:rsidRPr="00BA5ACF">
        <w:t>Note: If a specific volume or frequency is not stated, then evidence must be provided for each of the above points at le</w:t>
      </w:r>
      <w:r w:rsidRPr="00BA5ACF">
        <w:t>ast once.</w:t>
      </w:r>
    </w:p>
    <w:p w:rsidR="00000000" w:rsidRPr="00BA5ACF" w:rsidP="00BA5ACF">
      <w:pPr>
        <w:pStyle w:val="Heading1"/>
      </w:pPr>
      <w:bookmarkStart w:id="10" w:name="O_613912"/>
      <w:bookmarkEnd w:id="10"/>
      <w:r w:rsidRPr="00BA5ACF">
        <w:t>Knowledge Evidence</w:t>
      </w:r>
    </w:p>
    <w:p w:rsidR="00000000" w:rsidRPr="00BA5ACF" w:rsidP="009C009B">
      <w:pPr>
        <w:pStyle w:val="BodyText"/>
      </w:pPr>
      <w:r w:rsidRPr="00BA5ACF">
        <w:t>To complete the unit requirements the individual must:</w:t>
      </w:r>
    </w:p>
    <w:p w:rsidR="00000000" w:rsidRPr="00BA5ACF" w:rsidP="00BA5ACF">
      <w:pPr>
        <w:pStyle w:val="ListBullet"/>
      </w:pPr>
      <w:r w:rsidRPr="00BA5ACF">
        <w:t>summarise the range of historical, cultural and social events and issues (past and present) that impact on Aboriginal and Torres Strait Islander peoples</w:t>
      </w:r>
    </w:p>
    <w:p w:rsidR="00000000" w:rsidRPr="00BA5ACF" w:rsidP="00BA5ACF">
      <w:pPr>
        <w:pStyle w:val="ListBullet"/>
      </w:pPr>
      <w:r w:rsidRPr="00BA5ACF">
        <w:t>differentiate between factors that impact on urban, regional, rural and remote Aboriginal and Torres Strait Islander artists and their communities</w:t>
      </w:r>
    </w:p>
    <w:p w:rsidR="00000000" w:rsidRPr="00BA5ACF" w:rsidP="00BA5ACF">
      <w:pPr>
        <w:pStyle w:val="ListBullet"/>
      </w:pPr>
      <w:r w:rsidRPr="00BA5ACF">
        <w:t>identify fair and ethical work practices that support Aboriginal and Torres Strait Islander artists and their</w:t>
      </w:r>
      <w:r w:rsidRPr="00BA5ACF">
        <w:t xml:space="preserve"> communities</w:t>
      </w:r>
    </w:p>
    <w:p w:rsidR="00000000" w:rsidRPr="00BA5ACF" w:rsidP="00BA5ACF">
      <w:pPr>
        <w:pStyle w:val="ListBullet"/>
      </w:pPr>
      <w:r w:rsidRPr="00BA5ACF">
        <w:t>explain the following terms:</w:t>
      </w:r>
    </w:p>
    <w:p w:rsidR="00000000" w:rsidRPr="00BA5ACF" w:rsidP="00BA5ACF">
      <w:pPr>
        <w:pStyle w:val="ListBullet2"/>
      </w:pPr>
      <w:r w:rsidRPr="00BA5ACF">
        <w:t>community control</w:t>
      </w:r>
    </w:p>
    <w:p w:rsidR="00000000" w:rsidRPr="00BA5ACF" w:rsidP="00BA5ACF">
      <w:pPr>
        <w:pStyle w:val="ListBullet2"/>
      </w:pPr>
      <w:r w:rsidRPr="00BA5ACF">
        <w:t>self-determination</w:t>
      </w:r>
    </w:p>
    <w:p w:rsidR="00000000" w:rsidRPr="00BA5ACF" w:rsidP="00BA5ACF">
      <w:pPr>
        <w:pStyle w:val="ListBullet2"/>
      </w:pPr>
      <w:r w:rsidRPr="00BA5ACF">
        <w:t>cultural safety</w:t>
      </w:r>
    </w:p>
    <w:p w:rsidR="00000000" w:rsidRPr="00BA5ACF" w:rsidP="00BA5ACF">
      <w:pPr>
        <w:pStyle w:val="ListBullet"/>
      </w:pPr>
      <w:r w:rsidRPr="00BA5ACF">
        <w:t>describe the role and local availability of language interpreters and cultural brokers</w:t>
      </w:r>
    </w:p>
    <w:p w:rsidR="00000000" w:rsidRPr="00BA5ACF" w:rsidP="00BA5ACF">
      <w:pPr>
        <w:pStyle w:val="ListBullet"/>
      </w:pPr>
      <w:r w:rsidRPr="00BA5ACF">
        <w:t>explain effective commu</w:t>
      </w:r>
      <w:r w:rsidRPr="00BA5ACF">
        <w:t>nication and consultation strategies relevant to working with Aboriginal and/or Torres Strait Islander artists and their communities</w:t>
      </w:r>
    </w:p>
    <w:p w:rsidR="00000000" w:rsidRPr="00BA5ACF" w:rsidP="00BA5ACF">
      <w:pPr>
        <w:pStyle w:val="ListBullet"/>
      </w:pPr>
      <w:r w:rsidRPr="00BA5ACF">
        <w:t>explain the key principles and protocols for using indigenous cultural material, and interacting with Aboriginal and Torres</w:t>
      </w:r>
      <w:r w:rsidRPr="00BA5ACF">
        <w:t xml:space="preserve"> Strait Islander artists and their communities</w:t>
      </w:r>
    </w:p>
    <w:p w:rsidR="00000000" w:rsidRPr="00BA5ACF" w:rsidP="00BA5ACF">
      <w:pPr>
        <w:pStyle w:val="ListBullet"/>
      </w:pPr>
      <w:r w:rsidRPr="00BA5ACF">
        <w:t>identify sources of current information relevant to the local, regional, national and global indigenous visual arts industry</w:t>
      </w:r>
    </w:p>
    <w:p w:rsidR="00000000" w:rsidRPr="00BA5ACF" w:rsidP="00BA5ACF">
      <w:pPr>
        <w:pStyle w:val="ListBullet"/>
      </w:pPr>
      <w:r w:rsidRPr="00BA5ACF">
        <w:t xml:space="preserve">discuss the diversity of Aboriginal and Torres Strait Islander visual arts practice </w:t>
      </w:r>
      <w:r w:rsidRPr="00BA5ACF">
        <w:t>and its cultural significance</w:t>
      </w:r>
    </w:p>
    <w:p w:rsidR="00000000" w:rsidRPr="00BA5ACF" w:rsidP="00BA5ACF">
      <w:pPr>
        <w:pStyle w:val="ListBullet"/>
      </w:pPr>
      <w:r w:rsidRPr="00BA5ACF">
        <w:t>provide examples of dishonest, misleading or deceptive conduct related to Aboriginal and Torres Strait Islander artists and their communities</w:t>
      </w:r>
    </w:p>
    <w:p w:rsidR="009C009B" w:rsidP="00BA5ACF">
      <w:pPr>
        <w:pStyle w:val="ListBullet"/>
      </w:pPr>
      <w:r w:rsidRPr="00BA5ACF">
        <w:t>outline key legislation, codes and/or regulations that affect artists’ rights.</w:t>
      </w:r>
    </w:p>
    <w:p w:rsidR="009C009B" w:rsidP="00BA5ACF">
      <w:pPr>
        <w:pStyle w:val="ListBullet"/>
      </w:pPr>
    </w:p>
    <w:p w:rsidR="00000000" w:rsidRPr="00BA5ACF" w:rsidP="00BA5ACF">
      <w:pPr>
        <w:pStyle w:val="Heading1"/>
      </w:pPr>
      <w:bookmarkStart w:id="11" w:name="O_613913"/>
      <w:bookmarkEnd w:id="11"/>
      <w:r w:rsidRPr="00BA5ACF">
        <w:t>Assessment Conditions</w:t>
      </w:r>
    </w:p>
    <w:p w:rsidR="00000000" w:rsidRPr="00BA5ACF" w:rsidP="009C009B">
      <w:pPr>
        <w:pStyle w:val="BodyText"/>
      </w:pPr>
      <w:r w:rsidRPr="00BA5ACF">
        <w:t>Gather evidence to demonstrate consistent performance in conditions that are safe and replicate the workplace. Noise levels, production flow, interruptions and time variances must be typical of those experienced in the in</w:t>
      </w:r>
      <w:r w:rsidRPr="00BA5ACF">
        <w:t xml:space="preserve">digenous visual arts industry field of work and include access to: </w:t>
      </w:r>
    </w:p>
    <w:p w:rsidR="00000000" w:rsidRPr="00BA5ACF" w:rsidP="00BA5ACF">
      <w:pPr>
        <w:pStyle w:val="ListBullet"/>
      </w:pPr>
      <w:r w:rsidRPr="00BA5ACF">
        <w:t>an actual workplace or simulated environment</w:t>
      </w:r>
    </w:p>
    <w:p w:rsidR="00000000" w:rsidRPr="00BA5ACF" w:rsidP="00BA5ACF">
      <w:pPr>
        <w:pStyle w:val="ListBullet"/>
      </w:pPr>
      <w:r w:rsidRPr="00BA5ACF">
        <w:t>Aboriginal and/or Torres Strait Islander visual art, artists and/or their communities.</w:t>
      </w:r>
    </w:p>
    <w:p w:rsidR="00000000" w:rsidRPr="00BA5ACF" w:rsidP="00BA5ACF">
      <w:pPr>
        <w:pStyle w:val="BodyText"/>
      </w:pPr>
    </w:p>
    <w:p w:rsidR="00000000" w:rsidRPr="00BA5ACF" w:rsidP="009C009B">
      <w:pPr>
        <w:pStyle w:val="BodyText"/>
      </w:pPr>
      <w:r w:rsidRPr="00BA5ACF">
        <w:t>Culturally appropriate processes and techniq</w:t>
      </w:r>
      <w:r w:rsidRPr="00BA5ACF">
        <w:t xml:space="preserve">ues suited to the language and literacy capacity of learners and the work being performed must be used. </w:t>
      </w:r>
    </w:p>
    <w:p w:rsidR="00000000" w:rsidRPr="00BA5ACF" w:rsidP="009C009B">
      <w:pPr>
        <w:pStyle w:val="BodyText"/>
      </w:pPr>
      <w:r w:rsidRPr="00BA5ACF">
        <w:t xml:space="preserve">Local cultural knowledge is necessary to achieve competency in this unit. </w:t>
      </w:r>
    </w:p>
    <w:p w:rsidR="009C009B" w:rsidP="009C009B">
      <w:pPr>
        <w:pStyle w:val="BodyText"/>
      </w:pPr>
      <w:r w:rsidRPr="00BA5ACF">
        <w:t>Assessors must satisfy NVR/AQTF assessor requirements.</w:t>
      </w:r>
    </w:p>
    <w:p w:rsidR="00000000" w:rsidRPr="00BA5ACF" w:rsidP="00BA5ACF">
      <w:pPr>
        <w:pStyle w:val="Heading1"/>
      </w:pPr>
      <w:bookmarkStart w:id="12" w:name="O_613916"/>
      <w:bookmarkEnd w:id="12"/>
      <w:r w:rsidRPr="00BA5ACF">
        <w:t>L</w:t>
      </w:r>
      <w:r w:rsidRPr="00BA5ACF">
        <w:t>inks</w:t>
      </w:r>
    </w:p>
    <w:p w:rsidR="00000000" w:rsidRPr="00BA5ACF" w:rsidP="009C009B">
      <w:pPr>
        <w:pStyle w:val="BodyText"/>
      </w:pPr>
      <w:r w:rsidRPr="00BA5ACF">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591D07">
        <w:rPr>
          <w:rStyle w:val="Hyperlink"/>
        </w:rPr>
        <w:t>https://vetnet.gov.au/Pages/TrainingDocs.aspx?q=6931e603-db29-482f-82ea-f3d2a54cee65</w:t>
      </w:r>
      <w:r>
        <w:fldChar w:fldCharType="end"/>
      </w:r>
    </w:p>
    <w:p w:rsidR="00000000" w:rsidRPr="00BA5ACF" w:rsidP="00BA5ACF"/>
    <w:sectPr w:rsidSect="00BA5A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CF" w:rsidRPr="009C009B" w:rsidP="009C0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9B" w:rsidP="00BA5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009B" w:rsidP="00BA5A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C009B" w:rsidP="00BA5A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CF" w:rsidP="00BA5ACF">
    <w:pPr>
      <w:pStyle w:val="Footer"/>
      <w:framePr w:wrap="around"/>
    </w:pPr>
    <w:r>
      <w:fldChar w:fldCharType="begin"/>
    </w:r>
    <w:r>
      <w:instrText xml:space="preserve"> DOCPROPERTY  Subject  \* MERGEFORMAT </w:instrText>
    </w:r>
    <w:r>
      <w:fldChar w:fldCharType="separate"/>
    </w:r>
    <w:r w:rsidR="009C009B">
      <w:t>Approved</w:t>
    </w:r>
    <w:r w:rsidR="009C009B">
      <w:fldChar w:fldCharType="end"/>
    </w:r>
    <w:r>
      <w:tab/>
      <w:t xml:space="preserve">Page </w:t>
    </w:r>
    <w:r>
      <w:fldChar w:fldCharType="begin"/>
    </w:r>
    <w:r>
      <w:instrText xml:space="preserve"> PAGE  \* Arabic  \* MERGEFORMAT </w:instrText>
    </w:r>
    <w:r>
      <w:fldChar w:fldCharType="separate"/>
    </w:r>
    <w:r w:rsidR="009C00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009B">
      <w:rPr>
        <w:noProof/>
      </w:rPr>
      <w:t>5</w:t>
    </w:r>
    <w:r>
      <w:rPr>
        <w:noProof/>
      </w:rPr>
      <w:fldChar w:fldCharType="end"/>
    </w:r>
  </w:p>
  <w:p w:rsidR="00BA5ACF" w:rsidP="00BA5ACF">
    <w:pPr>
      <w:pStyle w:val="Footer"/>
      <w:framePr w:wrap="around"/>
    </w:pPr>
    <w:r>
      <w:t xml:space="preserve">© Commonwealth of Australia, </w:t>
    </w:r>
    <w:r>
      <w:fldChar w:fldCharType="begin"/>
    </w:r>
    <w:r>
      <w:instrText xml:space="preserve"> DATE  \@ "yyyy"  \* MERGEFORMAT </w:instrText>
    </w:r>
    <w:r>
      <w:fldChar w:fldCharType="separate"/>
    </w:r>
    <w:r w:rsidR="009C009B">
      <w:rPr>
        <w:noProof/>
      </w:rPr>
      <w:t>2025</w:t>
    </w:r>
    <w:r>
      <w:fldChar w:fldCharType="end"/>
    </w:r>
    <w:r>
      <w:tab/>
    </w:r>
    <w:r>
      <w:fldChar w:fldCharType="begin"/>
    </w:r>
    <w:r>
      <w:instrText xml:space="preserve"> DOCPROPERTY  Author  \* MERGEFORMAT </w:instrText>
    </w:r>
    <w:r>
      <w:fldChar w:fldCharType="separate"/>
    </w:r>
    <w:r w:rsidR="009C009B">
      <w:t>Service and Creative Skills Australia</w:t>
    </w:r>
    <w:r w:rsidR="009C009B">
      <w:fldChar w:fldCharType="end"/>
    </w:r>
  </w:p>
  <w:p w:rsidR="00BA5ACF" w:rsidP="00BA5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ACF" w:rsidRPr="009C009B" w:rsidP="009C00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9B" w:rsidRPr="002D2AF8" w:rsidP="00BA5ACF">
    <w:pPr>
      <w:pStyle w:val="Header"/>
      <w:framePr w:wrap="around"/>
    </w:pPr>
    <w:r>
      <w:fldChar w:fldCharType="begin"/>
    </w:r>
    <w:r>
      <w:instrText xml:space="preserve"> TITLE   \* MERGEFORMAT </w:instrText>
    </w:r>
    <w:r>
      <w:fldChar w:fldCharType="separate"/>
    </w:r>
    <w:r>
      <w:t>CUVATS503 Work effectively with Aboriginal and Torres Strait Islander visual artists and their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009B" w:rsidP="00BA5A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CF" w:rsidRPr="002D2AF8" w:rsidP="00BA5ACF">
    <w:pPr>
      <w:pStyle w:val="Header"/>
      <w:framePr w:wrap="around"/>
    </w:pPr>
    <w:r>
      <w:fldChar w:fldCharType="begin"/>
    </w:r>
    <w:r>
      <w:instrText xml:space="preserve"> TITLE   \* MERGEFORMAT </w:instrText>
    </w:r>
    <w:r>
      <w:fldChar w:fldCharType="separate"/>
    </w:r>
    <w:r w:rsidR="009C009B">
      <w:t>CUVATS503 Work effectively with Aboriginal and Torres Strait Islander visual artists and their communities</w:t>
    </w:r>
    <w:r w:rsidR="009C009B">
      <w:fldChar w:fldCharType="end"/>
    </w:r>
    <w:r>
      <w:tab/>
      <w:t xml:space="preserve">Date this document was generated: </w:t>
    </w:r>
    <w:r>
      <w:fldChar w:fldCharType="begin"/>
    </w:r>
    <w:r>
      <w:instrText xml:space="preserve"> CREATEDATE  \@ "d MMMM yyyy"  \* MERGEFORMAT </w:instrText>
    </w:r>
    <w:r>
      <w:fldChar w:fldCharType="separate"/>
    </w:r>
    <w:r w:rsidR="009C009B">
      <w:rPr>
        <w:noProof/>
      </w:rPr>
      <w:t>2 March 2025</w:t>
    </w:r>
    <w:r>
      <w:fldChar w:fldCharType="end"/>
    </w:r>
  </w:p>
  <w:p w:rsidR="00BA5ACF" w:rsidP="00BA5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E0C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24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2F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ACF"/>
    <w:pPr>
      <w:spacing w:before="360" w:after="60"/>
      <w:outlineLvl w:val="0"/>
    </w:pPr>
    <w:rPr>
      <w:sz w:val="32"/>
    </w:rPr>
  </w:style>
  <w:style w:type="paragraph" w:styleId="Heading2">
    <w:name w:val="heading 2"/>
    <w:basedOn w:val="HeadingBase"/>
    <w:next w:val="BodyText"/>
    <w:link w:val="Heading2Char"/>
    <w:qFormat/>
    <w:rsid w:val="00BA5ACF"/>
    <w:pPr>
      <w:keepLines/>
      <w:spacing w:before="240" w:after="120"/>
      <w:outlineLvl w:val="1"/>
    </w:pPr>
    <w:rPr>
      <w:sz w:val="28"/>
      <w:szCs w:val="40"/>
    </w:rPr>
  </w:style>
  <w:style w:type="paragraph" w:styleId="Heading3">
    <w:name w:val="heading 3"/>
    <w:basedOn w:val="HeadingBase"/>
    <w:next w:val="BodyText"/>
    <w:link w:val="Heading3Char"/>
    <w:qFormat/>
    <w:rsid w:val="00BA5ACF"/>
    <w:pPr>
      <w:spacing w:before="180" w:after="120"/>
      <w:outlineLvl w:val="2"/>
    </w:pPr>
    <w:rPr>
      <w:spacing w:val="-10"/>
      <w:kern w:val="32"/>
    </w:rPr>
  </w:style>
  <w:style w:type="paragraph" w:styleId="Heading4">
    <w:name w:val="heading 4"/>
    <w:basedOn w:val="HeadingBase"/>
    <w:next w:val="BodyText"/>
    <w:link w:val="Heading4Char"/>
    <w:qFormat/>
    <w:rsid w:val="00BA5ACF"/>
    <w:pPr>
      <w:spacing w:before="160" w:after="120"/>
      <w:outlineLvl w:val="3"/>
    </w:pPr>
    <w:rPr>
      <w:sz w:val="22"/>
    </w:rPr>
  </w:style>
  <w:style w:type="paragraph" w:styleId="Heading5">
    <w:name w:val="heading 5"/>
    <w:basedOn w:val="HeadingBase"/>
    <w:next w:val="Normal"/>
    <w:link w:val="Heading5Char"/>
    <w:qFormat/>
    <w:rsid w:val="00BA5ACF"/>
    <w:pPr>
      <w:spacing w:before="80"/>
      <w:outlineLvl w:val="4"/>
    </w:pPr>
    <w:rPr>
      <w:color w:val="918585"/>
      <w:sz w:val="20"/>
    </w:rPr>
  </w:style>
  <w:style w:type="paragraph" w:styleId="Heading6">
    <w:name w:val="heading 6"/>
    <w:basedOn w:val="HeadingBase"/>
    <w:next w:val="Normal"/>
    <w:link w:val="Heading6Char"/>
    <w:qFormat/>
    <w:rsid w:val="00BA5ACF"/>
    <w:pPr>
      <w:spacing w:before="60"/>
      <w:outlineLvl w:val="5"/>
    </w:pPr>
    <w:rPr>
      <w:color w:val="918585"/>
      <w:sz w:val="20"/>
    </w:rPr>
  </w:style>
  <w:style w:type="paragraph" w:styleId="Heading7">
    <w:name w:val="heading 7"/>
    <w:basedOn w:val="Normal"/>
    <w:next w:val="Normal"/>
    <w:link w:val="Heading7Char"/>
    <w:qFormat/>
    <w:rsid w:val="00BA5ACF"/>
    <w:pPr>
      <w:ind w:left="720"/>
      <w:outlineLvl w:val="6"/>
    </w:pPr>
    <w:rPr>
      <w:i/>
    </w:rPr>
  </w:style>
  <w:style w:type="paragraph" w:styleId="Heading8">
    <w:name w:val="heading 8"/>
    <w:basedOn w:val="Normal"/>
    <w:next w:val="Normal"/>
    <w:link w:val="Heading8Char"/>
    <w:qFormat/>
    <w:rsid w:val="00BA5ACF"/>
    <w:pPr>
      <w:ind w:left="720"/>
      <w:outlineLvl w:val="7"/>
    </w:pPr>
    <w:rPr>
      <w:i/>
    </w:rPr>
  </w:style>
  <w:style w:type="paragraph" w:styleId="Heading9">
    <w:name w:val="heading 9"/>
    <w:basedOn w:val="Normal"/>
    <w:next w:val="Normal"/>
    <w:link w:val="Heading9Char"/>
    <w:qFormat/>
    <w:rsid w:val="00BA5ACF"/>
    <w:pPr>
      <w:ind w:left="720"/>
      <w:outlineLvl w:val="8"/>
    </w:pPr>
    <w:rPr>
      <w:i/>
    </w:rPr>
  </w:style>
  <w:style w:type="character" w:default="1" w:styleId="DefaultParagraphFont">
    <w:name w:val="Default Paragraph Font"/>
    <w:uiPriority w:val="1"/>
    <w:unhideWhenUsed/>
    <w:rsid w:val="00BA5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ACF"/>
  </w:style>
  <w:style w:type="character" w:customStyle="1" w:styleId="Heading1Char">
    <w:name w:val="Heading 1 Char"/>
    <w:basedOn w:val="DefaultParagraphFont"/>
    <w:link w:val="Heading1"/>
    <w:rsid w:val="00BA5ACF"/>
    <w:rPr>
      <w:rFonts w:ascii="Times New Roman" w:eastAsia="Times New Roman" w:hAnsi="Times New Roman" w:cs="Times New Roman"/>
      <w:b/>
      <w:sz w:val="32"/>
      <w:szCs w:val="20"/>
      <w:lang w:eastAsia="en-US"/>
    </w:rPr>
  </w:style>
  <w:style w:type="paragraph" w:styleId="BodyText">
    <w:name w:val="Body Text"/>
    <w:basedOn w:val="Normal"/>
    <w:link w:val="BodyTextChar"/>
    <w:rsid w:val="00BA5A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ACF"/>
    <w:rPr>
      <w:rFonts w:ascii="Times New Roman" w:eastAsia="Times New Roman" w:hAnsi="Times New Roman" w:cs="Times New Roman"/>
      <w:sz w:val="24"/>
      <w:lang w:eastAsia="en-US"/>
    </w:rPr>
  </w:style>
  <w:style w:type="paragraph" w:styleId="ListBullet">
    <w:name w:val="List Bullet"/>
    <w:basedOn w:val="List"/>
    <w:rsid w:val="00BA5ACF"/>
    <w:pPr>
      <w:numPr>
        <w:numId w:val="12"/>
      </w:numPr>
      <w:tabs>
        <w:tab w:val="clear" w:pos="340"/>
      </w:tabs>
      <w:spacing w:before="40" w:after="40"/>
    </w:pPr>
  </w:style>
  <w:style w:type="character" w:customStyle="1" w:styleId="SpecialBold">
    <w:name w:val="Special Bold"/>
    <w:basedOn w:val="DefaultParagraphFont"/>
    <w:rsid w:val="00BA5ACF"/>
    <w:rPr>
      <w:b/>
      <w:spacing w:val="0"/>
    </w:rPr>
  </w:style>
  <w:style w:type="paragraph" w:styleId="ListBullet2">
    <w:name w:val="List Bullet 2"/>
    <w:basedOn w:val="List2"/>
    <w:rsid w:val="00BA5ACF"/>
    <w:pPr>
      <w:numPr>
        <w:numId w:val="13"/>
      </w:numPr>
      <w:tabs>
        <w:tab w:val="clear" w:pos="680"/>
      </w:tabs>
    </w:pPr>
  </w:style>
  <w:style w:type="character" w:styleId="Emphasis">
    <w:name w:val="Emphasis"/>
    <w:basedOn w:val="DefaultParagraphFont"/>
    <w:qFormat/>
    <w:rsid w:val="00BA5ACF"/>
    <w:rPr>
      <w:i/>
    </w:rPr>
  </w:style>
  <w:style w:type="paragraph" w:customStyle="1" w:styleId="SuperHeading">
    <w:name w:val="SuperHeading"/>
    <w:basedOn w:val="Normal"/>
    <w:rsid w:val="00BA5ACF"/>
    <w:pPr>
      <w:spacing w:before="240" w:after="120"/>
      <w:outlineLvl w:val="0"/>
    </w:pPr>
    <w:rPr>
      <w:rFonts w:ascii="Times New Roman" w:hAnsi="Times New Roman"/>
      <w:b/>
      <w:sz w:val="32"/>
    </w:rPr>
  </w:style>
  <w:style w:type="paragraph" w:customStyle="1" w:styleId="AllowPageBreak">
    <w:name w:val="AllowPageBreak"/>
    <w:rsid w:val="00BA5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5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ACF"/>
    <w:rPr>
      <w:rFonts w:ascii="Courier New" w:eastAsia="Times New Roman" w:hAnsi="Courier New" w:cs="Times New Roman"/>
      <w:i/>
      <w:szCs w:val="20"/>
      <w:lang w:eastAsia="en-US"/>
    </w:rPr>
  </w:style>
  <w:style w:type="paragraph" w:customStyle="1" w:styleId="HeadingBase">
    <w:name w:val="Heading Base"/>
    <w:rsid w:val="00BA5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ACF"/>
    <w:pPr>
      <w:tabs>
        <w:tab w:val="right" w:leader="dot" w:pos="9072"/>
      </w:tabs>
      <w:ind w:left="567"/>
    </w:pPr>
    <w:rPr>
      <w:szCs w:val="22"/>
    </w:rPr>
  </w:style>
  <w:style w:type="paragraph" w:customStyle="1" w:styleId="TOCBase">
    <w:name w:val="TOC Base"/>
    <w:rsid w:val="00BA5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ACF"/>
    <w:pPr>
      <w:tabs>
        <w:tab w:val="right" w:leader="dot" w:pos="9072"/>
      </w:tabs>
      <w:spacing w:before="40" w:after="40"/>
      <w:ind w:left="284"/>
    </w:pPr>
    <w:rPr>
      <w:rFonts w:ascii="Times New Roman" w:hAnsi="Times New Roman"/>
    </w:rPr>
  </w:style>
  <w:style w:type="paragraph" w:styleId="TOC1">
    <w:name w:val="toc 1"/>
    <w:basedOn w:val="TOCBase"/>
    <w:next w:val="Normal"/>
    <w:rsid w:val="00BA5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ACF"/>
    <w:rPr>
      <w:rFonts w:ascii="Times New Roman" w:eastAsia="Times New Roman" w:hAnsi="Times New Roman" w:cs="Times New Roman"/>
      <w:sz w:val="16"/>
      <w:lang w:eastAsia="en-US"/>
    </w:rPr>
  </w:style>
  <w:style w:type="paragraph" w:styleId="Title">
    <w:name w:val="Title"/>
    <w:basedOn w:val="HeadingBase"/>
    <w:link w:val="TitleChar"/>
    <w:qFormat/>
    <w:rsid w:val="00BA5ACF"/>
    <w:pPr>
      <w:spacing w:before="5040"/>
      <w:jc w:val="center"/>
    </w:pPr>
    <w:rPr>
      <w:sz w:val="48"/>
      <w:szCs w:val="72"/>
      <w:lang w:val="en-US"/>
    </w:rPr>
  </w:style>
  <w:style w:type="character" w:customStyle="1" w:styleId="TitleChar">
    <w:name w:val="Title Char"/>
    <w:basedOn w:val="DefaultParagraphFont"/>
    <w:link w:val="Title"/>
    <w:rsid w:val="00BA5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ACF"/>
    <w:pPr>
      <w:tabs>
        <w:tab w:val="left" w:pos="3600"/>
        <w:tab w:val="left" w:pos="3958"/>
      </w:tabs>
    </w:pPr>
  </w:style>
  <w:style w:type="paragraph" w:styleId="List">
    <w:name w:val="List"/>
    <w:basedOn w:val="BodyText"/>
    <w:next w:val="BodyText"/>
    <w:rsid w:val="00BA5ACF"/>
    <w:pPr>
      <w:tabs>
        <w:tab w:val="left" w:pos="340"/>
      </w:tabs>
      <w:spacing w:before="60" w:after="60"/>
      <w:ind w:left="340" w:hanging="340"/>
    </w:pPr>
  </w:style>
  <w:style w:type="paragraph" w:customStyle="1" w:styleId="Note">
    <w:name w:val="Note"/>
    <w:basedOn w:val="BodyText"/>
    <w:rsid w:val="00BA5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ACF"/>
    <w:pPr>
      <w:framePr w:wrap="auto" w:hAnchor="text" w:y="6049"/>
    </w:pPr>
    <w:rPr>
      <w:color w:val="000000"/>
      <w:sz w:val="40"/>
    </w:rPr>
  </w:style>
  <w:style w:type="paragraph" w:customStyle="1" w:styleId="TOCTitle">
    <w:name w:val="TOCTitle"/>
    <w:basedOn w:val="Heading1"/>
    <w:rsid w:val="00BA5ACF"/>
    <w:pPr>
      <w:spacing w:after="240"/>
      <w:jc w:val="center"/>
      <w:outlineLvl w:val="9"/>
    </w:pPr>
    <w:rPr>
      <w:caps/>
    </w:rPr>
  </w:style>
  <w:style w:type="paragraph" w:customStyle="1" w:styleId="Version">
    <w:name w:val="Version"/>
    <w:rsid w:val="00BA5A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ACF"/>
    <w:pPr>
      <w:keepNext w:val="0"/>
      <w:tabs>
        <w:tab w:val="right" w:pos="4176"/>
      </w:tabs>
      <w:ind w:left="198" w:hanging="198"/>
    </w:pPr>
    <w:rPr>
      <w:rFonts w:ascii="Garamond" w:hAnsi="Garamond"/>
    </w:rPr>
  </w:style>
  <w:style w:type="paragraph" w:styleId="IndexHeading">
    <w:name w:val="index heading"/>
    <w:basedOn w:val="Normal"/>
    <w:next w:val="Index1"/>
    <w:semiHidden/>
    <w:rsid w:val="00BA5ACF"/>
    <w:pPr>
      <w:spacing w:before="120" w:after="120"/>
    </w:pPr>
    <w:rPr>
      <w:rFonts w:ascii="Arial" w:hAnsi="Arial"/>
      <w:b/>
      <w:color w:val="918585"/>
      <w:sz w:val="24"/>
    </w:rPr>
  </w:style>
  <w:style w:type="paragraph" w:styleId="Header">
    <w:name w:val="header"/>
    <w:basedOn w:val="Normal"/>
    <w:link w:val="HeaderChar"/>
    <w:rsid w:val="00BA5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ACF"/>
    <w:rPr>
      <w:rFonts w:ascii="Times New Roman" w:eastAsia="Times New Roman" w:hAnsi="Times New Roman" w:cs="Times New Roman"/>
      <w:sz w:val="16"/>
      <w:szCs w:val="20"/>
      <w:lang w:val="en-GB" w:eastAsia="en-US"/>
    </w:rPr>
  </w:style>
  <w:style w:type="paragraph" w:customStyle="1" w:styleId="Chapter">
    <w:name w:val="Chapter"/>
    <w:basedOn w:val="Normal"/>
    <w:rsid w:val="00BA5ACF"/>
    <w:pPr>
      <w:spacing w:before="240"/>
    </w:pPr>
    <w:rPr>
      <w:rFonts w:ascii="Times New Roman" w:hAnsi="Times New Roman"/>
      <w:smallCaps/>
      <w:spacing w:val="80"/>
      <w:sz w:val="28"/>
    </w:rPr>
  </w:style>
  <w:style w:type="paragraph" w:customStyle="1" w:styleId="InChapter">
    <w:name w:val="InChapter"/>
    <w:basedOn w:val="Heading3"/>
    <w:rsid w:val="00BA5ACF"/>
    <w:pPr>
      <w:spacing w:after="240"/>
      <w:outlineLvl w:val="9"/>
    </w:pPr>
    <w:rPr>
      <w:noProof/>
    </w:rPr>
  </w:style>
  <w:style w:type="paragraph" w:styleId="Index2">
    <w:name w:val="index 2"/>
    <w:basedOn w:val="Normal"/>
    <w:next w:val="Normal"/>
    <w:semiHidden/>
    <w:rsid w:val="00BA5ACF"/>
    <w:pPr>
      <w:tabs>
        <w:tab w:val="right" w:pos="4176"/>
      </w:tabs>
      <w:ind w:left="568" w:hanging="284"/>
    </w:pPr>
    <w:rPr>
      <w:rFonts w:ascii="Garamond" w:hAnsi="Garamond"/>
    </w:rPr>
  </w:style>
  <w:style w:type="paragraph" w:customStyle="1" w:styleId="Byline">
    <w:name w:val="Byline"/>
    <w:rsid w:val="00BA5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ACF"/>
    <w:pPr>
      <w:tabs>
        <w:tab w:val="clear" w:pos="3600"/>
        <w:tab w:val="clear" w:pos="3958"/>
      </w:tabs>
      <w:jc w:val="right"/>
    </w:pPr>
  </w:style>
  <w:style w:type="paragraph" w:styleId="Caption">
    <w:name w:val="caption"/>
    <w:basedOn w:val="BodyText"/>
    <w:next w:val="Normal"/>
    <w:qFormat/>
    <w:rsid w:val="00BA5ACF"/>
    <w:pPr>
      <w:framePr w:w="2268" w:hSpace="181" w:vSpace="181" w:wrap="around" w:vAnchor="text" w:hAnchor="page" w:x="1135" w:y="285" w:anchorLock="1"/>
    </w:pPr>
    <w:rPr>
      <w:i/>
    </w:rPr>
  </w:style>
  <w:style w:type="paragraph" w:customStyle="1" w:styleId="MiniTOCTitle">
    <w:name w:val="MiniTOCTitle"/>
    <w:basedOn w:val="Heading4"/>
    <w:rsid w:val="00BA5ACF"/>
    <w:pPr>
      <w:spacing w:before="240"/>
      <w:outlineLvl w:val="9"/>
    </w:pPr>
    <w:rPr>
      <w:noProof/>
      <w:sz w:val="24"/>
    </w:rPr>
  </w:style>
  <w:style w:type="paragraph" w:customStyle="1" w:styleId="MiniTOCItem">
    <w:name w:val="MiniTOCItem"/>
    <w:basedOn w:val="ListBullet"/>
    <w:rsid w:val="00BA5ACF"/>
    <w:pPr>
      <w:numPr>
        <w:numId w:val="0"/>
      </w:numPr>
      <w:tabs>
        <w:tab w:val="right" w:leader="dot" w:pos="6521"/>
      </w:tabs>
      <w:spacing w:before="0" w:after="0"/>
    </w:pPr>
  </w:style>
  <w:style w:type="paragraph" w:customStyle="1" w:styleId="TOFTitle">
    <w:name w:val="TOFTitle"/>
    <w:basedOn w:val="TOCTitle"/>
    <w:rsid w:val="00BA5ACF"/>
  </w:style>
  <w:style w:type="paragraph" w:styleId="TableofFigures">
    <w:name w:val="table of figures"/>
    <w:basedOn w:val="Normal"/>
    <w:next w:val="Normal"/>
    <w:semiHidden/>
    <w:rsid w:val="00BA5ACF"/>
    <w:pPr>
      <w:tabs>
        <w:tab w:val="right" w:leader="dot" w:pos="9072"/>
      </w:tabs>
      <w:ind w:left="970" w:hanging="403"/>
    </w:pPr>
    <w:rPr>
      <w:rFonts w:ascii="Times New Roman" w:hAnsi="Times New Roman"/>
      <w:b/>
    </w:rPr>
  </w:style>
  <w:style w:type="paragraph" w:styleId="ListNumber">
    <w:name w:val="List Number"/>
    <w:basedOn w:val="List"/>
    <w:rsid w:val="00BA5ACF"/>
    <w:pPr>
      <w:numPr>
        <w:numId w:val="15"/>
      </w:numPr>
      <w:tabs>
        <w:tab w:val="clear" w:pos="340"/>
      </w:tabs>
    </w:pPr>
  </w:style>
  <w:style w:type="character" w:customStyle="1" w:styleId="WingdingSymbols">
    <w:name w:val="Wingding Symbols"/>
    <w:rsid w:val="00BA5ACF"/>
    <w:rPr>
      <w:rFonts w:ascii="Wingdings" w:hAnsi="Wingdings"/>
    </w:rPr>
  </w:style>
  <w:style w:type="paragraph" w:customStyle="1" w:styleId="TableHeading">
    <w:name w:val="Table Heading"/>
    <w:basedOn w:val="HeadingBase"/>
    <w:rsid w:val="00BA5ACF"/>
    <w:pPr>
      <w:keepLines/>
      <w:pBdr>
        <w:bottom w:val="single" w:sz="6" w:space="1" w:color="918585"/>
      </w:pBdr>
      <w:spacing w:before="240"/>
    </w:pPr>
  </w:style>
  <w:style w:type="character" w:customStyle="1" w:styleId="HotSpot">
    <w:name w:val="HotSpot"/>
    <w:rsid w:val="00BA5ACF"/>
    <w:rPr>
      <w:color w:val="0033CC"/>
      <w:u w:val="none"/>
    </w:rPr>
  </w:style>
  <w:style w:type="paragraph" w:customStyle="1" w:styleId="BodyTextRight">
    <w:name w:val="Body Text Right"/>
    <w:basedOn w:val="BodyText"/>
    <w:rsid w:val="00BA5ACF"/>
    <w:pPr>
      <w:spacing w:before="0" w:after="0"/>
      <w:jc w:val="right"/>
    </w:pPr>
  </w:style>
  <w:style w:type="paragraph" w:styleId="Index3">
    <w:name w:val="index 3"/>
    <w:basedOn w:val="ListNumber2"/>
    <w:next w:val="Normal"/>
    <w:semiHidden/>
    <w:rsid w:val="00BA5ACF"/>
    <w:pPr>
      <w:numPr>
        <w:numId w:val="0"/>
      </w:numPr>
      <w:tabs>
        <w:tab w:val="right" w:leader="dot" w:pos="4176"/>
      </w:tabs>
    </w:pPr>
  </w:style>
  <w:style w:type="paragraph" w:styleId="ListNumber2">
    <w:name w:val="List Number 2"/>
    <w:basedOn w:val="List2"/>
    <w:rsid w:val="00BA5ACF"/>
    <w:pPr>
      <w:numPr>
        <w:numId w:val="10"/>
      </w:numPr>
      <w:tabs>
        <w:tab w:val="clear" w:pos="1060"/>
      </w:tabs>
    </w:pPr>
  </w:style>
  <w:style w:type="paragraph" w:customStyle="1" w:styleId="MarginNote">
    <w:name w:val="Margin Note"/>
    <w:basedOn w:val="BodyText"/>
    <w:rsid w:val="00BA5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ACF"/>
    <w:rPr>
      <w:sz w:val="32"/>
    </w:rPr>
  </w:style>
  <w:style w:type="paragraph" w:customStyle="1" w:styleId="HeadingProcedure">
    <w:name w:val="Heading Procedure"/>
    <w:basedOn w:val="HeadingBase"/>
    <w:next w:val="Normal"/>
    <w:rsid w:val="00BA5ACF"/>
    <w:pPr>
      <w:tabs>
        <w:tab w:val="left" w:pos="0"/>
      </w:tabs>
      <w:spacing w:before="120" w:after="60"/>
    </w:pPr>
    <w:rPr>
      <w:i/>
      <w:color w:val="918585"/>
      <w:sz w:val="22"/>
    </w:rPr>
  </w:style>
  <w:style w:type="paragraph" w:customStyle="1" w:styleId="TableBodyText">
    <w:name w:val="Table Body Text"/>
    <w:basedOn w:val="BodyText"/>
    <w:rsid w:val="00BA5ACF"/>
    <w:pPr>
      <w:spacing w:before="60" w:after="60"/>
    </w:pPr>
  </w:style>
  <w:style w:type="paragraph" w:styleId="ListContinue">
    <w:name w:val="List Continue"/>
    <w:basedOn w:val="List"/>
    <w:rsid w:val="00BA5ACF"/>
    <w:pPr>
      <w:ind w:firstLine="0"/>
    </w:pPr>
  </w:style>
  <w:style w:type="paragraph" w:customStyle="1" w:styleId="ListNote">
    <w:name w:val="List Note"/>
    <w:basedOn w:val="List"/>
    <w:rsid w:val="00BA5ACF"/>
    <w:pPr>
      <w:pBdr>
        <w:top w:val="single" w:sz="6" w:space="2" w:color="918585"/>
        <w:bottom w:val="single" w:sz="6" w:space="2" w:color="918585"/>
      </w:pBdr>
      <w:tabs>
        <w:tab w:val="left" w:pos="1021"/>
      </w:tabs>
      <w:ind w:firstLine="0"/>
    </w:pPr>
  </w:style>
  <w:style w:type="paragraph" w:customStyle="1" w:styleId="Warning">
    <w:name w:val="Warning"/>
    <w:basedOn w:val="BodyText"/>
    <w:rsid w:val="00BA5ACF"/>
    <w:pPr>
      <w:shd w:val="clear" w:color="auto" w:fill="D9D9D9"/>
      <w:tabs>
        <w:tab w:val="left" w:pos="992"/>
      </w:tabs>
      <w:ind w:left="119" w:right="119"/>
    </w:pPr>
    <w:rPr>
      <w:sz w:val="20"/>
    </w:rPr>
  </w:style>
  <w:style w:type="paragraph" w:customStyle="1" w:styleId="MarginIcons">
    <w:name w:val="Margin Icons"/>
    <w:basedOn w:val="BodyText"/>
    <w:rsid w:val="00BA5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ACF"/>
    <w:rPr>
      <w:rFonts w:ascii="Courier New" w:hAnsi="Courier New"/>
    </w:rPr>
  </w:style>
  <w:style w:type="paragraph" w:customStyle="1" w:styleId="NoteBullet">
    <w:name w:val="Note Bullet"/>
    <w:basedOn w:val="Note"/>
    <w:rsid w:val="00BA5ACF"/>
    <w:pPr>
      <w:tabs>
        <w:tab w:val="clear" w:pos="680"/>
      </w:tabs>
      <w:spacing w:before="60" w:after="60"/>
    </w:pPr>
  </w:style>
  <w:style w:type="paragraph" w:customStyle="1" w:styleId="SubHeading2">
    <w:name w:val="SubHeading2"/>
    <w:basedOn w:val="HeadingBase"/>
    <w:rsid w:val="00BA5ACF"/>
    <w:pPr>
      <w:spacing w:before="240" w:after="60"/>
    </w:pPr>
    <w:rPr>
      <w:sz w:val="20"/>
    </w:rPr>
  </w:style>
  <w:style w:type="paragraph" w:customStyle="1" w:styleId="SubHeading1">
    <w:name w:val="SubHeading1"/>
    <w:basedOn w:val="HeadingBase"/>
    <w:rsid w:val="00BA5ACF"/>
    <w:pPr>
      <w:spacing w:before="240" w:after="60"/>
    </w:pPr>
    <w:rPr>
      <w:color w:val="918585"/>
      <w:sz w:val="22"/>
    </w:rPr>
  </w:style>
  <w:style w:type="paragraph" w:customStyle="1" w:styleId="SideHeading">
    <w:name w:val="Side Heading"/>
    <w:basedOn w:val="HeadingBase"/>
    <w:rsid w:val="00BA5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ACF"/>
    <w:pPr>
      <w:tabs>
        <w:tab w:val="num" w:pos="360"/>
      </w:tabs>
    </w:pPr>
  </w:style>
  <w:style w:type="paragraph" w:styleId="PlainText">
    <w:name w:val="Plain Text"/>
    <w:basedOn w:val="Normal"/>
    <w:link w:val="PlainTextChar"/>
    <w:rsid w:val="00BA5ACF"/>
    <w:rPr>
      <w:sz w:val="20"/>
    </w:rPr>
  </w:style>
  <w:style w:type="character" w:customStyle="1" w:styleId="PlainTextChar">
    <w:name w:val="Plain Text Char"/>
    <w:basedOn w:val="DefaultParagraphFont"/>
    <w:link w:val="PlainText"/>
    <w:rsid w:val="00BA5ACF"/>
    <w:rPr>
      <w:rFonts w:ascii="Courier New" w:eastAsia="Times New Roman" w:hAnsi="Courier New" w:cs="Times New Roman"/>
      <w:sz w:val="20"/>
      <w:szCs w:val="20"/>
      <w:lang w:eastAsia="en-US"/>
    </w:rPr>
  </w:style>
  <w:style w:type="character" w:customStyle="1" w:styleId="MenuOption">
    <w:name w:val="Menu Option"/>
    <w:basedOn w:val="DefaultParagraphFont"/>
    <w:rsid w:val="00BA5ACF"/>
    <w:rPr>
      <w:b/>
      <w:smallCaps/>
    </w:rPr>
  </w:style>
  <w:style w:type="paragraph" w:customStyle="1" w:styleId="TableListNumber">
    <w:name w:val="Table List Number"/>
    <w:basedOn w:val="ListNumber"/>
    <w:rsid w:val="00BA5ACF"/>
    <w:pPr>
      <w:numPr>
        <w:numId w:val="0"/>
      </w:numPr>
    </w:pPr>
  </w:style>
  <w:style w:type="paragraph" w:styleId="TOC4">
    <w:name w:val="toc 4"/>
    <w:basedOn w:val="TOCBase"/>
    <w:next w:val="Normal"/>
    <w:semiHidden/>
    <w:rsid w:val="00BA5ACF"/>
    <w:pPr>
      <w:tabs>
        <w:tab w:val="right" w:leader="dot" w:pos="9071"/>
      </w:tabs>
      <w:ind w:left="1701"/>
    </w:pPr>
  </w:style>
  <w:style w:type="paragraph" w:customStyle="1" w:styleId="ListAlpha">
    <w:name w:val="List Alpha"/>
    <w:basedOn w:val="List"/>
    <w:rsid w:val="00BA5ACF"/>
    <w:pPr>
      <w:numPr>
        <w:numId w:val="9"/>
      </w:numPr>
    </w:pPr>
  </w:style>
  <w:style w:type="paragraph" w:customStyle="1" w:styleId="ListAlpha2">
    <w:name w:val="List Alpha 2"/>
    <w:basedOn w:val="List2"/>
    <w:rsid w:val="00BA5ACF"/>
    <w:pPr>
      <w:numPr>
        <w:numId w:val="8"/>
      </w:numPr>
    </w:pPr>
  </w:style>
  <w:style w:type="paragraph" w:styleId="List2">
    <w:name w:val="List 2"/>
    <w:basedOn w:val="BodyText"/>
    <w:rsid w:val="00BA5ACF"/>
    <w:pPr>
      <w:tabs>
        <w:tab w:val="left" w:pos="680"/>
      </w:tabs>
      <w:spacing w:before="60" w:after="60"/>
      <w:ind w:left="680" w:hanging="340"/>
    </w:pPr>
  </w:style>
  <w:style w:type="paragraph" w:styleId="List3">
    <w:name w:val="List 3"/>
    <w:basedOn w:val="BodyText"/>
    <w:rsid w:val="00BA5ACF"/>
    <w:pPr>
      <w:tabs>
        <w:tab w:val="left" w:pos="1021"/>
      </w:tabs>
      <w:spacing w:before="60" w:after="60"/>
      <w:ind w:left="1020" w:hanging="340"/>
    </w:pPr>
  </w:style>
  <w:style w:type="paragraph" w:styleId="List4">
    <w:name w:val="List 4"/>
    <w:basedOn w:val="BodyText"/>
    <w:rsid w:val="00BA5ACF"/>
    <w:pPr>
      <w:tabs>
        <w:tab w:val="left" w:pos="1361"/>
      </w:tabs>
      <w:spacing w:before="60" w:after="60"/>
      <w:ind w:left="1361" w:hanging="340"/>
    </w:pPr>
  </w:style>
  <w:style w:type="paragraph" w:styleId="List5">
    <w:name w:val="List 5"/>
    <w:basedOn w:val="BodyText"/>
    <w:rsid w:val="00BA5ACF"/>
    <w:pPr>
      <w:tabs>
        <w:tab w:val="left" w:pos="1701"/>
      </w:tabs>
      <w:spacing w:before="60" w:after="60"/>
      <w:ind w:left="1701" w:hanging="340"/>
    </w:pPr>
  </w:style>
  <w:style w:type="paragraph" w:styleId="ListBullet3">
    <w:name w:val="List Bullet 3"/>
    <w:basedOn w:val="List3"/>
    <w:rsid w:val="00BA5ACF"/>
    <w:pPr>
      <w:numPr>
        <w:numId w:val="14"/>
      </w:numPr>
      <w:tabs>
        <w:tab w:val="clear" w:pos="1021"/>
      </w:tabs>
      <w:ind w:left="1037" w:hanging="357"/>
    </w:pPr>
  </w:style>
  <w:style w:type="paragraph" w:styleId="ListBullet4">
    <w:name w:val="List Bullet 4"/>
    <w:basedOn w:val="List4"/>
    <w:rsid w:val="00BA5ACF"/>
    <w:pPr>
      <w:numPr>
        <w:numId w:val="3"/>
      </w:numPr>
      <w:tabs>
        <w:tab w:val="clear" w:pos="1361"/>
      </w:tabs>
    </w:pPr>
  </w:style>
  <w:style w:type="paragraph" w:styleId="ListBullet5">
    <w:name w:val="List Bullet 5"/>
    <w:basedOn w:val="List5"/>
    <w:rsid w:val="00BA5ACF"/>
    <w:pPr>
      <w:numPr>
        <w:numId w:val="4"/>
      </w:numPr>
    </w:pPr>
  </w:style>
  <w:style w:type="paragraph" w:styleId="ListContinue2">
    <w:name w:val="List Continue 2"/>
    <w:basedOn w:val="List2"/>
    <w:rsid w:val="00BA5ACF"/>
    <w:pPr>
      <w:ind w:firstLine="0"/>
    </w:pPr>
  </w:style>
  <w:style w:type="paragraph" w:styleId="ListContinue3">
    <w:name w:val="List Continue 3"/>
    <w:basedOn w:val="List3"/>
    <w:rsid w:val="00BA5ACF"/>
    <w:pPr>
      <w:ind w:left="1021" w:firstLine="0"/>
    </w:pPr>
  </w:style>
  <w:style w:type="paragraph" w:styleId="ListContinue4">
    <w:name w:val="List Continue 4"/>
    <w:basedOn w:val="List4"/>
    <w:rsid w:val="00BA5ACF"/>
    <w:pPr>
      <w:ind w:firstLine="0"/>
    </w:pPr>
  </w:style>
  <w:style w:type="paragraph" w:styleId="ListContinue5">
    <w:name w:val="List Continue 5"/>
    <w:basedOn w:val="List5"/>
    <w:rsid w:val="00BA5ACF"/>
    <w:pPr>
      <w:ind w:firstLine="0"/>
    </w:pPr>
  </w:style>
  <w:style w:type="paragraph" w:styleId="ListNumber3">
    <w:name w:val="List Number 3"/>
    <w:basedOn w:val="List3"/>
    <w:rsid w:val="00BA5ACF"/>
    <w:pPr>
      <w:numPr>
        <w:numId w:val="5"/>
      </w:numPr>
    </w:pPr>
  </w:style>
  <w:style w:type="paragraph" w:styleId="ListNumber4">
    <w:name w:val="List Number 4"/>
    <w:basedOn w:val="List4"/>
    <w:rsid w:val="00BA5ACF"/>
    <w:pPr>
      <w:numPr>
        <w:numId w:val="6"/>
      </w:numPr>
    </w:pPr>
  </w:style>
  <w:style w:type="paragraph" w:styleId="ListNumber5">
    <w:name w:val="List Number 5"/>
    <w:basedOn w:val="List5"/>
    <w:rsid w:val="00BA5ACF"/>
    <w:pPr>
      <w:numPr>
        <w:numId w:val="7"/>
      </w:numPr>
    </w:pPr>
  </w:style>
  <w:style w:type="paragraph" w:styleId="BlockText">
    <w:name w:val="Block Text"/>
    <w:basedOn w:val="Normal"/>
    <w:rsid w:val="00BA5ACF"/>
    <w:pPr>
      <w:spacing w:after="120"/>
      <w:ind w:left="1440" w:right="1440"/>
    </w:pPr>
  </w:style>
  <w:style w:type="character" w:customStyle="1" w:styleId="Subscript">
    <w:name w:val="Subscript"/>
    <w:basedOn w:val="DefaultParagraphFont"/>
    <w:rsid w:val="00BA5ACF"/>
    <w:rPr>
      <w:sz w:val="16"/>
      <w:vertAlign w:val="subscript"/>
    </w:rPr>
  </w:style>
  <w:style w:type="character" w:customStyle="1" w:styleId="Superscript">
    <w:name w:val="Superscript"/>
    <w:basedOn w:val="DefaultParagraphFont"/>
    <w:rsid w:val="00BA5ACF"/>
    <w:rPr>
      <w:sz w:val="16"/>
      <w:vertAlign w:val="superscript"/>
    </w:rPr>
  </w:style>
  <w:style w:type="character" w:customStyle="1" w:styleId="Symbols">
    <w:name w:val="Symbols"/>
    <w:basedOn w:val="DefaultParagraphFont"/>
    <w:rsid w:val="00BA5ACF"/>
    <w:rPr>
      <w:rFonts w:ascii="Symbol" w:hAnsi="Symbol"/>
    </w:rPr>
  </w:style>
  <w:style w:type="character" w:customStyle="1" w:styleId="MenuOptions">
    <w:name w:val="Menu Options"/>
    <w:basedOn w:val="DefaultParagraphFont"/>
    <w:rsid w:val="00BA5ACF"/>
    <w:rPr>
      <w:rFonts w:ascii="Arial Narrow" w:hAnsi="Arial Narrow"/>
      <w:smallCaps/>
    </w:rPr>
  </w:style>
  <w:style w:type="character" w:customStyle="1" w:styleId="Buttons">
    <w:name w:val="Buttons"/>
    <w:basedOn w:val="DefaultParagraphFont"/>
    <w:rsid w:val="00BA5ACF"/>
    <w:rPr>
      <w:b/>
    </w:rPr>
  </w:style>
  <w:style w:type="character" w:customStyle="1" w:styleId="Underlined">
    <w:name w:val="Underlined"/>
    <w:basedOn w:val="DefaultParagraphFont"/>
    <w:rsid w:val="00BA5ACF"/>
    <w:rPr>
      <w:u w:val="single"/>
    </w:rPr>
  </w:style>
  <w:style w:type="paragraph" w:customStyle="1" w:styleId="TableBodyTextRight">
    <w:name w:val="Table Body Text Right"/>
    <w:basedOn w:val="TableBodyText"/>
    <w:rsid w:val="00BA5ACF"/>
    <w:pPr>
      <w:widowControl w:val="0"/>
      <w:autoSpaceDE w:val="0"/>
      <w:autoSpaceDN w:val="0"/>
      <w:adjustRightInd w:val="0"/>
      <w:jc w:val="right"/>
    </w:pPr>
    <w:rPr>
      <w:rFonts w:cs="Arial"/>
      <w:szCs w:val="18"/>
    </w:rPr>
  </w:style>
  <w:style w:type="paragraph" w:customStyle="1" w:styleId="CopyrightText">
    <w:name w:val="Copyright Text"/>
    <w:basedOn w:val="BodyText"/>
    <w:rsid w:val="00BA5ACF"/>
    <w:rPr>
      <w:sz w:val="18"/>
    </w:rPr>
  </w:style>
  <w:style w:type="paragraph" w:customStyle="1" w:styleId="BodySmallRight">
    <w:name w:val="Body Small Right"/>
    <w:basedOn w:val="BodyTextRight"/>
    <w:rsid w:val="00BA5ACF"/>
    <w:rPr>
      <w:sz w:val="18"/>
      <w:szCs w:val="18"/>
    </w:rPr>
  </w:style>
  <w:style w:type="paragraph" w:customStyle="1" w:styleId="MarginEdition">
    <w:name w:val="Margin Edition"/>
    <w:basedOn w:val="MarginNote"/>
    <w:rsid w:val="00BA5ACF"/>
    <w:pPr>
      <w:spacing w:before="0" w:after="0"/>
    </w:pPr>
    <w:rPr>
      <w:rFonts w:ascii="Times New Roman" w:hAnsi="Times New Roman"/>
      <w:color w:val="999999"/>
    </w:rPr>
  </w:style>
  <w:style w:type="paragraph" w:customStyle="1" w:styleId="Spacer">
    <w:name w:val="Spacer"/>
    <w:basedOn w:val="Normal"/>
    <w:rsid w:val="00BA5ACF"/>
    <w:rPr>
      <w:sz w:val="2"/>
      <w:szCs w:val="2"/>
    </w:rPr>
  </w:style>
  <w:style w:type="character" w:customStyle="1" w:styleId="Small">
    <w:name w:val="Small"/>
    <w:basedOn w:val="DefaultParagraphFont"/>
    <w:rsid w:val="00BA5ACF"/>
    <w:rPr>
      <w:sz w:val="16"/>
    </w:rPr>
  </w:style>
  <w:style w:type="paragraph" w:customStyle="1" w:styleId="WideTable">
    <w:name w:val="Wide Table"/>
    <w:basedOn w:val="Normal"/>
    <w:rsid w:val="00BA5ACF"/>
    <w:pPr>
      <w:ind w:left="-1418"/>
    </w:pPr>
    <w:rPr>
      <w:sz w:val="2"/>
      <w:szCs w:val="2"/>
    </w:rPr>
  </w:style>
  <w:style w:type="character" w:styleId="PageNumber">
    <w:name w:val="page number"/>
    <w:basedOn w:val="DefaultParagraphFont"/>
    <w:rsid w:val="00BA5ACF"/>
  </w:style>
  <w:style w:type="paragraph" w:styleId="Quote">
    <w:name w:val="Quote"/>
    <w:basedOn w:val="Heading1"/>
    <w:link w:val="QuoteChar"/>
    <w:qFormat/>
    <w:rsid w:val="00BA5ACF"/>
    <w:rPr>
      <w:b w:val="0"/>
      <w:sz w:val="72"/>
      <w:szCs w:val="72"/>
      <w:lang w:val="en-NZ"/>
    </w:rPr>
  </w:style>
  <w:style w:type="character" w:customStyle="1" w:styleId="QuoteChar">
    <w:name w:val="Quote Char"/>
    <w:basedOn w:val="DefaultParagraphFont"/>
    <w:link w:val="Quote"/>
    <w:rsid w:val="00BA5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ACF"/>
    <w:pPr>
      <w:pageBreakBefore/>
    </w:pPr>
  </w:style>
  <w:style w:type="paragraph" w:customStyle="1" w:styleId="Border">
    <w:name w:val="Border"/>
    <w:basedOn w:val="Normal"/>
    <w:qFormat/>
    <w:rsid w:val="00BA5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ACF"/>
    <w:rPr>
      <w:b/>
      <w:bCs/>
      <w:i/>
      <w:iCs/>
      <w:color w:val="auto"/>
    </w:rPr>
  </w:style>
  <w:style w:type="paragraph" w:styleId="IntenseQuote">
    <w:name w:val="Intense Quote"/>
    <w:basedOn w:val="Normal"/>
    <w:next w:val="Normal"/>
    <w:link w:val="IntenseQuoteChar"/>
    <w:uiPriority w:val="30"/>
    <w:qFormat/>
    <w:rsid w:val="00BA5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ACF"/>
    <w:rPr>
      <w:smallCaps/>
      <w:color w:val="auto"/>
      <w:u w:val="single"/>
    </w:rPr>
  </w:style>
  <w:style w:type="character" w:styleId="IntenseReference">
    <w:name w:val="Intense Reference"/>
    <w:basedOn w:val="DefaultParagraphFont"/>
    <w:uiPriority w:val="32"/>
    <w:qFormat/>
    <w:rsid w:val="00BA5ACF"/>
    <w:rPr>
      <w:b/>
      <w:bCs/>
      <w:smallCaps/>
      <w:color w:val="auto"/>
      <w:spacing w:val="5"/>
      <w:u w:val="single"/>
    </w:rPr>
  </w:style>
  <w:style w:type="paragraph" w:customStyle="1" w:styleId="2ColumnHeading">
    <w:name w:val="2Column Heading"/>
    <w:basedOn w:val="BodyText"/>
    <w:qFormat/>
    <w:rsid w:val="00BA5ACF"/>
    <w:pPr>
      <w:spacing w:after="60"/>
      <w:ind w:left="-2268"/>
    </w:pPr>
    <w:rPr>
      <w:b/>
    </w:rPr>
  </w:style>
  <w:style w:type="paragraph" w:customStyle="1" w:styleId="Heading1TOC">
    <w:name w:val="Heading1 TOC"/>
    <w:basedOn w:val="Normal"/>
    <w:qFormat/>
    <w:rsid w:val="00BA5ACF"/>
    <w:pPr>
      <w:spacing w:before="240" w:after="120"/>
    </w:pPr>
    <w:rPr>
      <w:rFonts w:ascii="Times New Roman" w:hAnsi="Times New Roman"/>
      <w:b/>
      <w:sz w:val="32"/>
    </w:rPr>
  </w:style>
  <w:style w:type="paragraph" w:customStyle="1" w:styleId="Heading2TOC">
    <w:name w:val="Heading2 TOC"/>
    <w:basedOn w:val="Normal"/>
    <w:qFormat/>
    <w:rsid w:val="00BA5ACF"/>
    <w:pPr>
      <w:spacing w:before="240" w:after="60"/>
    </w:pPr>
    <w:rPr>
      <w:rFonts w:ascii="Times New Roman" w:hAnsi="Times New Roman"/>
      <w:b/>
      <w:sz w:val="28"/>
    </w:rPr>
  </w:style>
  <w:style w:type="character" w:customStyle="1" w:styleId="Underline">
    <w:name w:val="Underline"/>
    <w:basedOn w:val="DefaultParagraphFont"/>
    <w:qFormat/>
    <w:rsid w:val="00BA5ACF"/>
    <w:rPr>
      <w:u w:val="single"/>
    </w:rPr>
  </w:style>
  <w:style w:type="character" w:customStyle="1" w:styleId="BoldandItalics">
    <w:name w:val="Bold and Italics"/>
    <w:qFormat/>
    <w:rsid w:val="00BA5ACF"/>
    <w:rPr>
      <w:b/>
      <w:i/>
      <w:u w:val="none"/>
    </w:rPr>
  </w:style>
  <w:style w:type="paragraph" w:styleId="BalloonText">
    <w:name w:val="Balloon Text"/>
    <w:basedOn w:val="Normal"/>
    <w:link w:val="BalloonTextChar"/>
    <w:rsid w:val="00BA5ACF"/>
    <w:rPr>
      <w:rFonts w:ascii="Tahoma" w:hAnsi="Tahoma" w:cs="Tahoma"/>
      <w:sz w:val="16"/>
      <w:szCs w:val="16"/>
    </w:rPr>
  </w:style>
  <w:style w:type="character" w:customStyle="1" w:styleId="BalloonTextChar">
    <w:name w:val="Balloon Text Char"/>
    <w:basedOn w:val="DefaultParagraphFont"/>
    <w:link w:val="BalloonText"/>
    <w:rsid w:val="00BA5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A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ACF"/>
    <w:rPr>
      <w:b/>
      <w:color w:val="660033"/>
      <w:spacing w:val="0"/>
    </w:rPr>
  </w:style>
  <w:style w:type="paragraph" w:customStyle="1" w:styleId="Nameditemlist">
    <w:name w:val="Named item list"/>
    <w:basedOn w:val="BodyText"/>
    <w:qFormat/>
    <w:rsid w:val="00BA5ACF"/>
    <w:pPr>
      <w:tabs>
        <w:tab w:val="left" w:pos="2835"/>
      </w:tabs>
      <w:ind w:left="2835" w:hanging="2835"/>
    </w:pPr>
  </w:style>
  <w:style w:type="paragraph" w:customStyle="1" w:styleId="BodyTextnopadding">
    <w:name w:val="Body Text no padding"/>
    <w:basedOn w:val="BodyText"/>
    <w:qFormat/>
    <w:rsid w:val="00BA5ACF"/>
    <w:pPr>
      <w:spacing w:before="0" w:after="0"/>
    </w:pPr>
  </w:style>
  <w:style w:type="paragraph" w:customStyle="1" w:styleId="BodyTextBold">
    <w:name w:val="Body Text Bold"/>
    <w:basedOn w:val="BodyText"/>
    <w:qFormat/>
    <w:rsid w:val="00BA5ACF"/>
    <w:rPr>
      <w:b/>
    </w:rPr>
  </w:style>
  <w:style w:type="character" w:styleId="Hyperlink">
    <w:name w:val="Hyperlink"/>
    <w:basedOn w:val="DefaultParagraphFont"/>
    <w:uiPriority w:val="99"/>
    <w:unhideWhenUsed/>
    <w:rsid w:val="009C00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8115</Characters>
  <Application>Microsoft Office Word</Application>
  <DocSecurity>0</DocSecurity>
  <Lines>245</Lines>
  <Paragraphs>134</Paragraphs>
  <ScaleCrop>false</ScaleCrop>
  <Company>Author-it Software Corporation Ltd.</Company>
  <LinksUpToDate>false</LinksUpToDate>
  <CharactersWithSpaces>9260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CUVATS503 Work effectively with Aboriginal and Torres Strait Islander visual artists and their communities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