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798" w:rsidP="005A4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CUVATS502 Research the cultures of Aboriginal and Torres Strait Islander visual artists</w:t>
      </w:r>
      <w:r>
        <w:fldChar w:fldCharType="end"/>
      </w:r>
    </w:p>
    <w:p w:rsidR="005A4798" w:rsidP="005A4798">
      <w:pPr>
        <w:pStyle w:val="Version"/>
        <w:sectPr w:rsidSect="00A34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CB7" w:rsidP="00A34CB7">
      <w:pPr>
        <w:pStyle w:val="SuperHeading"/>
      </w:pPr>
      <w:r w:rsidRPr="00A34CB7">
        <w:t>CUVATS502 Research the cultures of Aboriginal and Torres Strait Islander visual artists</w:t>
      </w:r>
    </w:p>
    <w:p w:rsidR="00000000" w:rsidRPr="00A34CB7" w:rsidP="00A34CB7">
      <w:pPr>
        <w:pStyle w:val="Heading1"/>
      </w:pPr>
      <w:bookmarkStart w:id="1" w:name="O_613862"/>
      <w:bookmarkEnd w:id="1"/>
      <w:r w:rsidRPr="00A34C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A34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BodyText"/>
            </w:pPr>
            <w:r w:rsidRPr="00A34CB7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rPr>
                <w:rStyle w:val="SpecialBold"/>
              </w:rPr>
              <w:t>Comments</w:t>
            </w:r>
          </w:p>
        </w:tc>
      </w:tr>
      <w:tr w:rsidTr="00A34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BodyText"/>
            </w:pPr>
            <w:r w:rsidRPr="00A34CB7">
              <w:t>This version first released with CUV Arts and Culture Training Package Version 1.0.</w:t>
            </w:r>
          </w:p>
        </w:tc>
      </w:tr>
    </w:tbl>
    <w:p w:rsidR="00000000" w:rsidRPr="00A34CB7" w:rsidP="00A34CB7">
      <w:pPr>
        <w:pStyle w:val="BodyText"/>
      </w:pPr>
    </w:p>
    <w:p w:rsidR="00000000" w:rsidRPr="00A34CB7" w:rsidP="00A34CB7">
      <w:pPr>
        <w:pStyle w:val="AllowPageBreak"/>
      </w:pPr>
    </w:p>
    <w:p w:rsidR="00000000" w:rsidRPr="00A34CB7" w:rsidP="00A34CB7">
      <w:pPr>
        <w:pStyle w:val="Heading1"/>
      </w:pPr>
      <w:bookmarkStart w:id="2" w:name="O_613863"/>
      <w:bookmarkEnd w:id="2"/>
      <w:r w:rsidRPr="00A34CB7">
        <w:t>Application</w:t>
      </w:r>
    </w:p>
    <w:p w:rsidR="00000000" w:rsidRPr="00A34CB7" w:rsidP="00A34CB7">
      <w:pPr>
        <w:pStyle w:val="BodyText"/>
      </w:pPr>
      <w:r w:rsidRPr="00A34CB7">
        <w:t>This unit describes the performance outcomes, skills and knowledge required to develop a broad understanding of the cultures of Aboriginal and Torres Strait Islander visual artists, and to develop and apply specific knowledge relevant t</w:t>
      </w:r>
      <w:r w:rsidRPr="00A34CB7">
        <w:t>o own work in the Aboriginal and Torres Strait Islander visual arts industry.</w:t>
      </w:r>
    </w:p>
    <w:p w:rsidR="00000000" w:rsidRPr="00A34CB7" w:rsidP="00A34CB7">
      <w:pPr>
        <w:pStyle w:val="BodyText"/>
      </w:pPr>
    </w:p>
    <w:p w:rsidR="00000000" w:rsidRPr="00A34CB7" w:rsidP="00A34CB7">
      <w:pPr>
        <w:pStyle w:val="BodyText"/>
      </w:pPr>
      <w:r w:rsidRPr="00A34CB7">
        <w:t>It applies to individuals whose role in the Aboriginal and Torres Strait Islander visual arts industry requires in-depth understanding of the complex and interrelated elements o</w:t>
      </w:r>
      <w:r w:rsidRPr="00A34CB7">
        <w:t>f Aboriginal and Torres Strait Islander cultures, both locally to where they are working and nationally. At this level, a person engages in a largely independent investigation process that informs their professional practice.</w:t>
      </w:r>
    </w:p>
    <w:p w:rsidR="00000000" w:rsidRPr="00A34CB7" w:rsidP="00A34CB7">
      <w:pPr>
        <w:pStyle w:val="BodyText"/>
      </w:pPr>
    </w:p>
    <w:p w:rsidR="00000000" w:rsidRPr="00A34CB7" w:rsidP="00A34CB7">
      <w:pPr>
        <w:pStyle w:val="BodyText"/>
      </w:pPr>
      <w:r w:rsidRPr="00A34CB7">
        <w:t xml:space="preserve">Individuals could be working </w:t>
      </w:r>
      <w:r w:rsidRPr="00A34CB7">
        <w:t>in urban, regional, rural or remote settings. The work environment could involve interactions with artists and their communities in contexts such as cultural/arts centres and cooperatives, commercial and public galleries, museums, retail outlets, community</w:t>
      </w:r>
      <w:r w:rsidRPr="00A34CB7">
        <w:t xml:space="preserve"> projects, exhibitions, events and festivals.</w:t>
      </w:r>
    </w:p>
    <w:p w:rsidR="00000000" w:rsidRPr="00A34CB7" w:rsidP="00A34CB7">
      <w:pPr>
        <w:pStyle w:val="BodyText"/>
      </w:pPr>
    </w:p>
    <w:p w:rsidR="00000000" w:rsidRPr="00A34CB7" w:rsidP="00A34CB7">
      <w:pPr>
        <w:pStyle w:val="BodyText"/>
      </w:pPr>
      <w:r w:rsidRPr="00A34CB7">
        <w:t>This unit reflects the diversity of Aboriginal and Torres Strait Islander cultures and visual arts practices. It emphasises the importance of Aboriginal and Torres Strait Islander peoples controlling their own</w:t>
      </w:r>
      <w:r w:rsidRPr="00A34CB7">
        <w:t xml:space="preserve"> cultural heritage and identity.</w:t>
      </w:r>
    </w:p>
    <w:p w:rsidR="00000000" w:rsidRPr="00A34CB7" w:rsidP="00A34CB7">
      <w:pPr>
        <w:pStyle w:val="BodyText"/>
      </w:pPr>
    </w:p>
    <w:p w:rsidR="00000000" w:rsidRPr="00A34CB7" w:rsidP="00A34CB7">
      <w:pPr>
        <w:pStyle w:val="BodyText"/>
      </w:pPr>
      <w:r w:rsidRPr="00A34CB7">
        <w:t>No licensing, legislative or certification requirements apply to this unit at the time of publication.</w:t>
      </w:r>
    </w:p>
    <w:p w:rsidR="00000000" w:rsidRPr="00A34CB7" w:rsidP="00A34CB7">
      <w:pPr>
        <w:pStyle w:val="AllowPageBreak"/>
      </w:pPr>
    </w:p>
    <w:p w:rsidR="00000000" w:rsidRPr="00A34CB7" w:rsidP="00A34CB7">
      <w:pPr>
        <w:pStyle w:val="Heading1"/>
      </w:pPr>
      <w:bookmarkStart w:id="3" w:name="O_613866"/>
      <w:bookmarkEnd w:id="3"/>
      <w:r w:rsidRPr="00A34CB7">
        <w:t>Unit Sector</w:t>
      </w:r>
    </w:p>
    <w:p w:rsidR="00000000" w:rsidRPr="00A34CB7" w:rsidP="00A34CB7">
      <w:pPr>
        <w:pStyle w:val="BodyText"/>
      </w:pPr>
      <w:r w:rsidRPr="00A34CB7">
        <w:t>Aboriginal and Torres Strait Islander visual arts</w:t>
      </w:r>
    </w:p>
    <w:p w:rsidR="00000000" w:rsidRPr="00A34CB7" w:rsidP="00A34CB7">
      <w:pPr>
        <w:pStyle w:val="AllowPageBreak"/>
      </w:pPr>
    </w:p>
    <w:p w:rsidR="00000000" w:rsidRPr="00A34CB7" w:rsidP="00A34CB7">
      <w:pPr>
        <w:pStyle w:val="Heading1"/>
      </w:pPr>
      <w:bookmarkStart w:id="4" w:name="O_613867"/>
      <w:bookmarkEnd w:id="4"/>
      <w:r w:rsidRPr="00A34CB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335"/>
      </w:tblGrid>
      <w:tr w:rsidTr="00A34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BodyText"/>
            </w:pPr>
            <w:r w:rsidRPr="00A34CB7">
              <w:rPr>
                <w:rStyle w:val="SpecialBold"/>
              </w:rPr>
              <w:t>ELEMENTS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rPr>
                <w:rStyle w:val="SpecialBold"/>
              </w:rPr>
              <w:t>PERFORMANCE CRITERIA</w:t>
            </w:r>
          </w:p>
        </w:tc>
      </w:tr>
      <w:tr w:rsidTr="00A34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BodyText"/>
            </w:pPr>
            <w:r w:rsidRPr="00A34CB7">
              <w:rPr>
                <w:rStyle w:val="Emphasis"/>
              </w:rPr>
              <w:t>Elements describe the essential outcomes.</w:t>
            </w:r>
          </w:p>
        </w:tc>
        <w:tc>
          <w:tcPr>
            <w:tcW w:w="733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4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1. Consolidate understanding of Aboriginal and Torre</w:t>
            </w:r>
            <w:r w:rsidRPr="00A34CB7">
              <w:t>s Strait Islander cultures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BodyText"/>
            </w:pPr>
            <w:r w:rsidRPr="00A34CB7">
              <w:t>1.1 Research historical and contemporary events and issues and their impacts on Aboriginal and Torres Strait Islander peoples</w:t>
            </w:r>
          </w:p>
          <w:p w:rsidR="00000000" w:rsidRPr="00A34CB7" w:rsidP="00A34CB7">
            <w:pPr>
              <w:pStyle w:val="BodyText"/>
            </w:pPr>
            <w:r w:rsidRPr="00A34CB7">
              <w:t xml:space="preserve">1.2 Investigate the personal, family and/or community obligations that impact on Aboriginal and Torres </w:t>
            </w:r>
            <w:r w:rsidRPr="00A34CB7">
              <w:t>Strait Islander visual artists</w:t>
            </w:r>
          </w:p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1.3 Relate research findings to professional practice issues</w:t>
            </w:r>
          </w:p>
        </w:tc>
      </w:tr>
      <w:tr w:rsidTr="00A34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2. Investigate the cultures of Aboriginal and/or Torres Strait Islander visual artists relevant to own work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BodyText"/>
            </w:pPr>
            <w:r w:rsidRPr="00A34CB7">
              <w:t>2.1 Evaluate ideas and theory about the impact of culture on Aboriginal and/or Torres Strait Islander visual artists</w:t>
            </w:r>
          </w:p>
          <w:p w:rsidR="00000000" w:rsidRPr="00A34CB7" w:rsidP="00A34CB7">
            <w:pPr>
              <w:pStyle w:val="BodyText"/>
            </w:pPr>
            <w:r w:rsidRPr="00A34CB7">
              <w:t>2.2 Use a range of sources of information to research the visual arts practices of Aboriginal and/or Torres Strait Islander visual artists,</w:t>
            </w:r>
            <w:r w:rsidRPr="00A34CB7">
              <w:t xml:space="preserve"> including relevance to culture</w:t>
            </w:r>
          </w:p>
          <w:p w:rsidR="00000000" w:rsidRPr="00A34CB7" w:rsidP="00A34CB7">
            <w:pPr>
              <w:pStyle w:val="BodyText"/>
            </w:pPr>
            <w:r w:rsidRPr="00A34CB7">
              <w:t>2.3 Extend knowledge of cultural protocols relevant to own work</w:t>
            </w:r>
          </w:p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2.4 Analyse and record information gathered</w:t>
            </w:r>
          </w:p>
        </w:tc>
      </w:tr>
      <w:tr w:rsidTr="00A34C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3. Apply research findings to professional practice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BodyText"/>
            </w:pPr>
            <w:r w:rsidRPr="00A34CB7">
              <w:t>3.1 Access and reference information in a culturally appropriat</w:t>
            </w:r>
            <w:r w:rsidRPr="00A34CB7">
              <w:t>e way, including correct recording of provenance and authenticity of artwork</w:t>
            </w:r>
          </w:p>
          <w:p w:rsidR="00000000" w:rsidRPr="00A34CB7" w:rsidP="00A34CB7">
            <w:pPr>
              <w:pStyle w:val="BodyText"/>
            </w:pPr>
            <w:r w:rsidRPr="00A34CB7">
              <w:t>3.2 Review work practices to ensure they recognise the role of the artist as a family and community member as well as a professional artist, to identify areas for improvement</w:t>
            </w:r>
          </w:p>
          <w:p w:rsidR="00000000" w:rsidRPr="00A34CB7" w:rsidP="00A34CB7">
            <w:pPr>
              <w:pStyle w:val="BodyText"/>
            </w:pPr>
            <w:r w:rsidRPr="00A34CB7">
              <w:t xml:space="preserve">3.3 </w:t>
            </w:r>
            <w:r w:rsidRPr="00A34CB7">
              <w:t>Integrate new knowledge into professional practice to support Aboriginal and/or Torres Strait Islander visual artists</w:t>
            </w:r>
          </w:p>
        </w:tc>
      </w:tr>
    </w:tbl>
    <w:p w:rsidR="00000000" w:rsidRPr="00A34CB7" w:rsidP="00A34CB7">
      <w:pPr>
        <w:pStyle w:val="BodyText"/>
      </w:pPr>
    </w:p>
    <w:p w:rsidR="00000000" w:rsidRPr="00A34CB7" w:rsidP="00A34CB7">
      <w:pPr>
        <w:pStyle w:val="AllowPageBreak"/>
      </w:pPr>
    </w:p>
    <w:p w:rsidR="00000000" w:rsidRPr="00A34CB7" w:rsidP="00A34CB7">
      <w:pPr>
        <w:pStyle w:val="Heading1"/>
      </w:pPr>
      <w:bookmarkStart w:id="5" w:name="O_613868"/>
      <w:bookmarkEnd w:id="5"/>
      <w:r w:rsidRPr="00A34CB7">
        <w:t>Foundation Skills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1633"/>
        <w:gridCol w:w="5848"/>
      </w:tblGrid>
      <w:tr w:rsidTr="00A34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rPr>
                <w:rStyle w:val="Emphasis"/>
              </w:rPr>
              <w:t xml:space="preserve">This section describes language, literacy, numeracy and employment skills incorporated in the </w:t>
            </w:r>
            <w:r w:rsidRPr="00A34CB7">
              <w:t>perform</w:t>
            </w:r>
            <w:r w:rsidRPr="00A34CB7">
              <w:t xml:space="preserve">ance criteria that are required </w:t>
            </w:r>
            <w:r w:rsidRPr="00A34CB7">
              <w:rPr>
                <w:rStyle w:val="Emphasis"/>
              </w:rPr>
              <w:t>for competent performance.</w:t>
            </w:r>
          </w:p>
        </w:tc>
      </w:tr>
      <w:tr w:rsidTr="00A34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BodyText"/>
            </w:pPr>
            <w:r w:rsidRPr="00A34CB7">
              <w:rPr>
                <w:rStyle w:val="SpecialBold"/>
              </w:rPr>
              <w:t>Skill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BodyText"/>
            </w:pPr>
            <w:r w:rsidRPr="00A34CB7">
              <w:rPr>
                <w:rStyle w:val="SpecialBold"/>
              </w:rPr>
              <w:t>Performance 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rPr>
                <w:rStyle w:val="SpecialBold"/>
              </w:rPr>
              <w:t>Description</w:t>
            </w:r>
          </w:p>
        </w:tc>
      </w:tr>
      <w:tr w:rsidTr="00A34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Learning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1.1, 1.2, 2.2, 2.3, 3.3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ListBullet"/>
              <w:rPr>
                <w:lang w:val="en-NZ"/>
              </w:rPr>
            </w:pPr>
            <w:r w:rsidRPr="00A34CB7">
              <w:t>Extends knowledge through extensive research techniques and applies new learning to a range of work practices</w:t>
            </w:r>
          </w:p>
        </w:tc>
      </w:tr>
      <w:tr w:rsidTr="00A34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Oral Communication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2.1, 2.2, 3.1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ListBullet"/>
            </w:pPr>
            <w:r w:rsidRPr="00A34CB7">
              <w:t>Presents complex research information and directs discussions to seek the views and opinions of others by listening and questioning</w:t>
            </w:r>
          </w:p>
          <w:p w:rsidR="00000000" w:rsidP="00A34CB7">
            <w:pPr>
              <w:pStyle w:val="ListBullet"/>
              <w:rPr>
                <w:lang w:val="en-NZ"/>
              </w:rPr>
            </w:pPr>
            <w:r w:rsidRPr="00A34CB7">
              <w:t>Displays a depth of understanding in a range of contexts related to the industry</w:t>
            </w:r>
          </w:p>
        </w:tc>
      </w:tr>
      <w:tr w:rsidTr="00A34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Reading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1.1, 1.2, 2.2, 3.1, 3.2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ListBullet"/>
              <w:rPr>
                <w:lang w:val="en-NZ"/>
              </w:rPr>
            </w:pPr>
            <w:r w:rsidRPr="00A34CB7">
              <w:t>Interprets complex text to determine research information and evaluate work practices</w:t>
            </w:r>
          </w:p>
        </w:tc>
      </w:tr>
      <w:tr w:rsidTr="00A34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Writing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2.4, 3.1, 3.2, 3.3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ListBullet"/>
              <w:rPr>
                <w:lang w:val="en-NZ"/>
              </w:rPr>
            </w:pPr>
            <w:r w:rsidRPr="00A34CB7">
              <w:t>Generates detailed text, using sophisticated writing skills to document research findings and work practices</w:t>
            </w:r>
          </w:p>
        </w:tc>
      </w:tr>
      <w:tr w:rsidTr="00A34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Naviga</w:t>
            </w:r>
            <w:r w:rsidRPr="00A34CB7">
              <w:t>te the world of work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1.1, 1.2, 1.3, 2.1, 2.2, 2.3, 3.2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ListBullet"/>
            </w:pPr>
            <w:r w:rsidRPr="00A34CB7">
              <w:t>Sets own learning challenges, using formal and informal opportunities to develop knowledge and insight into Aboriginal and Torres Strait Islander cultures, visual arts practices and cultural protocols</w:t>
            </w:r>
          </w:p>
          <w:p w:rsidR="00000000" w:rsidRPr="00A34CB7" w:rsidP="00A34CB7">
            <w:pPr>
              <w:pStyle w:val="ListBullet"/>
            </w:pPr>
            <w:r w:rsidRPr="00A34CB7">
              <w:t>Identifies transferable principles and concepts in knowledge gained</w:t>
            </w:r>
          </w:p>
          <w:p w:rsidR="00000000" w:rsidRPr="00A34CB7" w:rsidP="00A34CB7">
            <w:pPr>
              <w:pStyle w:val="ListBullet"/>
            </w:pPr>
            <w:r w:rsidRPr="00A34CB7">
              <w:t>Understands how the role of the artist meshes with others and reflects to identify changes in work practices that would improve collective outcomes</w:t>
            </w:r>
          </w:p>
          <w:p w:rsidR="00000000" w:rsidP="00A34CB7">
            <w:pPr>
              <w:pStyle w:val="ListBullet"/>
              <w:rPr>
                <w:lang w:val="en-NZ"/>
              </w:rPr>
            </w:pPr>
            <w:r w:rsidRPr="00A34CB7">
              <w:t>Recognises cultural protocols in familiar work contexts</w:t>
            </w:r>
          </w:p>
        </w:tc>
      </w:tr>
      <w:tr w:rsidTr="00A34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Interact with others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2.2, 2.4, 3.3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ListBullet"/>
            </w:pPr>
            <w:r w:rsidRPr="00A34CB7">
              <w:t>Identifies relevant information and ideas from oral and written exchanges</w:t>
            </w:r>
          </w:p>
          <w:p w:rsidR="00000000" w:rsidRPr="00A34CB7" w:rsidP="00A34CB7">
            <w:pPr>
              <w:pStyle w:val="ListBullet"/>
            </w:pPr>
            <w:r w:rsidRPr="00A34CB7">
              <w:t>Demonstrates full command of vocabulary relevant to the context</w:t>
            </w:r>
          </w:p>
          <w:p w:rsidR="00000000" w:rsidP="00A34CB7">
            <w:pPr>
              <w:pStyle w:val="ListBullet"/>
              <w:rPr>
                <w:lang w:val="en-NZ"/>
              </w:rPr>
            </w:pPr>
            <w:r w:rsidRPr="00A34CB7">
              <w:t>Recognises the value that</w:t>
            </w:r>
            <w:r w:rsidRPr="00A34CB7">
              <w:t xml:space="preserve"> different perspectives can bring to the work situation</w:t>
            </w:r>
          </w:p>
        </w:tc>
      </w:tr>
      <w:tr w:rsidTr="00A34C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Get the work done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B7">
            <w:pPr>
              <w:pStyle w:val="BodyText"/>
              <w:rPr>
                <w:lang w:val="en-NZ"/>
              </w:rPr>
            </w:pPr>
            <w:r w:rsidRPr="00A34CB7">
              <w:t>1.3, 2.4, 3.1, 3.2, 3.3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B7" w:rsidP="00A34CB7">
            <w:pPr>
              <w:pStyle w:val="ListBullet"/>
            </w:pPr>
            <w:r w:rsidRPr="00A34CB7">
              <w:t>Uses experience to reflect on the ways in which variables impact on decision outcomes</w:t>
            </w:r>
          </w:p>
          <w:p w:rsidR="00000000" w:rsidRPr="00A34CB7" w:rsidP="00A34CB7">
            <w:pPr>
              <w:pStyle w:val="ListBullet"/>
            </w:pPr>
            <w:r w:rsidRPr="00A34CB7">
              <w:t>Looks for new ideas, drawing on different perspectives to gain insight</w:t>
            </w:r>
            <w:r w:rsidRPr="00A34CB7">
              <w:t>s into current practice and ideas for change</w:t>
            </w:r>
          </w:p>
          <w:p w:rsidR="00000000" w:rsidRPr="00A34CB7" w:rsidP="00A34CB7">
            <w:pPr>
              <w:pStyle w:val="ListBullet"/>
            </w:pPr>
            <w:r w:rsidRPr="00A34CB7">
              <w:t>Selects and supports new ideas for implementation using clear priorities and criteria</w:t>
            </w:r>
          </w:p>
        </w:tc>
      </w:tr>
    </w:tbl>
    <w:p w:rsidR="00000000" w:rsidRPr="00A34CB7" w:rsidP="00A34CB7">
      <w:pPr>
        <w:pStyle w:val="BodyText"/>
      </w:pPr>
    </w:p>
    <w:p w:rsidR="00000000" w:rsidRPr="00A34CB7" w:rsidP="00A34CB7">
      <w:pPr>
        <w:pStyle w:val="AllowPageBreak"/>
      </w:pPr>
    </w:p>
    <w:p w:rsidR="00000000" w:rsidRPr="00A34CB7" w:rsidP="00A34CB7">
      <w:pPr>
        <w:pStyle w:val="Heading1"/>
      </w:pPr>
      <w:bookmarkStart w:id="6" w:name="O_613870"/>
      <w:bookmarkEnd w:id="6"/>
      <w:r w:rsidRPr="00A34CB7">
        <w:t>Unit Mapping Information</w:t>
      </w:r>
    </w:p>
    <w:p w:rsidR="00000000" w:rsidRPr="00A34CB7" w:rsidP="00A34CB7">
      <w:pPr>
        <w:pStyle w:val="BodyText"/>
      </w:pPr>
      <w:r w:rsidRPr="00A34CB7">
        <w:t>No equivalent unit.</w:t>
      </w:r>
    </w:p>
    <w:p w:rsidR="00000000" w:rsidRPr="00A34CB7" w:rsidP="00A34CB7">
      <w:pPr>
        <w:pStyle w:val="AllowPageBreak"/>
      </w:pPr>
    </w:p>
    <w:p w:rsidR="00000000" w:rsidRPr="00A34CB7" w:rsidP="00A34CB7">
      <w:pPr>
        <w:pStyle w:val="Heading1"/>
      </w:pPr>
      <w:bookmarkStart w:id="7" w:name="O_613877"/>
      <w:bookmarkEnd w:id="7"/>
      <w:r w:rsidRPr="00A34CB7">
        <w:t>Links</w:t>
      </w:r>
    </w:p>
    <w:p w:rsidR="00000000" w:rsidRPr="00A34CB7" w:rsidP="00A34CB7">
      <w:pPr>
        <w:pStyle w:val="BodyText"/>
      </w:pPr>
      <w:r w:rsidRPr="00A34CB7">
        <w:t>Companion volumes are available at: - http://www.ibsa.org.au</w:t>
      </w:r>
    </w:p>
    <w:p w:rsidR="00000000" w:rsidRPr="00A34CB7" w:rsidP="00A34CB7"/>
    <w:sectPr w:rsidSect="00A34C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B7" w:rsidRPr="005A4798" w:rsidP="005A4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98" w:rsidP="00A34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798" w:rsidP="00A34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4798" w:rsidP="00A34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B7" w:rsidRPr="005A4798" w:rsidP="005A47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798" w:rsidRPr="002D2AF8" w:rsidP="00A34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CUVATS502 Research the cultures of Aboriginal and Torres Strait Islander visual artists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5A4798" w:rsidP="00A34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8A0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CEB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CB7"/>
  </w:style>
  <w:style w:type="character" w:customStyle="1" w:styleId="Heading1Char">
    <w:name w:val="Heading 1 Char"/>
    <w:basedOn w:val="DefaultParagraphFont"/>
    <w:link w:val="Heading1"/>
    <w:rsid w:val="00A34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C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C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CB7"/>
    <w:rPr>
      <w:b/>
      <w:spacing w:val="0"/>
    </w:rPr>
  </w:style>
  <w:style w:type="character" w:styleId="Emphasis">
    <w:name w:val="Emphasis"/>
    <w:basedOn w:val="DefaultParagraphFont"/>
    <w:qFormat/>
    <w:rsid w:val="00A34CB7"/>
    <w:rPr>
      <w:i/>
    </w:rPr>
  </w:style>
  <w:style w:type="paragraph" w:customStyle="1" w:styleId="SuperHeading">
    <w:name w:val="SuperHeading"/>
    <w:basedOn w:val="Normal"/>
    <w:rsid w:val="00A34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4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4C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4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C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4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CB7"/>
  </w:style>
  <w:style w:type="paragraph" w:styleId="TableofFigures">
    <w:name w:val="table of figures"/>
    <w:basedOn w:val="Normal"/>
    <w:next w:val="Normal"/>
    <w:semiHidden/>
    <w:rsid w:val="00A34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CB7"/>
    <w:pPr>
      <w:numPr>
        <w:numId w:val="10"/>
      </w:numPr>
    </w:pPr>
  </w:style>
  <w:style w:type="character" w:customStyle="1" w:styleId="WingdingSymbols">
    <w:name w:val="Wingding Symbols"/>
    <w:rsid w:val="00A34CB7"/>
    <w:rPr>
      <w:rFonts w:ascii="Wingdings" w:hAnsi="Wingdings"/>
    </w:rPr>
  </w:style>
  <w:style w:type="paragraph" w:customStyle="1" w:styleId="TableHeading">
    <w:name w:val="Table Heading"/>
    <w:basedOn w:val="HeadingBase"/>
    <w:rsid w:val="00A34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CB7"/>
    <w:rPr>
      <w:color w:val="0033CC"/>
      <w:u w:val="none"/>
    </w:rPr>
  </w:style>
  <w:style w:type="paragraph" w:customStyle="1" w:styleId="BodyTextRight">
    <w:name w:val="Body Text Right"/>
    <w:basedOn w:val="BodyText"/>
    <w:rsid w:val="00A34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C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CB7"/>
    <w:rPr>
      <w:sz w:val="32"/>
    </w:rPr>
  </w:style>
  <w:style w:type="paragraph" w:customStyle="1" w:styleId="HeadingProcedure">
    <w:name w:val="Heading Procedure"/>
    <w:basedOn w:val="HeadingBase"/>
    <w:next w:val="Normal"/>
    <w:rsid w:val="00A34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CB7"/>
    <w:pPr>
      <w:spacing w:before="60" w:after="60"/>
    </w:pPr>
  </w:style>
  <w:style w:type="paragraph" w:styleId="ListContinue">
    <w:name w:val="List Continue"/>
    <w:basedOn w:val="List"/>
    <w:rsid w:val="00A34CB7"/>
    <w:pPr>
      <w:ind w:firstLine="0"/>
    </w:pPr>
  </w:style>
  <w:style w:type="paragraph" w:customStyle="1" w:styleId="ListNote">
    <w:name w:val="List Note"/>
    <w:basedOn w:val="List"/>
    <w:rsid w:val="00A34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CB7"/>
    <w:rPr>
      <w:rFonts w:ascii="Courier New" w:hAnsi="Courier New"/>
    </w:rPr>
  </w:style>
  <w:style w:type="paragraph" w:customStyle="1" w:styleId="NoteBullet">
    <w:name w:val="Note Bullet"/>
    <w:basedOn w:val="Note"/>
    <w:rsid w:val="00A34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C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CB7"/>
    <w:rPr>
      <w:b/>
      <w:smallCaps/>
    </w:rPr>
  </w:style>
  <w:style w:type="paragraph" w:customStyle="1" w:styleId="TableListNumber">
    <w:name w:val="Table List Number"/>
    <w:basedOn w:val="ListNumber"/>
    <w:rsid w:val="00A34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CB7"/>
    <w:pPr>
      <w:numPr>
        <w:numId w:val="8"/>
      </w:numPr>
    </w:pPr>
  </w:style>
  <w:style w:type="paragraph" w:customStyle="1" w:styleId="ListAlpha2">
    <w:name w:val="List Alpha 2"/>
    <w:basedOn w:val="List2"/>
    <w:rsid w:val="00A34CB7"/>
    <w:pPr>
      <w:numPr>
        <w:numId w:val="7"/>
      </w:numPr>
    </w:pPr>
  </w:style>
  <w:style w:type="paragraph" w:styleId="List2">
    <w:name w:val="List 2"/>
    <w:basedOn w:val="BodyText"/>
    <w:rsid w:val="00A34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C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CB7"/>
    <w:pPr>
      <w:numPr>
        <w:numId w:val="2"/>
      </w:numPr>
    </w:pPr>
  </w:style>
  <w:style w:type="paragraph" w:styleId="ListBullet5">
    <w:name w:val="List Bullet 5"/>
    <w:basedOn w:val="List5"/>
    <w:rsid w:val="00A34CB7"/>
    <w:pPr>
      <w:numPr>
        <w:numId w:val="3"/>
      </w:numPr>
    </w:pPr>
  </w:style>
  <w:style w:type="paragraph" w:styleId="ListContinue2">
    <w:name w:val="List Continue 2"/>
    <w:basedOn w:val="List2"/>
    <w:rsid w:val="00A34CB7"/>
    <w:pPr>
      <w:ind w:firstLine="0"/>
    </w:pPr>
  </w:style>
  <w:style w:type="paragraph" w:styleId="ListContinue3">
    <w:name w:val="List Continue 3"/>
    <w:basedOn w:val="List3"/>
    <w:rsid w:val="00A34CB7"/>
    <w:pPr>
      <w:ind w:left="1021" w:firstLine="0"/>
    </w:pPr>
  </w:style>
  <w:style w:type="paragraph" w:styleId="ListContinue4">
    <w:name w:val="List Continue 4"/>
    <w:basedOn w:val="List4"/>
    <w:rsid w:val="00A34CB7"/>
    <w:pPr>
      <w:ind w:firstLine="0"/>
    </w:pPr>
  </w:style>
  <w:style w:type="paragraph" w:styleId="ListContinue5">
    <w:name w:val="List Continue 5"/>
    <w:basedOn w:val="List5"/>
    <w:rsid w:val="00A34CB7"/>
    <w:pPr>
      <w:ind w:firstLine="0"/>
    </w:pPr>
  </w:style>
  <w:style w:type="paragraph" w:styleId="ListNumber3">
    <w:name w:val="List Number 3"/>
    <w:basedOn w:val="List3"/>
    <w:rsid w:val="00A34CB7"/>
    <w:pPr>
      <w:numPr>
        <w:numId w:val="4"/>
      </w:numPr>
    </w:pPr>
  </w:style>
  <w:style w:type="paragraph" w:styleId="ListNumber4">
    <w:name w:val="List Number 4"/>
    <w:basedOn w:val="List4"/>
    <w:rsid w:val="00A34CB7"/>
    <w:pPr>
      <w:numPr>
        <w:numId w:val="5"/>
      </w:numPr>
    </w:pPr>
  </w:style>
  <w:style w:type="paragraph" w:styleId="ListNumber5">
    <w:name w:val="List Number 5"/>
    <w:basedOn w:val="List5"/>
    <w:rsid w:val="00A34CB7"/>
    <w:pPr>
      <w:numPr>
        <w:numId w:val="6"/>
      </w:numPr>
    </w:pPr>
  </w:style>
  <w:style w:type="paragraph" w:styleId="BlockText">
    <w:name w:val="Block Text"/>
    <w:basedOn w:val="Normal"/>
    <w:rsid w:val="00A34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CB7"/>
    <w:rPr>
      <w:sz w:val="16"/>
      <w:vertAlign w:val="superscript"/>
    </w:rPr>
  </w:style>
  <w:style w:type="character" w:customStyle="1" w:styleId="Symbols">
    <w:name w:val="Symbols"/>
    <w:basedOn w:val="DefaultParagraphFont"/>
    <w:rsid w:val="00A34CB7"/>
    <w:rPr>
      <w:rFonts w:ascii="Symbol" w:hAnsi="Symbol"/>
    </w:rPr>
  </w:style>
  <w:style w:type="character" w:customStyle="1" w:styleId="MenuOptions">
    <w:name w:val="Menu Options"/>
    <w:basedOn w:val="DefaultParagraphFont"/>
    <w:rsid w:val="00A34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CB7"/>
    <w:rPr>
      <w:b/>
    </w:rPr>
  </w:style>
  <w:style w:type="character" w:customStyle="1" w:styleId="Underlined">
    <w:name w:val="Underlined"/>
    <w:basedOn w:val="DefaultParagraphFont"/>
    <w:rsid w:val="00A34CB7"/>
    <w:rPr>
      <w:u w:val="single"/>
    </w:rPr>
  </w:style>
  <w:style w:type="paragraph" w:customStyle="1" w:styleId="TableBodyTextRight">
    <w:name w:val="Table Body Text Right"/>
    <w:basedOn w:val="TableBodyText"/>
    <w:rsid w:val="00A34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CB7"/>
    <w:rPr>
      <w:sz w:val="18"/>
    </w:rPr>
  </w:style>
  <w:style w:type="paragraph" w:customStyle="1" w:styleId="BodySmallRight">
    <w:name w:val="Body Small Right"/>
    <w:basedOn w:val="BodyTextRight"/>
    <w:rsid w:val="00A34CB7"/>
    <w:rPr>
      <w:sz w:val="18"/>
      <w:szCs w:val="18"/>
    </w:rPr>
  </w:style>
  <w:style w:type="paragraph" w:customStyle="1" w:styleId="MarginEdition">
    <w:name w:val="Margin Edition"/>
    <w:basedOn w:val="MarginNote"/>
    <w:rsid w:val="00A34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CB7"/>
    <w:rPr>
      <w:sz w:val="2"/>
      <w:szCs w:val="2"/>
    </w:rPr>
  </w:style>
  <w:style w:type="character" w:customStyle="1" w:styleId="Small">
    <w:name w:val="Small"/>
    <w:basedOn w:val="DefaultParagraphFont"/>
    <w:rsid w:val="00A34CB7"/>
    <w:rPr>
      <w:sz w:val="16"/>
    </w:rPr>
  </w:style>
  <w:style w:type="paragraph" w:customStyle="1" w:styleId="WideTable">
    <w:name w:val="Wide Table"/>
    <w:basedOn w:val="Normal"/>
    <w:rsid w:val="00A34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CB7"/>
  </w:style>
  <w:style w:type="paragraph" w:styleId="Quote">
    <w:name w:val="Quote"/>
    <w:basedOn w:val="Heading1"/>
    <w:link w:val="QuoteChar"/>
    <w:qFormat/>
    <w:rsid w:val="00A34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CB7"/>
    <w:pPr>
      <w:pageBreakBefore/>
    </w:pPr>
  </w:style>
  <w:style w:type="paragraph" w:customStyle="1" w:styleId="Border">
    <w:name w:val="Border"/>
    <w:basedOn w:val="Normal"/>
    <w:qFormat/>
    <w:rsid w:val="00A34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CB7"/>
    <w:rPr>
      <w:u w:val="single"/>
    </w:rPr>
  </w:style>
  <w:style w:type="character" w:customStyle="1" w:styleId="BoldandItalics">
    <w:name w:val="Bold and Italics"/>
    <w:qFormat/>
    <w:rsid w:val="00A34CB7"/>
    <w:rPr>
      <w:b/>
      <w:i/>
      <w:u w:val="none"/>
    </w:rPr>
  </w:style>
  <w:style w:type="paragraph" w:styleId="BalloonText">
    <w:name w:val="Balloon Text"/>
    <w:basedOn w:val="Normal"/>
    <w:link w:val="BalloonTextChar"/>
    <w:rsid w:val="00A34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C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C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4704</Characters>
  <Application>Microsoft Office Word</Application>
  <DocSecurity>0</DocSecurity>
  <Lines>156</Lines>
  <Paragraphs>72</Paragraphs>
  <ScaleCrop>false</ScaleCrop>
  <Company>Author-it Software Corporation Ltd.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CUVATS502 Research the cultures of Aboriginal and Torres Strait Islander visual artists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2013-11-01T01:39:00Z</dcterms:created>
  <dcterms:modified xsi:type="dcterms:W3CDTF">2013-11-01T01:39:00Z</dcterms:modified>
</cp:coreProperties>
</file>