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2FC" w:rsidP="006C22FC">
      <w:pPr>
        <w:pStyle w:val="Title"/>
      </w:pPr>
      <w:r>
        <w:fldChar w:fldCharType="begin"/>
      </w:r>
      <w:r>
        <w:instrText xml:space="preserve"> TITLE   \* MERGEFORMAT </w:instrText>
      </w:r>
      <w:r>
        <w:fldChar w:fldCharType="separate"/>
      </w:r>
      <w:r>
        <w:t>CUSPUR501A Establish and manage recording contracts</w:t>
      </w:r>
      <w:r>
        <w:fldChar w:fldCharType="end"/>
      </w:r>
    </w:p>
    <w:p w:rsidR="006C22FC" w:rsidP="006C22FC">
      <w:pPr>
        <w:pStyle w:val="Version"/>
        <w:sectPr w:rsidSect="00CE6F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E6F11" w:rsidP="00CE6F11">
      <w:pPr>
        <w:pStyle w:val="SuperHeading"/>
      </w:pPr>
      <w:r w:rsidRPr="00CE6F11">
        <w:t>CUSPUR501A Establish and manage recording contracts</w:t>
      </w:r>
    </w:p>
    <w:p w:rsidR="00000000" w:rsidRPr="00CE6F11" w:rsidP="00CE6F11">
      <w:pPr>
        <w:pStyle w:val="SuperHeading"/>
      </w:pPr>
    </w:p>
    <w:p w:rsidR="00000000" w:rsidRPr="00CE6F11" w:rsidP="00CE6F11">
      <w:pPr>
        <w:pStyle w:val="Heading1"/>
      </w:pPr>
      <w:bookmarkStart w:id="1" w:name="O_383134"/>
      <w:bookmarkEnd w:id="1"/>
      <w:r w:rsidRPr="00CE6F11">
        <w:t>Modification History</w:t>
      </w:r>
    </w:p>
    <w:tbl>
      <w:tblPr>
        <w:tblW w:w="0" w:type="auto"/>
        <w:tblLayout w:type="fixed"/>
        <w:tblCellMar>
          <w:left w:w="62" w:type="dxa"/>
          <w:right w:w="62" w:type="dxa"/>
        </w:tblCellMar>
        <w:tblLook w:val="0000"/>
      </w:tblPr>
      <w:tblGrid>
        <w:gridCol w:w="1585"/>
        <w:gridCol w:w="5245"/>
      </w:tblGrid>
      <w:tr w:rsidTr="00CE6F11">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E6F11" w:rsidP="00CE6F11">
            <w:pPr>
              <w:pStyle w:val="BodyText"/>
            </w:pPr>
            <w:r w:rsidRPr="00CE6F11">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E6F11">
            <w:pPr>
              <w:pStyle w:val="BodyText"/>
              <w:rPr>
                <w:lang w:val="en-NZ"/>
              </w:rPr>
            </w:pPr>
            <w:r w:rsidRPr="00CE6F11">
              <w:rPr>
                <w:rStyle w:val="SpecialBold"/>
              </w:rPr>
              <w:t>Comments</w:t>
            </w:r>
          </w:p>
        </w:tc>
      </w:tr>
      <w:tr w:rsidTr="00CE6F11">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E6F11">
            <w:pPr>
              <w:pStyle w:val="BodyText"/>
              <w:rPr>
                <w:lang w:val="en-NZ"/>
              </w:rPr>
            </w:pPr>
            <w:r w:rsidRPr="00CE6F11">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E6F11" w:rsidP="00CE6F11">
            <w:pPr>
              <w:pStyle w:val="BodyText"/>
            </w:pPr>
            <w:r w:rsidRPr="00CE6F11">
              <w:t xml:space="preserve">Created to fix formatting errors only. </w:t>
            </w:r>
          </w:p>
          <w:p w:rsidR="00000000" w:rsidRPr="00CE6F11" w:rsidP="00CE6F11">
            <w:pPr>
              <w:pStyle w:val="BodyText"/>
            </w:pPr>
            <w:r w:rsidRPr="00CE6F11">
              <w:t>Released with CUS09 Music Training Package version 1.2</w:t>
            </w:r>
          </w:p>
        </w:tc>
      </w:tr>
    </w:tbl>
    <w:p w:rsidR="00000000" w:rsidRPr="00CE6F11" w:rsidP="00CE6F11">
      <w:pPr>
        <w:pStyle w:val="BodyText"/>
      </w:pPr>
    </w:p>
    <w:p w:rsidR="00000000" w:rsidRPr="00CE6F11" w:rsidP="00CE6F11">
      <w:pPr>
        <w:pStyle w:val="AllowPageBreak"/>
      </w:pPr>
    </w:p>
    <w:p w:rsidR="00000000" w:rsidRPr="00CE6F11" w:rsidP="00CE6F11">
      <w:pPr>
        <w:pStyle w:val="Heading1"/>
      </w:pPr>
      <w:bookmarkStart w:id="2" w:name="O_383130"/>
      <w:bookmarkEnd w:id="2"/>
      <w:r w:rsidRPr="00CE6F11">
        <w:t>Unit Descriptor</w:t>
      </w:r>
    </w:p>
    <w:p w:rsidR="006C22FC" w:rsidP="00CE6F11">
      <w:pPr>
        <w:pStyle w:val="BodyText"/>
      </w:pPr>
      <w:r w:rsidRPr="00CE6F11">
        <w:t>This unit describes the performance outcomes, skills and knowledge required to negotiate and enter into recording contracts and to monitor compliance with contract conditions.</w:t>
      </w:r>
    </w:p>
    <w:p w:rsidR="006C22FC" w:rsidP="00CE6F11">
      <w:pPr>
        <w:pStyle w:val="BodyText"/>
      </w:pPr>
    </w:p>
    <w:p w:rsidR="00000000" w:rsidRPr="00CE6F11" w:rsidP="00CE6F11">
      <w:pPr>
        <w:pStyle w:val="Heading1"/>
      </w:pPr>
      <w:bookmarkStart w:id="3" w:name="O_383143"/>
      <w:bookmarkEnd w:id="3"/>
      <w:r w:rsidRPr="00CE6F11">
        <w:t>Application of the Unit</w:t>
      </w:r>
    </w:p>
    <w:p w:rsidR="00000000" w:rsidRPr="00CE6F11" w:rsidP="00CE6F11">
      <w:pPr>
        <w:pStyle w:val="BodyText"/>
      </w:pPr>
      <w:r w:rsidRPr="00CE6F11">
        <w:t xml:space="preserve">Artist and repertoire </w:t>
      </w:r>
      <w:r w:rsidRPr="00CE6F11">
        <w:t>(A&amp;R) managers in record companies and artist managers typically apply the skills and knowledge described in this unit. They are responsible for negotiating the terms and conditions of contracts with artists to record their performances and for liaising wi</w:t>
      </w:r>
      <w:r w:rsidRPr="00CE6F11">
        <w:t>th legal representatives to finalise contracts. A thorough understanding of the rights of all parties to recording contracts is essential.</w:t>
      </w:r>
    </w:p>
    <w:p w:rsidR="00000000" w:rsidRPr="00CE6F11" w:rsidP="00CE6F11">
      <w:pPr>
        <w:pStyle w:val="AllowPageBreak"/>
      </w:pPr>
    </w:p>
    <w:p w:rsidR="00000000" w:rsidRPr="00CE6F11" w:rsidP="00CE6F11">
      <w:pPr>
        <w:pStyle w:val="Heading1"/>
      </w:pPr>
      <w:bookmarkStart w:id="4" w:name="O_383135"/>
      <w:bookmarkEnd w:id="4"/>
      <w:r w:rsidRPr="00CE6F11">
        <w:t>Licensing/Regulatory Information</w:t>
      </w:r>
    </w:p>
    <w:p w:rsidR="006C22FC" w:rsidP="00CE6F11">
      <w:pPr>
        <w:pStyle w:val="BodyText"/>
      </w:pPr>
      <w:r w:rsidRPr="00CE6F11">
        <w:t>No licensing, legislative, reg</w:t>
      </w:r>
      <w:r w:rsidRPr="00CE6F11">
        <w:t>ulatory or certification requirements apply to this unit at the time of endorsement.</w:t>
      </w:r>
    </w:p>
    <w:p w:rsidR="006C22FC" w:rsidP="00CE6F11">
      <w:pPr>
        <w:pStyle w:val="BodyText"/>
      </w:pPr>
    </w:p>
    <w:p w:rsidR="00000000" w:rsidRPr="00CE6F11" w:rsidP="00CE6F11">
      <w:pPr>
        <w:pStyle w:val="Heading1"/>
      </w:pPr>
      <w:bookmarkStart w:id="5" w:name="O_383133"/>
      <w:bookmarkEnd w:id="5"/>
      <w:r w:rsidRPr="00CE6F11">
        <w:t>Pre-Requisites</w:t>
      </w:r>
    </w:p>
    <w:p w:rsidR="00000000" w:rsidRPr="00CE6F11" w:rsidP="00CE6F11">
      <w:pPr>
        <w:pStyle w:val="BodyText"/>
      </w:pPr>
      <w:r w:rsidRPr="00CE6F11">
        <w:t>Not applicable</w:t>
      </w:r>
    </w:p>
    <w:p w:rsidR="00000000" w:rsidRPr="00CE6F11" w:rsidP="00CE6F11">
      <w:pPr>
        <w:pStyle w:val="AllowPageBreak"/>
      </w:pPr>
    </w:p>
    <w:p w:rsidR="00000000" w:rsidRPr="00CE6F11" w:rsidP="00CE6F11">
      <w:pPr>
        <w:pStyle w:val="Heading1"/>
      </w:pPr>
      <w:bookmarkStart w:id="6" w:name="O_383138"/>
      <w:bookmarkEnd w:id="6"/>
      <w:r w:rsidRPr="00CE6F11">
        <w:t>Employability Skills Information</w:t>
      </w:r>
    </w:p>
    <w:p w:rsidR="00000000" w:rsidRPr="00CE6F11" w:rsidP="00CE6F11">
      <w:pPr>
        <w:pStyle w:val="BodyText"/>
      </w:pPr>
      <w:r w:rsidRPr="00CE6F11">
        <w:t>Not applicable</w:t>
      </w:r>
    </w:p>
    <w:p w:rsidR="00000000" w:rsidRPr="00CE6F11" w:rsidP="00CE6F11">
      <w:pPr>
        <w:pStyle w:val="AllowPageBreak"/>
      </w:pPr>
    </w:p>
    <w:p w:rsidR="00000000" w:rsidRPr="00CE6F11" w:rsidP="00CE6F11">
      <w:pPr>
        <w:pStyle w:val="Heading1"/>
      </w:pPr>
      <w:bookmarkStart w:id="7" w:name="O_383139"/>
      <w:bookmarkEnd w:id="7"/>
      <w:r w:rsidRPr="00CE6F11">
        <w:t>Elements and Performance Criteria Pre-Content</w:t>
      </w:r>
    </w:p>
    <w:tbl>
      <w:tblPr>
        <w:tblW w:w="0" w:type="auto"/>
        <w:tblLayout w:type="fixed"/>
        <w:tblCellMar>
          <w:left w:w="62" w:type="dxa"/>
          <w:right w:w="62" w:type="dxa"/>
        </w:tblCellMar>
        <w:tblLook w:val="0000"/>
      </w:tblPr>
      <w:tblGrid>
        <w:gridCol w:w="2559"/>
        <w:gridCol w:w="5963"/>
      </w:tblGrid>
      <w:tr w:rsidTr="006C22F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BodyText"/>
            </w:pPr>
            <w:r w:rsidRPr="00CE6F11">
              <w:rPr>
                <w:rStyle w:val="Emphasis"/>
              </w:rPr>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BodyText"/>
            </w:pPr>
            <w:r w:rsidRPr="00CE6F11">
              <w:rPr>
                <w:rStyle w:val="Emphasis"/>
              </w:rPr>
              <w:t>Performance criteria describe the performance needed to demonstrate achievement of the element. Where bold italicised text is used, further info</w:t>
            </w:r>
            <w:r w:rsidRPr="00CE6F11">
              <w:rPr>
                <w:rStyle w:val="Emphasis"/>
              </w:rPr>
              <w:t>rmation is detailed in the required skills and knowledge section and the range statement. Assessment of performance is to be consistent with the evidence guide.</w:t>
            </w:r>
          </w:p>
        </w:tc>
      </w:tr>
    </w:tbl>
    <w:p w:rsidR="00000000" w:rsidRPr="00CE6F11" w:rsidP="00CE6F11">
      <w:pPr>
        <w:pStyle w:val="BodyText"/>
      </w:pPr>
    </w:p>
    <w:p w:rsidR="00000000" w:rsidRPr="00CE6F11" w:rsidP="00CE6F11">
      <w:pPr>
        <w:pStyle w:val="AllowPageBreak"/>
      </w:pPr>
    </w:p>
    <w:p w:rsidR="00000000" w:rsidRPr="00CE6F11" w:rsidP="00CE6F11">
      <w:pPr>
        <w:pStyle w:val="Heading1"/>
      </w:pPr>
      <w:bookmarkStart w:id="8" w:name="O_383140"/>
      <w:bookmarkEnd w:id="8"/>
      <w:r w:rsidRPr="00CE6F11">
        <w:t>Elements and Performance Criteria</w:t>
      </w:r>
    </w:p>
    <w:tbl>
      <w:tblPr>
        <w:tblW w:w="0" w:type="auto"/>
        <w:tblLayout w:type="fixed"/>
        <w:tblCellMar>
          <w:left w:w="62" w:type="dxa"/>
          <w:right w:w="62" w:type="dxa"/>
        </w:tblCellMar>
        <w:tblLook w:val="0000"/>
      </w:tblPr>
      <w:tblGrid>
        <w:gridCol w:w="2559"/>
        <w:gridCol w:w="5963"/>
      </w:tblGrid>
      <w:tr w:rsidTr="006C22FC">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BodyText"/>
            </w:pPr>
            <w:r w:rsidRPr="00CE6F1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SpecialBold"/>
              </w:rPr>
              <w:t>PERFORMANCE CRITERIA</w:t>
            </w:r>
          </w:p>
        </w:tc>
      </w:tr>
      <w:tr w:rsidTr="006C22F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t>1. Maintain currency of knowledge of rights of parties to recording contracts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
            </w:pPr>
            <w:r w:rsidRPr="00CE6F11">
              <w:t>1.1</w:t>
            </w:r>
            <w:r w:rsidRPr="00CE6F11">
              <w:tab/>
              <w:t xml:space="preserve">Access reliable </w:t>
            </w:r>
            <w:r w:rsidRPr="00CE6F11">
              <w:rPr>
                <w:rStyle w:val="BoldandItalics"/>
              </w:rPr>
              <w:t>sources of information</w:t>
            </w:r>
            <w:r w:rsidRPr="00CE6F11">
              <w:t xml:space="preserve"> about the </w:t>
            </w:r>
            <w:r w:rsidRPr="00CE6F11">
              <w:rPr>
                <w:rStyle w:val="BoldandItalics"/>
              </w:rPr>
              <w:t>rights of performers</w:t>
            </w:r>
            <w:r w:rsidRPr="00CE6F11">
              <w:t xml:space="preserve"> in </w:t>
            </w:r>
            <w:r w:rsidRPr="00CE6F11">
              <w:rPr>
                <w:rStyle w:val="BoldandItalics"/>
              </w:rPr>
              <w:t>recording deals</w:t>
            </w:r>
          </w:p>
          <w:p w:rsidR="00000000" w:rsidRPr="00CE6F11" w:rsidP="00CE6F11">
            <w:pPr>
              <w:pStyle w:val="List"/>
            </w:pPr>
            <w:r w:rsidRPr="00CE6F11">
              <w:t>1.2</w:t>
            </w:r>
            <w:r w:rsidRPr="00CE6F11">
              <w:tab/>
              <w:t xml:space="preserve">Access reliable sources of information about the rights of </w:t>
            </w:r>
            <w:r w:rsidRPr="00CE6F11">
              <w:rPr>
                <w:rStyle w:val="BoldandItalics"/>
              </w:rPr>
              <w:t>parties</w:t>
            </w:r>
            <w:r w:rsidRPr="00CE6F11">
              <w:t xml:space="preserve"> entering into </w:t>
            </w:r>
            <w:r w:rsidRPr="00CE6F11">
              <w:t>recording deals with performers</w:t>
            </w:r>
          </w:p>
          <w:p w:rsidR="00000000" w:rsidRPr="00CE6F11" w:rsidP="00CE6F11">
            <w:pPr>
              <w:pStyle w:val="List"/>
            </w:pPr>
            <w:r w:rsidRPr="00CE6F11">
              <w:t>1.3</w:t>
            </w:r>
            <w:r w:rsidRPr="00CE6F11">
              <w:tab/>
              <w:t xml:space="preserve">Identify and participate in </w:t>
            </w:r>
            <w:r w:rsidRPr="00CE6F11">
              <w:rPr>
                <w:rStyle w:val="BoldandItalics"/>
              </w:rPr>
              <w:t>professional development activities</w:t>
            </w:r>
            <w:r w:rsidRPr="00CE6F11">
              <w:t xml:space="preserve"> to consolidate music business knowledge</w:t>
            </w:r>
          </w:p>
          <w:p w:rsidR="00000000" w:rsidP="00CE6F11">
            <w:pPr>
              <w:pStyle w:val="List"/>
              <w:rPr>
                <w:lang w:val="en-NZ"/>
              </w:rPr>
            </w:pPr>
            <w:r w:rsidRPr="00CE6F11">
              <w:t>1.4</w:t>
            </w:r>
            <w:r w:rsidRPr="00CE6F11">
              <w:tab/>
              <w:t xml:space="preserve">Participate in </w:t>
            </w:r>
            <w:r w:rsidRPr="00CE6F11">
              <w:rPr>
                <w:rStyle w:val="BoldandItalics"/>
              </w:rPr>
              <w:t>industry networks</w:t>
            </w:r>
            <w:r w:rsidRPr="00CE6F11">
              <w:t xml:space="preserve"> to maintain currency of music business knowledge </w:t>
            </w:r>
          </w:p>
        </w:tc>
      </w:tr>
      <w:tr w:rsidTr="006C22F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t>2. Establish contracts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
            </w:pPr>
            <w:r w:rsidRPr="00CE6F11">
              <w:t>2.1</w:t>
            </w:r>
            <w:r w:rsidRPr="00CE6F11">
              <w:tab/>
              <w:t>C</w:t>
            </w:r>
            <w:r w:rsidRPr="00CE6F11">
              <w:t xml:space="preserve">larify </w:t>
            </w:r>
            <w:r w:rsidRPr="00CE6F11">
              <w:rPr>
                <w:rStyle w:val="BoldandItalics"/>
              </w:rPr>
              <w:t>terms and conditions</w:t>
            </w:r>
            <w:r w:rsidRPr="00CE6F11">
              <w:t xml:space="preserve"> of contract with all parties, ensuring all parties understand their contractual rights and obligations</w:t>
            </w:r>
          </w:p>
          <w:p w:rsidR="00000000" w:rsidRPr="00CE6F11" w:rsidP="00CE6F11">
            <w:pPr>
              <w:pStyle w:val="List"/>
            </w:pPr>
            <w:r w:rsidRPr="00CE6F11">
              <w:t>2.2</w:t>
            </w:r>
            <w:r w:rsidRPr="00CE6F11">
              <w:tab/>
              <w:t xml:space="preserve">Ensure contract complies with relevant </w:t>
            </w:r>
            <w:r w:rsidRPr="00CE6F11">
              <w:rPr>
                <w:rStyle w:val="BoldandItalics"/>
              </w:rPr>
              <w:t>legislative and regulatory requirements</w:t>
            </w:r>
          </w:p>
          <w:p w:rsidR="00000000" w:rsidRPr="00CE6F11" w:rsidP="00CE6F11">
            <w:pPr>
              <w:pStyle w:val="List"/>
            </w:pPr>
            <w:r w:rsidRPr="00CE6F11">
              <w:t>2.3</w:t>
            </w:r>
            <w:r w:rsidRPr="00CE6F11">
              <w:tab/>
              <w:t xml:space="preserve">Draft contract using specialist legal </w:t>
            </w:r>
            <w:r w:rsidRPr="00CE6F11">
              <w:t>advice as required and distribute to all parties for comment</w:t>
            </w:r>
          </w:p>
          <w:p w:rsidR="00000000" w:rsidRPr="00CE6F11" w:rsidP="00CE6F11">
            <w:pPr>
              <w:pStyle w:val="List"/>
            </w:pPr>
            <w:r w:rsidRPr="00CE6F11">
              <w:t>2.4</w:t>
            </w:r>
            <w:r w:rsidRPr="00CE6F11">
              <w:tab/>
              <w:t xml:space="preserve">Use </w:t>
            </w:r>
            <w:r w:rsidRPr="00CE6F11">
              <w:rPr>
                <w:rStyle w:val="BoldandItalics"/>
              </w:rPr>
              <w:t>effective negotiation techniques</w:t>
            </w:r>
            <w:r w:rsidRPr="00CE6F11">
              <w:t xml:space="preserve"> to resolve any issues to the satisfaction of all parties</w:t>
            </w:r>
          </w:p>
          <w:p w:rsidR="00000000" w:rsidRPr="00CE6F11" w:rsidP="00CE6F11">
            <w:pPr>
              <w:pStyle w:val="List"/>
            </w:pPr>
            <w:r w:rsidRPr="00CE6F11">
              <w:t>2.5</w:t>
            </w:r>
            <w:r w:rsidRPr="00CE6F11">
              <w:tab/>
              <w:t>Adjust contract in light of advice received and reconfirm variations with all parties</w:t>
            </w:r>
          </w:p>
          <w:p w:rsidR="00000000" w:rsidP="00CE6F11">
            <w:pPr>
              <w:pStyle w:val="List"/>
              <w:rPr>
                <w:lang w:val="en-NZ"/>
              </w:rPr>
            </w:pPr>
            <w:r w:rsidRPr="00CE6F11">
              <w:t>2.6</w:t>
            </w:r>
            <w:r w:rsidRPr="00CE6F11">
              <w:tab/>
              <w:t>See</w:t>
            </w:r>
            <w:r w:rsidRPr="00CE6F11">
              <w:t>k agreement from all parties to sign contract</w:t>
            </w:r>
          </w:p>
        </w:tc>
      </w:tr>
      <w:tr w:rsidTr="006C22F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t>3. Finalise and monitor contracts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
            </w:pPr>
            <w:r w:rsidRPr="00CE6F11">
              <w:t>3.1</w:t>
            </w:r>
            <w:r w:rsidRPr="00CE6F11">
              <w:tab/>
              <w:t>Conduct final check on terms and conditions of contract with all parties to ensure their observance</w:t>
            </w:r>
          </w:p>
          <w:p w:rsidR="00000000" w:rsidRPr="00CE6F11" w:rsidP="00CE6F11">
            <w:pPr>
              <w:pStyle w:val="List"/>
            </w:pPr>
            <w:r w:rsidRPr="00CE6F11">
              <w:t>3.2</w:t>
            </w:r>
            <w:r w:rsidRPr="00CE6F11">
              <w:tab/>
              <w:t>Ensure</w:t>
            </w:r>
            <w:r w:rsidRPr="00CE6F11">
              <w:t xml:space="preserve"> contract is signed, exchanged between all parties and appropriately stored and safeguarded</w:t>
            </w:r>
          </w:p>
          <w:p w:rsidR="00000000" w:rsidRPr="00CE6F11" w:rsidP="00CE6F11">
            <w:pPr>
              <w:pStyle w:val="List"/>
            </w:pPr>
            <w:r w:rsidRPr="00CE6F11">
              <w:t>3.3</w:t>
            </w:r>
            <w:r w:rsidRPr="00CE6F11">
              <w:tab/>
              <w:t>Monitor performance against/observance of contractual terms and conditions by all parties</w:t>
            </w:r>
          </w:p>
          <w:p w:rsidR="00000000" w:rsidRPr="00CE6F11" w:rsidP="00CE6F11">
            <w:pPr>
              <w:pStyle w:val="List"/>
            </w:pPr>
            <w:r w:rsidRPr="00CE6F11">
              <w:t>3.4</w:t>
            </w:r>
            <w:r w:rsidRPr="00CE6F11">
              <w:tab/>
              <w:t>Enforce compliance and provide recommendations for contractual var</w:t>
            </w:r>
            <w:r w:rsidRPr="00CE6F11">
              <w:t>iations as required</w:t>
            </w:r>
          </w:p>
          <w:p w:rsidR="00000000" w:rsidRPr="00CE6F11" w:rsidP="00CE6F11">
            <w:pPr>
              <w:pStyle w:val="List"/>
            </w:pPr>
            <w:r w:rsidRPr="00CE6F11">
              <w:t>3.5</w:t>
            </w:r>
            <w:r w:rsidRPr="00CE6F11">
              <w:tab/>
              <w:t>Ensure changes to contracts are negotiated with and agreed to by all parties</w:t>
            </w:r>
          </w:p>
        </w:tc>
      </w:tr>
    </w:tbl>
    <w:p w:rsidR="00000000" w:rsidRPr="00CE6F11" w:rsidP="00CE6F11">
      <w:pPr>
        <w:pStyle w:val="BodyText"/>
      </w:pPr>
    </w:p>
    <w:p w:rsidR="00000000" w:rsidRPr="00CE6F11" w:rsidP="00CE6F11">
      <w:pPr>
        <w:pStyle w:val="AllowPageBreak"/>
      </w:pPr>
    </w:p>
    <w:p w:rsidR="00000000" w:rsidRPr="00CE6F11" w:rsidP="00CE6F11">
      <w:pPr>
        <w:pStyle w:val="Heading1"/>
      </w:pPr>
      <w:bookmarkStart w:id="9" w:name="O_383131"/>
      <w:bookmarkEnd w:id="9"/>
      <w:r w:rsidRPr="00CE6F11">
        <w:t>Required Skills and Knowledge</w:t>
      </w:r>
    </w:p>
    <w:tbl>
      <w:tblPr>
        <w:tblW w:w="0" w:type="auto"/>
        <w:tblLayout w:type="fixed"/>
        <w:tblCellMar>
          <w:left w:w="62" w:type="dxa"/>
          <w:right w:w="62" w:type="dxa"/>
        </w:tblCellMar>
        <w:tblLook w:val="0000"/>
      </w:tblPr>
      <w:tblGrid>
        <w:gridCol w:w="8522"/>
      </w:tblGrid>
      <w:tr w:rsidTr="006C2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6F11">
            <w:pPr>
              <w:pStyle w:val="BodyText"/>
              <w:rPr>
                <w:lang w:val="en-NZ"/>
              </w:rPr>
            </w:pPr>
            <w:r w:rsidRPr="00CE6F11">
              <w:rPr>
                <w:rStyle w:val="Emphasis"/>
              </w:rPr>
              <w:t>This section describes the skills and knowledge required for this unit.</w:t>
            </w:r>
          </w:p>
        </w:tc>
      </w:tr>
      <w:tr w:rsidTr="006C2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6F11">
            <w:pPr>
              <w:pStyle w:val="BodyText"/>
              <w:rPr>
                <w:lang w:val="en-NZ"/>
              </w:rPr>
            </w:pPr>
            <w:r w:rsidRPr="00CE6F11">
              <w:rPr>
                <w:rStyle w:val="SpecialBold"/>
              </w:rPr>
              <w:t>Required skills</w:t>
            </w:r>
          </w:p>
        </w:tc>
      </w:tr>
      <w:tr w:rsidTr="006C2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6F11" w:rsidP="00CE6F11">
            <w:pPr>
              <w:pStyle w:val="ListBullet"/>
            </w:pPr>
            <w:r w:rsidRPr="00CE6F11">
              <w:t>research skills sufficient to access relevant contractual/legal information</w:t>
            </w:r>
          </w:p>
          <w:p w:rsidR="00000000" w:rsidRPr="00CE6F11" w:rsidP="00CE6F11">
            <w:pPr>
              <w:pStyle w:val="ListBullet"/>
            </w:pPr>
            <w:r w:rsidRPr="00CE6F11">
              <w:t>literacy skills sufficient to:</w:t>
            </w:r>
          </w:p>
          <w:p w:rsidR="00000000" w:rsidRPr="00CE6F11" w:rsidP="00CE6F11">
            <w:pPr>
              <w:pStyle w:val="ListBullet2"/>
            </w:pPr>
            <w:r w:rsidRPr="00CE6F11">
              <w:t>draft and finalise contracts</w:t>
            </w:r>
          </w:p>
          <w:p w:rsidR="00000000" w:rsidRPr="00CE6F11" w:rsidP="00CE6F11">
            <w:pPr>
              <w:pStyle w:val="ListBullet2"/>
            </w:pPr>
            <w:r w:rsidRPr="00CE6F11">
              <w:t>interpret contractual documentation</w:t>
            </w:r>
          </w:p>
          <w:p w:rsidR="00000000" w:rsidRPr="00CE6F11" w:rsidP="00CE6F11">
            <w:pPr>
              <w:pStyle w:val="ListBullet"/>
            </w:pPr>
            <w:r w:rsidRPr="00CE6F11">
              <w:t>numeracy skills sufficient to negotiate financial agreements</w:t>
            </w:r>
          </w:p>
          <w:p w:rsidR="00000000" w:rsidRPr="00CE6F11" w:rsidP="00CE6F11">
            <w:pPr>
              <w:pStyle w:val="ListBullet"/>
            </w:pPr>
            <w:r w:rsidRPr="00CE6F11">
              <w:t xml:space="preserve">communication skills </w:t>
            </w:r>
            <w:r w:rsidRPr="00CE6F11">
              <w:t>sufficient to negotiate contractual terms and conditions</w:t>
            </w:r>
          </w:p>
          <w:p w:rsidR="00000000" w:rsidRPr="00CE6F11" w:rsidP="00CE6F11">
            <w:pPr>
              <w:pStyle w:val="ListBullet"/>
            </w:pPr>
            <w:r w:rsidRPr="00CE6F11">
              <w:t>planning and organisational skills sufficient to:</w:t>
            </w:r>
          </w:p>
          <w:p w:rsidR="00000000" w:rsidRPr="00CE6F11" w:rsidP="00CE6F11">
            <w:pPr>
              <w:pStyle w:val="ListBullet2"/>
            </w:pPr>
            <w:r w:rsidRPr="00CE6F11">
              <w:t>develop strategies for achieving contractual outcomes</w:t>
            </w:r>
          </w:p>
          <w:p w:rsidR="00000000" w:rsidRPr="00CE6F11" w:rsidP="00CE6F11">
            <w:pPr>
              <w:pStyle w:val="ListBullet2"/>
            </w:pPr>
            <w:r w:rsidRPr="00CE6F11">
              <w:t>monitor observance of contractual terms and conditions</w:t>
            </w:r>
          </w:p>
          <w:p w:rsidR="00000000" w:rsidRPr="00CE6F11" w:rsidP="00CE6F11">
            <w:pPr>
              <w:pStyle w:val="ListBullet"/>
            </w:pPr>
            <w:r w:rsidRPr="00CE6F11">
              <w:t>learning skills sufficient to maintain currency of knowledge of music business trends</w:t>
            </w:r>
          </w:p>
          <w:p w:rsidR="00000000" w:rsidRPr="00CE6F11" w:rsidP="00CE6F11">
            <w:pPr>
              <w:pStyle w:val="ListBullet"/>
            </w:pPr>
            <w:r w:rsidRPr="00CE6F11">
              <w:t>problem-solving skills sufficient to clarify and resolve contractual discrepancies and variations</w:t>
            </w:r>
          </w:p>
          <w:p w:rsidR="00000000" w:rsidRPr="00CE6F11" w:rsidP="00CE6F11">
            <w:pPr>
              <w:pStyle w:val="ListBullet"/>
            </w:pPr>
            <w:r w:rsidRPr="00CE6F11">
              <w:t>technical skills sufficient to:</w:t>
            </w:r>
          </w:p>
          <w:p w:rsidR="00000000" w:rsidRPr="00CE6F11" w:rsidP="00CE6F11">
            <w:pPr>
              <w:pStyle w:val="ListBullet2"/>
            </w:pPr>
            <w:r w:rsidRPr="00CE6F11">
              <w:t>download contractual and legal informat</w:t>
            </w:r>
            <w:r w:rsidRPr="00CE6F11">
              <w:t>ion</w:t>
            </w:r>
          </w:p>
          <w:p w:rsidR="00000000" w:rsidP="00CE6F11">
            <w:pPr>
              <w:pStyle w:val="ListBullet2"/>
              <w:rPr>
                <w:lang w:val="en-NZ"/>
              </w:rPr>
            </w:pPr>
            <w:r w:rsidRPr="00CE6F11">
              <w:t>use standard word-processing software</w:t>
            </w:r>
          </w:p>
        </w:tc>
      </w:tr>
      <w:tr w:rsidTr="006C2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6F11">
            <w:pPr>
              <w:pStyle w:val="BodyText"/>
              <w:rPr>
                <w:lang w:val="en-NZ"/>
              </w:rPr>
            </w:pPr>
            <w:r w:rsidRPr="00CE6F11">
              <w:rPr>
                <w:rStyle w:val="SpecialBold"/>
              </w:rPr>
              <w:t>Required knowledge</w:t>
            </w:r>
          </w:p>
        </w:tc>
      </w:tr>
      <w:tr w:rsidTr="006C22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6F11" w:rsidP="00CE6F11">
            <w:pPr>
              <w:pStyle w:val="ListBullet"/>
            </w:pPr>
            <w:r w:rsidRPr="00CE6F11">
              <w:t>common terminology, features and requirements of contractual arrangements</w:t>
            </w:r>
          </w:p>
          <w:p w:rsidR="00000000" w:rsidRPr="00CE6F11" w:rsidP="00CE6F11">
            <w:pPr>
              <w:pStyle w:val="ListBullet"/>
            </w:pPr>
            <w:r w:rsidRPr="00CE6F11">
              <w:t>relevant federal and state/territory legislation as it applies to recording contracts, including:</w:t>
            </w:r>
          </w:p>
          <w:p w:rsidR="00000000" w:rsidRPr="00CE6F11" w:rsidP="00CE6F11">
            <w:pPr>
              <w:pStyle w:val="ListBullet2"/>
            </w:pPr>
            <w:r w:rsidRPr="00CE6F11">
              <w:t>accuracyand clarity of information</w:t>
            </w:r>
          </w:p>
          <w:p w:rsidR="00000000" w:rsidRPr="00CE6F11" w:rsidP="00CE6F11">
            <w:pPr>
              <w:pStyle w:val="ListBullet2"/>
            </w:pPr>
            <w:r w:rsidRPr="00CE6F11">
              <w:t>anti-discrimination, equal employment opportunity and affirmative action</w:t>
            </w:r>
          </w:p>
          <w:p w:rsidR="00000000" w:rsidRPr="00CE6F11" w:rsidP="00CE6F11">
            <w:pPr>
              <w:pStyle w:val="ListBullet2"/>
            </w:pPr>
            <w:r w:rsidRPr="00CE6F11">
              <w:t>copyright and intellectual property</w:t>
            </w:r>
          </w:p>
          <w:p w:rsidR="00000000" w:rsidRPr="00CE6F11" w:rsidP="00CE6F11">
            <w:pPr>
              <w:pStyle w:val="ListBullet2"/>
            </w:pPr>
            <w:r w:rsidRPr="00CE6F11">
              <w:t>industrial relations, including relevant awards and agreements</w:t>
            </w:r>
          </w:p>
          <w:p w:rsidR="00000000" w:rsidRPr="00CE6F11" w:rsidP="00CE6F11">
            <w:pPr>
              <w:pStyle w:val="ListBullet2"/>
            </w:pPr>
            <w:r w:rsidRPr="00CE6F11">
              <w:t>OHS</w:t>
            </w:r>
          </w:p>
          <w:p w:rsidR="00000000" w:rsidRPr="00CE6F11" w:rsidP="00CE6F11">
            <w:pPr>
              <w:pStyle w:val="ListBullet2"/>
            </w:pPr>
            <w:r w:rsidRPr="00CE6F11">
              <w:t>privacy and confidentiality</w:t>
            </w:r>
          </w:p>
          <w:p w:rsidR="00000000" w:rsidRPr="00CE6F11" w:rsidP="00CE6F11">
            <w:pPr>
              <w:pStyle w:val="ListBullet2"/>
            </w:pPr>
            <w:r w:rsidRPr="00CE6F11">
              <w:t>terms and conditions of employment</w:t>
            </w:r>
          </w:p>
          <w:p w:rsidR="00000000" w:rsidRPr="00CE6F11" w:rsidP="00CE6F11">
            <w:pPr>
              <w:pStyle w:val="ListBullet"/>
            </w:pPr>
            <w:r w:rsidRPr="00CE6F11">
              <w:t>revenue structure of the performing/recording industry</w:t>
            </w:r>
          </w:p>
          <w:p w:rsidR="00000000" w:rsidRPr="00CE6F11" w:rsidP="00CE6F11">
            <w:pPr>
              <w:pStyle w:val="ListBullet"/>
            </w:pPr>
            <w:r w:rsidRPr="00CE6F11">
              <w:t>typical features and requirements of recording contracts</w:t>
            </w:r>
          </w:p>
          <w:p w:rsidR="00000000" w:rsidRPr="00CE6F11" w:rsidP="00CE6F11">
            <w:pPr>
              <w:pStyle w:val="ListBullet"/>
            </w:pPr>
            <w:r w:rsidRPr="00CE6F11">
              <w:t>issues and challenges that typically arise in the context of establishing and managing recording contracts</w:t>
            </w:r>
          </w:p>
        </w:tc>
      </w:tr>
    </w:tbl>
    <w:p w:rsidR="00000000" w:rsidRPr="00CE6F11" w:rsidP="00CE6F11">
      <w:pPr>
        <w:pStyle w:val="BodyText"/>
      </w:pPr>
    </w:p>
    <w:p w:rsidR="00000000" w:rsidRPr="00CE6F11" w:rsidP="00CE6F11">
      <w:pPr>
        <w:pStyle w:val="AllowPageBreak"/>
      </w:pPr>
    </w:p>
    <w:p w:rsidR="00000000" w:rsidRPr="00CE6F11" w:rsidP="00CE6F11">
      <w:pPr>
        <w:pStyle w:val="Heading1"/>
      </w:pPr>
      <w:bookmarkStart w:id="10" w:name="O_383137"/>
      <w:bookmarkEnd w:id="10"/>
      <w:r w:rsidRPr="00CE6F11">
        <w:t>Evidence Guide</w:t>
      </w:r>
    </w:p>
    <w:tbl>
      <w:tblPr>
        <w:tblW w:w="9570" w:type="dxa"/>
        <w:tblLayout w:type="fixed"/>
        <w:tblCellMar>
          <w:left w:w="62" w:type="dxa"/>
          <w:right w:w="62" w:type="dxa"/>
        </w:tblCellMar>
        <w:tblLook w:val="0000"/>
      </w:tblPr>
      <w:tblGrid>
        <w:gridCol w:w="3908"/>
        <w:gridCol w:w="5662"/>
      </w:tblGrid>
      <w:tr w:rsidTr="006C22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Emphasis"/>
              </w:rPr>
              <w:t>The Evidence Guide provides advice on assessment and must be read in conjunction with the performance criteria, required skills and knowledge, range statement and the Assessment Guidelines for the Training Package.</w:t>
            </w:r>
          </w:p>
        </w:tc>
      </w:tr>
      <w:tr w:rsidTr="006C2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p>
        </w:tc>
      </w:tr>
      <w:tr w:rsidTr="006C2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BodyText"/>
            </w:pPr>
            <w:r w:rsidRPr="00CE6F11">
              <w:t>Evidence of the ability to:</w:t>
            </w:r>
          </w:p>
          <w:p w:rsidR="00000000" w:rsidRPr="00CE6F11" w:rsidP="00CE6F11">
            <w:pPr>
              <w:pStyle w:val="ListBullet"/>
            </w:pPr>
            <w:r w:rsidRPr="00CE6F11">
              <w:t>establish and manage contracts</w:t>
            </w:r>
          </w:p>
          <w:p w:rsidR="00000000" w:rsidRPr="00CE6F11" w:rsidP="00CE6F11">
            <w:pPr>
              <w:pStyle w:val="ListBullet"/>
            </w:pPr>
            <w:r w:rsidRPr="00CE6F11">
              <w:t>monitor contractual compliance with legislative and regulatory requirements</w:t>
            </w:r>
          </w:p>
          <w:p w:rsidR="00000000" w:rsidP="00CE6F11">
            <w:pPr>
              <w:pStyle w:val="ListBullet"/>
              <w:rPr>
                <w:lang w:val="en-NZ"/>
              </w:rPr>
            </w:pPr>
            <w:r w:rsidRPr="00CE6F11">
              <w:t>work cooperatively with all parties to contracts.</w:t>
            </w:r>
          </w:p>
        </w:tc>
      </w:tr>
      <w:tr w:rsidTr="006C2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BodyText"/>
            </w:pPr>
            <w:r w:rsidRPr="00CE6F11">
              <w:t>Assessment must ensure:</w:t>
            </w:r>
          </w:p>
          <w:p w:rsidR="00000000" w:rsidRPr="00CE6F11" w:rsidP="00CE6F11">
            <w:pPr>
              <w:pStyle w:val="ListBullet"/>
            </w:pPr>
            <w:r w:rsidRPr="00CE6F11">
              <w:t>access to:</w:t>
            </w:r>
          </w:p>
          <w:p w:rsidR="00000000" w:rsidRPr="00CE6F11" w:rsidP="00CE6F11">
            <w:pPr>
              <w:pStyle w:val="ListBullet2"/>
            </w:pPr>
            <w:r w:rsidRPr="00CE6F11">
              <w:t>appropriate technology to obtain contractual and legal information</w:t>
            </w:r>
          </w:p>
          <w:p w:rsidR="00000000" w:rsidRPr="00CE6F11" w:rsidP="00CE6F11">
            <w:pPr>
              <w:pStyle w:val="ListBullet2"/>
            </w:pPr>
            <w:r w:rsidRPr="00CE6F11">
              <w:t>clients and financiers</w:t>
            </w:r>
          </w:p>
          <w:p w:rsidR="00000000" w:rsidRPr="00CE6F11" w:rsidP="00CE6F11">
            <w:pPr>
              <w:pStyle w:val="ListBullet2"/>
            </w:pPr>
            <w:r w:rsidRPr="00CE6F11">
              <w:t>relevant legislative and regulatory material regarding contractual arrangements</w:t>
            </w:r>
          </w:p>
          <w:p w:rsidR="00000000" w:rsidP="00CE6F11">
            <w:pPr>
              <w:pStyle w:val="ListBullet"/>
              <w:rPr>
                <w:lang w:val="en-NZ"/>
              </w:rPr>
            </w:pPr>
            <w:r w:rsidRPr="00CE6F11">
              <w:t>use of culturally appropriate processes, and techniques appropriate to the language and literacy capacity of the candidate and the work being performed.</w:t>
            </w:r>
          </w:p>
        </w:tc>
      </w:tr>
      <w:tr w:rsidTr="006C2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BodyText"/>
            </w:pPr>
            <w:r w:rsidRPr="00CE6F11">
              <w:t>The following assessment methods are appropriate for this unit:</w:t>
            </w:r>
          </w:p>
          <w:p w:rsidR="00000000" w:rsidRPr="00CE6F11" w:rsidP="00CE6F11">
            <w:pPr>
              <w:pStyle w:val="ListBullet"/>
            </w:pPr>
            <w:r w:rsidRPr="00CE6F11">
              <w:t>case studies to assess ability to interpret relevant federal, state and territory legislation</w:t>
            </w:r>
          </w:p>
          <w:p w:rsidR="00000000" w:rsidRPr="00CE6F11" w:rsidP="00CE6F11">
            <w:pPr>
              <w:pStyle w:val="ListBullet"/>
            </w:pPr>
            <w:r w:rsidRPr="00CE6F11">
              <w:t>direct observation of candidate establishing and managing contracts</w:t>
            </w:r>
          </w:p>
          <w:p w:rsidR="00000000" w:rsidRPr="00CE6F11" w:rsidP="00CE6F11">
            <w:pPr>
              <w:pStyle w:val="ListBullet"/>
            </w:pPr>
            <w:r w:rsidRPr="00CE6F11">
              <w:t>written or oral questioning to assess knowledge as listed in the required knowledge section of this unit</w:t>
            </w:r>
          </w:p>
          <w:p w:rsidR="00000000" w:rsidP="00CE6F11">
            <w:pPr>
              <w:pStyle w:val="ListBullet"/>
              <w:rPr>
                <w:lang w:val="en-NZ"/>
              </w:rPr>
            </w:pPr>
            <w:r w:rsidRPr="00CE6F11">
              <w:t>problem-solving activities to assess ability to resolve contractual discrepancies and variations.</w:t>
            </w:r>
          </w:p>
        </w:tc>
      </w:tr>
      <w:tr w:rsidTr="006C2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BodyText"/>
            </w:pPr>
            <w:r w:rsidRPr="00CE6F11">
              <w:t>Holistic assessm</w:t>
            </w:r>
            <w:r w:rsidRPr="00CE6F11">
              <w:t>ent with other units relevant to the industry sector, workplace and job role is recommended, for example:</w:t>
            </w:r>
          </w:p>
          <w:p w:rsidR="00000000" w:rsidRPr="00CE6F11" w:rsidP="00CE6F11">
            <w:pPr>
              <w:pStyle w:val="ListBullet"/>
            </w:pPr>
            <w:r w:rsidRPr="00CE6F11">
              <w:t>BSBPUR402B Negotiate contracts</w:t>
            </w:r>
          </w:p>
          <w:p w:rsidR="00000000" w:rsidRPr="00CE6F11" w:rsidP="00CE6F11">
            <w:pPr>
              <w:pStyle w:val="ListBullet"/>
            </w:pPr>
            <w:r w:rsidRPr="00CE6F11">
              <w:t>CUFCMP501A Manage and exploit copyright arrangements</w:t>
            </w:r>
          </w:p>
          <w:p w:rsidR="00000000" w:rsidRPr="00CE6F11" w:rsidP="00CE6F11">
            <w:pPr>
              <w:pStyle w:val="ListBullet"/>
            </w:pPr>
            <w:r w:rsidRPr="00CE6F11">
              <w:t>CUSMGT401A Manage distribution of music and associated products</w:t>
            </w:r>
          </w:p>
          <w:p w:rsidR="00000000" w:rsidRPr="00CE6F11" w:rsidP="00CE6F11">
            <w:pPr>
              <w:pStyle w:val="ListBullet"/>
            </w:pPr>
            <w:r w:rsidRPr="00CE6F11">
              <w:t>C</w:t>
            </w:r>
            <w:r w:rsidRPr="00CE6F11">
              <w:t>USMGT404A Administer artists' royalty income</w:t>
            </w:r>
          </w:p>
          <w:p w:rsidR="00000000" w:rsidRPr="00CE6F11" w:rsidP="00CE6F11">
            <w:pPr>
              <w:pStyle w:val="ListBullet"/>
            </w:pPr>
            <w:r w:rsidRPr="00CE6F11">
              <w:t>CUSMGT502A Manage artists and their careers</w:t>
            </w:r>
          </w:p>
          <w:p w:rsidR="00000000" w:rsidRPr="00CE6F11" w:rsidP="00CE6F11">
            <w:pPr>
              <w:pStyle w:val="ListBullet"/>
            </w:pPr>
            <w:r w:rsidRPr="00CE6F11">
              <w:t>CUSMGT503A Develop artists and repertoire.</w:t>
            </w:r>
          </w:p>
        </w:tc>
      </w:tr>
    </w:tbl>
    <w:p w:rsidR="00000000" w:rsidRPr="00CE6F11" w:rsidP="00CE6F11">
      <w:pPr>
        <w:pStyle w:val="BodyText"/>
      </w:pPr>
    </w:p>
    <w:p w:rsidR="00000000" w:rsidRPr="00CE6F11" w:rsidP="00CE6F11">
      <w:pPr>
        <w:pStyle w:val="AllowPageBreak"/>
      </w:pPr>
    </w:p>
    <w:p w:rsidR="00000000" w:rsidRPr="00CE6F11" w:rsidP="00CE6F11">
      <w:pPr>
        <w:pStyle w:val="Heading1"/>
      </w:pPr>
      <w:bookmarkStart w:id="11" w:name="O_383132"/>
      <w:bookmarkEnd w:id="11"/>
      <w:r w:rsidRPr="00CE6F11">
        <w:t>Range Statement</w:t>
      </w:r>
    </w:p>
    <w:tbl>
      <w:tblPr>
        <w:tblW w:w="0" w:type="auto"/>
        <w:tblLayout w:type="fixed"/>
        <w:tblCellMar>
          <w:left w:w="62" w:type="dxa"/>
          <w:right w:w="62" w:type="dxa"/>
        </w:tblCellMar>
        <w:tblLook w:val="0000"/>
      </w:tblPr>
      <w:tblGrid>
        <w:gridCol w:w="3439"/>
        <w:gridCol w:w="5083"/>
      </w:tblGrid>
      <w:tr w:rsidTr="006C22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E6F11">
              <w:rPr>
                <w:rStyle w:val="Emphasis"/>
              </w:rPr>
              <w:t>ditions that may be present with training and assessment (depending on the work situation, needs of the candidate, accessibility of the item, and local industry and regional contexts) may also be included.</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Sources of information</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Arts Law Ce</w:t>
            </w:r>
            <w:r w:rsidRPr="00CE6F11">
              <w:t>ntre of Australia</w:t>
            </w:r>
          </w:p>
          <w:p w:rsidR="00000000" w:rsidRPr="00CE6F11" w:rsidP="00CE6F11">
            <w:pPr>
              <w:pStyle w:val="ListBullet"/>
            </w:pPr>
            <w:r w:rsidRPr="00CE6F11">
              <w:t>Media Entertainment and Arts Alliance</w:t>
            </w:r>
          </w:p>
          <w:p w:rsidR="00000000" w:rsidRPr="00CE6F11" w:rsidP="00CE6F11">
            <w:pPr>
              <w:pStyle w:val="ListBullet"/>
            </w:pPr>
            <w:r w:rsidRPr="00CE6F11">
              <w:t>Musicians Union of Australia</w:t>
            </w:r>
          </w:p>
          <w:p w:rsidR="00000000" w:rsidRPr="00CE6F11" w:rsidP="00CE6F11">
            <w:pPr>
              <w:pStyle w:val="ListBullet"/>
            </w:pPr>
            <w:r w:rsidRPr="00CE6F11">
              <w:t>Australasian Performing Rights Association (APRA)</w:t>
            </w:r>
          </w:p>
          <w:p w:rsidR="00000000" w:rsidRPr="00CE6F11" w:rsidP="00CE6F11">
            <w:pPr>
              <w:pStyle w:val="ListBullet"/>
            </w:pPr>
            <w:r w:rsidRPr="00CE6F11">
              <w:t>Australasian Mechanical Copyright Owners Society (AMCOS)</w:t>
            </w:r>
          </w:p>
          <w:p w:rsidR="00000000" w:rsidRPr="00CE6F11" w:rsidP="00CE6F11">
            <w:pPr>
              <w:pStyle w:val="ListBullet"/>
            </w:pPr>
            <w:r w:rsidRPr="00CE6F11">
              <w:t>Australian Recording Industry Association (ARIA)</w:t>
            </w:r>
          </w:p>
          <w:p w:rsidR="00000000" w:rsidRPr="00CE6F11" w:rsidP="00CE6F11">
            <w:pPr>
              <w:pStyle w:val="ListBullet"/>
            </w:pPr>
            <w:r w:rsidRPr="00CE6F11">
              <w:t>Copyright Agenc</w:t>
            </w:r>
            <w:r w:rsidRPr="00CE6F11">
              <w:t>y Limited (CAL)</w:t>
            </w:r>
          </w:p>
          <w:p w:rsidR="00000000" w:rsidRPr="00CE6F11" w:rsidP="00CE6F11">
            <w:pPr>
              <w:pStyle w:val="ListBullet"/>
            </w:pPr>
            <w:r w:rsidRPr="00CE6F11">
              <w:t>Australian Copyright Council</w:t>
            </w:r>
          </w:p>
          <w:p w:rsidR="00000000" w:rsidRPr="00CE6F11" w:rsidP="00CE6F11">
            <w:pPr>
              <w:pStyle w:val="ListBullet"/>
            </w:pPr>
            <w:r w:rsidRPr="00CE6F11">
              <w:t>Live Performance Australia</w:t>
            </w:r>
          </w:p>
          <w:p w:rsidR="00000000" w:rsidP="00CE6F11">
            <w:pPr>
              <w:pStyle w:val="ListBullet"/>
              <w:rPr>
                <w:lang w:val="en-NZ"/>
              </w:rPr>
            </w:pPr>
            <w:r w:rsidRPr="00CE6F11">
              <w:t>Music Council of Australia.</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Rights of performers</w:t>
            </w:r>
            <w:r w:rsidRPr="00CE6F11">
              <w:t xml:space="preserve"> may relate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obtaining performers' permission to record</w:t>
            </w:r>
          </w:p>
          <w:p w:rsidR="00000000" w:rsidRPr="00CE6F11" w:rsidP="00CE6F11">
            <w:pPr>
              <w:pStyle w:val="ListBullet"/>
            </w:pPr>
            <w:r w:rsidRPr="00CE6F11">
              <w:t>ownership of copyright in the recording, including joint ownership of copyright</w:t>
            </w:r>
          </w:p>
          <w:p w:rsidR="00000000" w:rsidRPr="00CE6F11" w:rsidP="00CE6F11">
            <w:pPr>
              <w:pStyle w:val="ListBullet"/>
            </w:pPr>
            <w:r w:rsidRPr="00CE6F11">
              <w:t>moral rights</w:t>
            </w:r>
          </w:p>
          <w:p w:rsidR="00000000" w:rsidRPr="00CE6F11" w:rsidP="00CE6F11">
            <w:pPr>
              <w:pStyle w:val="ListBullet"/>
            </w:pPr>
            <w:r w:rsidRPr="00CE6F11">
              <w:t>right of attribution</w:t>
            </w:r>
          </w:p>
          <w:p w:rsidR="00000000" w:rsidRPr="00CE6F11" w:rsidP="00CE6F11">
            <w:pPr>
              <w:pStyle w:val="ListBullet"/>
            </w:pPr>
            <w:r w:rsidRPr="00CE6F11">
              <w:t>right against false attribution</w:t>
            </w:r>
          </w:p>
          <w:p w:rsidR="00000000" w:rsidP="00CE6F11">
            <w:pPr>
              <w:pStyle w:val="ListBullet"/>
              <w:rPr>
                <w:lang w:val="en-NZ"/>
              </w:rPr>
            </w:pPr>
            <w:r w:rsidRPr="00CE6F11">
              <w:t>right of integrity.</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Recording deals</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audio and audiovisual recordings:</w:t>
            </w:r>
          </w:p>
          <w:p w:rsidR="00000000" w:rsidRPr="00CE6F11" w:rsidP="00CE6F11">
            <w:pPr>
              <w:pStyle w:val="ListBullet2"/>
            </w:pPr>
            <w:r w:rsidRPr="00CE6F11">
              <w:t>solo</w:t>
            </w:r>
          </w:p>
          <w:p w:rsidR="00000000" w:rsidRPr="00CE6F11" w:rsidP="00CE6F11">
            <w:pPr>
              <w:pStyle w:val="ListBullet2"/>
            </w:pPr>
            <w:r w:rsidRPr="00CE6F11">
              <w:t xml:space="preserve">band or group </w:t>
            </w:r>
          </w:p>
          <w:p w:rsidR="00000000" w:rsidRPr="00CE6F11" w:rsidP="00CE6F11">
            <w:pPr>
              <w:pStyle w:val="ListBullet"/>
            </w:pPr>
            <w:r w:rsidRPr="00CE6F11">
              <w:t>360 degree deals, including for example:</w:t>
            </w:r>
          </w:p>
          <w:p w:rsidR="00000000" w:rsidRPr="00CE6F11" w:rsidP="00CE6F11">
            <w:pPr>
              <w:pStyle w:val="ListBullet2"/>
            </w:pPr>
            <w:r w:rsidRPr="00CE6F11">
              <w:t>live performances</w:t>
            </w:r>
          </w:p>
          <w:p w:rsidR="00000000" w:rsidRPr="00CE6F11" w:rsidP="00CE6F11">
            <w:pPr>
              <w:pStyle w:val="ListBullet2"/>
            </w:pPr>
            <w:r w:rsidRPr="00CE6F11">
              <w:t>tour earnings</w:t>
            </w:r>
          </w:p>
          <w:p w:rsidR="00000000" w:rsidRPr="00CE6F11" w:rsidP="00CE6F11">
            <w:pPr>
              <w:pStyle w:val="ListBullet2"/>
            </w:pPr>
            <w:r w:rsidRPr="00CE6F11">
              <w:t>recordings</w:t>
            </w:r>
          </w:p>
          <w:p w:rsidR="00000000" w:rsidRPr="00CE6F11" w:rsidP="00CE6F11">
            <w:pPr>
              <w:pStyle w:val="ListBullet2"/>
            </w:pPr>
            <w:r w:rsidRPr="00CE6F11">
              <w:t>merchandise</w:t>
            </w:r>
          </w:p>
          <w:p w:rsidR="00000000" w:rsidP="00CE6F11">
            <w:pPr>
              <w:pStyle w:val="ListBullet2"/>
              <w:rPr>
                <w:lang w:val="en-NZ"/>
              </w:rPr>
            </w:pPr>
            <w:r w:rsidRPr="00CE6F11">
              <w:t>brand placement.</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Parties</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record companies</w:t>
            </w:r>
          </w:p>
          <w:p w:rsidR="00000000" w:rsidRPr="00CE6F11" w:rsidP="00CE6F11">
            <w:pPr>
              <w:pStyle w:val="ListBullet"/>
            </w:pPr>
            <w:r w:rsidRPr="00CE6F11">
              <w:t>concert promoters</w:t>
            </w:r>
          </w:p>
          <w:p w:rsidR="00000000" w:rsidP="00CE6F11">
            <w:pPr>
              <w:pStyle w:val="ListBullet"/>
              <w:rPr>
                <w:lang w:val="en-NZ"/>
              </w:rPr>
            </w:pPr>
            <w:r w:rsidRPr="00CE6F11">
              <w:t>tour companies.</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Professional development activities</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conferences</w:t>
            </w:r>
          </w:p>
          <w:p w:rsidR="00000000" w:rsidRPr="00CE6F11" w:rsidP="00CE6F11">
            <w:pPr>
              <w:pStyle w:val="ListBullet"/>
            </w:pPr>
            <w:r w:rsidRPr="00CE6F11">
              <w:t>master classes</w:t>
            </w:r>
          </w:p>
          <w:p w:rsidR="00000000" w:rsidRPr="00CE6F11" w:rsidP="00CE6F11">
            <w:pPr>
              <w:pStyle w:val="ListBullet"/>
            </w:pPr>
            <w:r w:rsidRPr="00CE6F11">
              <w:t>seminars</w:t>
            </w:r>
          </w:p>
          <w:p w:rsidR="00000000" w:rsidRPr="00CE6F11" w:rsidP="00CE6F11">
            <w:pPr>
              <w:pStyle w:val="ListBullet"/>
            </w:pPr>
            <w:r w:rsidRPr="00CE6F11">
              <w:t>symposiums</w:t>
            </w:r>
          </w:p>
          <w:p w:rsidR="00000000" w:rsidRPr="00CE6F11" w:rsidP="00CE6F11">
            <w:pPr>
              <w:pStyle w:val="ListBullet"/>
            </w:pPr>
            <w:r w:rsidRPr="00CE6F11">
              <w:t>training programs</w:t>
            </w:r>
          </w:p>
          <w:p w:rsidR="00000000" w:rsidP="00CE6F11">
            <w:pPr>
              <w:pStyle w:val="ListBullet"/>
              <w:rPr>
                <w:lang w:val="en-NZ"/>
              </w:rPr>
            </w:pPr>
            <w:r w:rsidRPr="00CE6F11">
              <w:t>workshops.</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Industry networks</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professional industry associations</w:t>
            </w:r>
          </w:p>
          <w:p w:rsidR="00000000" w:rsidRPr="00CE6F11" w:rsidP="00CE6F11">
            <w:pPr>
              <w:pStyle w:val="ListBullet"/>
            </w:pPr>
            <w:r w:rsidRPr="00CE6F11">
              <w:t>legal advisers</w:t>
            </w:r>
          </w:p>
          <w:p w:rsidR="00000000" w:rsidRPr="00CE6F11" w:rsidP="00CE6F11">
            <w:pPr>
              <w:pStyle w:val="ListBullet"/>
            </w:pPr>
            <w:r w:rsidRPr="00CE6F11">
              <w:t>advisory committees</w:t>
            </w:r>
          </w:p>
          <w:p w:rsidR="00000000" w:rsidRPr="00CE6F11" w:rsidP="00CE6F11">
            <w:pPr>
              <w:pStyle w:val="ListBullet"/>
            </w:pPr>
            <w:r w:rsidRPr="00CE6F11">
              <w:t>government agencies</w:t>
            </w:r>
          </w:p>
          <w:p w:rsidR="00000000" w:rsidRPr="00CE6F11" w:rsidP="00CE6F11">
            <w:pPr>
              <w:pStyle w:val="ListBullet"/>
            </w:pPr>
            <w:r w:rsidRPr="00CE6F11">
              <w:t>lobby groups</w:t>
            </w:r>
          </w:p>
          <w:p w:rsidR="00000000" w:rsidP="00CE6F11">
            <w:pPr>
              <w:pStyle w:val="ListBullet"/>
              <w:rPr>
                <w:lang w:val="en-NZ"/>
              </w:rPr>
            </w:pPr>
            <w:r w:rsidRPr="00CE6F11">
              <w:t>unions.</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Terms and conditions</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royalties</w:t>
            </w:r>
          </w:p>
          <w:p w:rsidR="00000000" w:rsidRPr="00CE6F11" w:rsidP="00CE6F11">
            <w:pPr>
              <w:pStyle w:val="ListBullet"/>
            </w:pPr>
            <w:r w:rsidRPr="00CE6F11">
              <w:t>royalty splits</w:t>
            </w:r>
          </w:p>
          <w:p w:rsidR="00000000" w:rsidRPr="00CE6F11" w:rsidP="00CE6F11">
            <w:pPr>
              <w:pStyle w:val="ListBullet"/>
            </w:pPr>
            <w:r w:rsidRPr="00CE6F11">
              <w:t>advances</w:t>
            </w:r>
          </w:p>
          <w:p w:rsidR="00000000" w:rsidRPr="00CE6F11" w:rsidP="00CE6F11">
            <w:pPr>
              <w:pStyle w:val="ListBullet"/>
            </w:pPr>
            <w:r w:rsidRPr="00CE6F11">
              <w:t>overseas income</w:t>
            </w:r>
          </w:p>
          <w:p w:rsidR="00000000" w:rsidRPr="00CE6F11" w:rsidP="00CE6F11">
            <w:pPr>
              <w:pStyle w:val="ListBullet"/>
            </w:pPr>
            <w:r w:rsidRPr="00CE6F11">
              <w:t>allowances</w:t>
            </w:r>
          </w:p>
          <w:p w:rsidR="00000000" w:rsidRPr="00CE6F11" w:rsidP="00CE6F11">
            <w:pPr>
              <w:pStyle w:val="ListBullet"/>
            </w:pPr>
            <w:r w:rsidRPr="00CE6F11">
              <w:t>artistic control and restrictions, including:</w:t>
            </w:r>
          </w:p>
          <w:p w:rsidR="00000000" w:rsidRPr="00CE6F11" w:rsidP="00CE6F11">
            <w:pPr>
              <w:pStyle w:val="ListBullet2"/>
            </w:pPr>
            <w:r w:rsidRPr="00CE6F11">
              <w:t>advertising</w:t>
            </w:r>
          </w:p>
          <w:p w:rsidR="00000000" w:rsidRPr="00CE6F11" w:rsidP="00CE6F11">
            <w:pPr>
              <w:pStyle w:val="ListBullet2"/>
            </w:pPr>
            <w:r w:rsidRPr="00CE6F11">
              <w:t>approval of test pressing</w:t>
            </w:r>
          </w:p>
          <w:p w:rsidR="00000000" w:rsidRPr="00CE6F11" w:rsidP="00CE6F11">
            <w:pPr>
              <w:pStyle w:val="ListBullet2"/>
            </w:pPr>
            <w:r w:rsidRPr="00CE6F11">
              <w:t>choice of producer and material to be recorded</w:t>
            </w:r>
          </w:p>
          <w:p w:rsidR="00000000" w:rsidRPr="00CE6F11" w:rsidP="00CE6F11">
            <w:pPr>
              <w:pStyle w:val="ListBullet2"/>
            </w:pPr>
            <w:r w:rsidRPr="00CE6F11">
              <w:t>copyright ownership</w:t>
            </w:r>
          </w:p>
          <w:p w:rsidR="00000000" w:rsidRPr="00CE6F11" w:rsidP="00CE6F11">
            <w:pPr>
              <w:pStyle w:val="ListBullet2"/>
            </w:pPr>
            <w:r w:rsidRPr="00CE6F11">
              <w:t>coupling and television compilations</w:t>
            </w:r>
          </w:p>
          <w:p w:rsidR="00000000" w:rsidRPr="00CE6F11" w:rsidP="00CE6F11">
            <w:pPr>
              <w:pStyle w:val="ListBullet2"/>
            </w:pPr>
            <w:r w:rsidRPr="00CE6F11">
              <w:t>cover art</w:t>
            </w:r>
          </w:p>
          <w:p w:rsidR="00000000" w:rsidRPr="00CE6F11" w:rsidP="00CE6F11">
            <w:pPr>
              <w:pStyle w:val="ListBullet2"/>
            </w:pPr>
            <w:r w:rsidRPr="00CE6F11">
              <w:t>packaging</w:t>
            </w:r>
          </w:p>
          <w:p w:rsidR="00000000" w:rsidRPr="00CE6F11" w:rsidP="00CE6F11">
            <w:pPr>
              <w:pStyle w:val="ListBullet2"/>
            </w:pPr>
            <w:r w:rsidRPr="00CE6F11">
              <w:t>image and likeness</w:t>
            </w:r>
          </w:p>
          <w:p w:rsidR="00000000" w:rsidRPr="00CE6F11" w:rsidP="00CE6F11">
            <w:pPr>
              <w:pStyle w:val="ListBullet2"/>
            </w:pPr>
            <w:r w:rsidRPr="00CE6F11">
              <w:t>editing, mixing, remixing and re-recording</w:t>
            </w:r>
          </w:p>
          <w:p w:rsidR="00000000" w:rsidRPr="00CE6F11" w:rsidP="00CE6F11">
            <w:pPr>
              <w:pStyle w:val="ListBullet2"/>
            </w:pPr>
            <w:r w:rsidRPr="00CE6F11">
              <w:t>promotional goods and endorsements</w:t>
            </w:r>
          </w:p>
          <w:p w:rsidR="00000000" w:rsidRPr="00CE6F11" w:rsidP="00CE6F11">
            <w:pPr>
              <w:pStyle w:val="ListBullet2"/>
            </w:pPr>
            <w:r w:rsidRPr="00CE6F11">
              <w:t>synchronisation uses</w:t>
            </w:r>
          </w:p>
          <w:p w:rsidR="00000000" w:rsidRPr="00CE6F11" w:rsidP="00CE6F11">
            <w:pPr>
              <w:pStyle w:val="ListBullet"/>
            </w:pPr>
            <w:r w:rsidRPr="00CE6F11">
              <w:t>pay or play provisions, such as:</w:t>
            </w:r>
          </w:p>
          <w:p w:rsidR="00000000" w:rsidRPr="00CE6F11" w:rsidP="00CE6F11">
            <w:pPr>
              <w:pStyle w:val="ListBullet2"/>
            </w:pPr>
            <w:r w:rsidRPr="00CE6F11">
              <w:t>recording obligations</w:t>
            </w:r>
          </w:p>
          <w:p w:rsidR="00000000" w:rsidRPr="00CE6F11" w:rsidP="00CE6F11">
            <w:pPr>
              <w:pStyle w:val="ListBullet2"/>
            </w:pPr>
            <w:r w:rsidRPr="00CE6F11">
              <w:t>release commitment (domestic/foreign)</w:t>
            </w:r>
          </w:p>
          <w:p w:rsidR="00000000" w:rsidRPr="00CE6F11" w:rsidP="00CE6F11">
            <w:pPr>
              <w:pStyle w:val="ListBullet2"/>
            </w:pPr>
            <w:r w:rsidRPr="00CE6F11">
              <w:t>liquidated damages</w:t>
            </w:r>
          </w:p>
          <w:p w:rsidR="00000000" w:rsidRPr="00CE6F11" w:rsidP="00CE6F11">
            <w:pPr>
              <w:pStyle w:val="ListBullet2"/>
            </w:pPr>
            <w:r w:rsidRPr="00CE6F11">
              <w:t>te</w:t>
            </w:r>
            <w:r w:rsidRPr="00CE6F11">
              <w:t>rmination rights</w:t>
            </w:r>
          </w:p>
          <w:p w:rsidR="00000000" w:rsidRPr="00CE6F11" w:rsidP="00CE6F11">
            <w:pPr>
              <w:pStyle w:val="ListBullet"/>
            </w:pPr>
            <w:r w:rsidRPr="00CE6F11">
              <w:t>product commitment, such as:</w:t>
            </w:r>
          </w:p>
          <w:p w:rsidR="00000000" w:rsidRPr="00CE6F11" w:rsidP="00CE6F11">
            <w:pPr>
              <w:pStyle w:val="ListBullet2"/>
            </w:pPr>
            <w:r w:rsidRPr="00CE6F11">
              <w:t>amount</w:t>
            </w:r>
          </w:p>
          <w:p w:rsidR="00000000" w:rsidRPr="00CE6F11" w:rsidP="00CE6F11">
            <w:pPr>
              <w:pStyle w:val="ListBullet2"/>
            </w:pPr>
            <w:r w:rsidRPr="00CE6F11">
              <w:t>timetable for delivery</w:t>
            </w:r>
          </w:p>
          <w:p w:rsidR="00000000" w:rsidRPr="00CE6F11" w:rsidP="00CE6F11">
            <w:pPr>
              <w:pStyle w:val="ListBullet2"/>
            </w:pPr>
            <w:r w:rsidRPr="00CE6F11">
              <w:t>suspension</w:t>
            </w:r>
          </w:p>
          <w:p w:rsidR="00000000" w:rsidRPr="00CE6F11" w:rsidP="00CE6F11">
            <w:pPr>
              <w:pStyle w:val="ListBullet2"/>
            </w:pPr>
            <w:r w:rsidRPr="00CE6F11">
              <w:t>exclusivity</w:t>
            </w:r>
          </w:p>
          <w:p w:rsidR="00000000" w:rsidRPr="00CE6F11" w:rsidP="00CE6F11">
            <w:pPr>
              <w:pStyle w:val="ListBullet2"/>
            </w:pPr>
            <w:r w:rsidRPr="00CE6F11">
              <w:t>injunctive relief</w:t>
            </w:r>
          </w:p>
          <w:p w:rsidR="00000000" w:rsidRPr="00CE6F11" w:rsidP="00CE6F11">
            <w:pPr>
              <w:pStyle w:val="ListBullet"/>
            </w:pPr>
            <w:r w:rsidRPr="00CE6F11">
              <w:t>promotional commitment and tour support</w:t>
            </w:r>
          </w:p>
          <w:p w:rsidR="00000000" w:rsidRPr="00CE6F11" w:rsidP="00CE6F11">
            <w:pPr>
              <w:pStyle w:val="ListBullet"/>
            </w:pPr>
            <w:r w:rsidRPr="00CE6F11">
              <w:t>terms and territory</w:t>
            </w:r>
          </w:p>
          <w:p w:rsidR="00000000" w:rsidRPr="00CE6F11" w:rsidP="00CE6F11">
            <w:pPr>
              <w:pStyle w:val="ListBullet"/>
            </w:pPr>
            <w:r w:rsidRPr="00CE6F11">
              <w:t>warranties and indemnities</w:t>
            </w:r>
          </w:p>
          <w:p w:rsidR="00000000" w:rsidRPr="00CE6F11" w:rsidP="00CE6F11">
            <w:pPr>
              <w:pStyle w:val="ListBullet"/>
            </w:pPr>
            <w:r w:rsidRPr="00CE6F11">
              <w:t>accounting</w:t>
            </w:r>
          </w:p>
          <w:p w:rsidR="00000000" w:rsidRPr="00CE6F11" w:rsidP="00CE6F11">
            <w:pPr>
              <w:pStyle w:val="ListBullet"/>
            </w:pPr>
            <w:r w:rsidRPr="00CE6F11">
              <w:t>bookkeeping</w:t>
            </w:r>
          </w:p>
          <w:p w:rsidR="00000000" w:rsidRPr="00CE6F11" w:rsidP="00CE6F11">
            <w:pPr>
              <w:pStyle w:val="ListBullet"/>
            </w:pPr>
            <w:r w:rsidRPr="00CE6F11">
              <w:t>recordkeeping</w:t>
            </w:r>
          </w:p>
          <w:p w:rsidR="00000000" w:rsidRPr="00CE6F11" w:rsidP="00CE6F11">
            <w:pPr>
              <w:pStyle w:val="ListBullet"/>
            </w:pPr>
            <w:r w:rsidRPr="00CE6F11">
              <w:t>credits</w:t>
            </w:r>
          </w:p>
          <w:p w:rsidR="00000000" w:rsidRPr="00CE6F11" w:rsidP="00CE6F11">
            <w:pPr>
              <w:pStyle w:val="ListBullet"/>
            </w:pPr>
            <w:r w:rsidRPr="00CE6F11">
              <w:t>enforcement of rights</w:t>
            </w:r>
          </w:p>
          <w:p w:rsidR="00000000" w:rsidRPr="00CE6F11" w:rsidP="00CE6F11">
            <w:pPr>
              <w:pStyle w:val="ListBullet"/>
            </w:pPr>
            <w:r w:rsidRPr="00CE6F11">
              <w:t>insurance</w:t>
            </w:r>
          </w:p>
          <w:p w:rsidR="00000000" w:rsidRPr="00CE6F11" w:rsidP="00CE6F11">
            <w:pPr>
              <w:pStyle w:val="ListBullet"/>
            </w:pPr>
            <w:r w:rsidRPr="00CE6F11">
              <w:t>jurisdiction</w:t>
            </w:r>
          </w:p>
          <w:p w:rsidR="00000000" w:rsidRPr="00CE6F11" w:rsidP="00CE6F11">
            <w:pPr>
              <w:pStyle w:val="ListBullet"/>
            </w:pPr>
            <w:r w:rsidRPr="00CE6F11">
              <w:t>obligation to exploit</w:t>
            </w:r>
          </w:p>
          <w:p w:rsidR="00000000" w:rsidRPr="00CE6F11" w:rsidP="00CE6F11">
            <w:pPr>
              <w:pStyle w:val="ListBullet"/>
            </w:pPr>
            <w:r w:rsidRPr="00CE6F11">
              <w:t>partnerships</w:t>
            </w:r>
          </w:p>
          <w:p w:rsidR="00000000" w:rsidRPr="00CE6F11" w:rsidP="00CE6F11">
            <w:pPr>
              <w:pStyle w:val="ListBullet"/>
            </w:pPr>
            <w:r w:rsidRPr="00CE6F11">
              <w:t>performance requirements</w:t>
            </w:r>
          </w:p>
          <w:p w:rsidR="00000000" w:rsidRPr="00CE6F11" w:rsidP="00CE6F11">
            <w:pPr>
              <w:pStyle w:val="ListBullet"/>
            </w:pPr>
            <w:r w:rsidRPr="00CE6F11">
              <w:t>sick leave</w:t>
            </w:r>
          </w:p>
          <w:p w:rsidR="00000000" w:rsidRPr="00CE6F11" w:rsidP="00CE6F11">
            <w:pPr>
              <w:pStyle w:val="ListBullet"/>
            </w:pPr>
            <w:r w:rsidRPr="00CE6F11">
              <w:t>unspecified amendments:</w:t>
            </w:r>
          </w:p>
          <w:p w:rsidR="00000000" w:rsidRPr="00CE6F11" w:rsidP="00CE6F11">
            <w:pPr>
              <w:pStyle w:val="ListBullet2"/>
            </w:pPr>
            <w:r w:rsidRPr="00CE6F11">
              <w:t>evolving styles and genres of artists</w:t>
            </w:r>
          </w:p>
          <w:p w:rsidR="00000000" w:rsidRPr="00CE6F11" w:rsidP="00CE6F11">
            <w:pPr>
              <w:pStyle w:val="ListBullet2"/>
            </w:pPr>
            <w:r w:rsidRPr="00CE6F11">
              <w:t>new and evolving technology</w:t>
            </w:r>
          </w:p>
          <w:p w:rsidR="00000000" w:rsidRPr="00CE6F11" w:rsidP="00CE6F11">
            <w:pPr>
              <w:pStyle w:val="ListBullet2"/>
            </w:pPr>
            <w:r w:rsidRPr="00CE6F11">
              <w:t>new levels of success for artists</w:t>
            </w:r>
          </w:p>
          <w:p w:rsidR="00000000" w:rsidRPr="00CE6F11" w:rsidP="00CE6F11">
            <w:pPr>
              <w:pStyle w:val="ListBullet2"/>
            </w:pPr>
            <w:r w:rsidRPr="00CE6F11">
              <w:t>unforeseen changes to recordings and performances</w:t>
            </w:r>
          </w:p>
          <w:p w:rsidR="00000000" w:rsidP="00CE6F11">
            <w:pPr>
              <w:pStyle w:val="ListBullet"/>
              <w:rPr>
                <w:lang w:val="en-NZ"/>
              </w:rPr>
            </w:pPr>
            <w:r w:rsidRPr="00CE6F11">
              <w:t>superannuation.</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Legislative and regulatory requirements</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anti-discrimination</w:t>
            </w:r>
          </w:p>
          <w:p w:rsidR="00000000" w:rsidRPr="00CE6F11" w:rsidP="00CE6F11">
            <w:pPr>
              <w:pStyle w:val="ListBullet"/>
            </w:pPr>
            <w:r w:rsidRPr="00CE6F11">
              <w:t>equal employment opportunity</w:t>
            </w:r>
          </w:p>
          <w:p w:rsidR="00000000" w:rsidRPr="00CE6F11" w:rsidP="00CE6F11">
            <w:pPr>
              <w:pStyle w:val="ListBullet"/>
            </w:pPr>
            <w:r w:rsidRPr="00CE6F11">
              <w:t>affirmative action</w:t>
            </w:r>
          </w:p>
          <w:p w:rsidR="00000000" w:rsidRPr="00CE6F11" w:rsidP="00CE6F11">
            <w:pPr>
              <w:pStyle w:val="ListBullet"/>
            </w:pPr>
            <w:r w:rsidRPr="00CE6F11">
              <w:t>industrial awards and agreements</w:t>
            </w:r>
          </w:p>
          <w:p w:rsidR="00000000" w:rsidRPr="00CE6F11" w:rsidP="00CE6F11">
            <w:pPr>
              <w:pStyle w:val="ListBullet"/>
            </w:pPr>
            <w:r w:rsidRPr="00CE6F11">
              <w:t>copyright and intellectual property</w:t>
            </w:r>
          </w:p>
          <w:p w:rsidR="00000000" w:rsidRPr="00CE6F11" w:rsidP="00CE6F11">
            <w:pPr>
              <w:pStyle w:val="ListBullet"/>
            </w:pPr>
            <w:r w:rsidRPr="00CE6F11">
              <w:t>OHS</w:t>
            </w:r>
          </w:p>
          <w:p w:rsidR="00000000" w:rsidP="00CE6F11">
            <w:pPr>
              <w:pStyle w:val="ListBullet"/>
              <w:rPr>
                <w:lang w:val="en-NZ"/>
              </w:rPr>
            </w:pPr>
            <w:r w:rsidRPr="00CE6F11">
              <w:t>terms and conditions of employment.</w:t>
            </w:r>
          </w:p>
        </w:tc>
      </w:tr>
      <w:tr w:rsidTr="006C22FC">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F11">
            <w:pPr>
              <w:pStyle w:val="BodyText"/>
              <w:rPr>
                <w:lang w:val="en-NZ"/>
              </w:rPr>
            </w:pPr>
            <w:r w:rsidRPr="00CE6F11">
              <w:rPr>
                <w:rStyle w:val="BoldandItalics"/>
              </w:rPr>
              <w:t>Effective negotiation techniques</w:t>
            </w:r>
            <w:r w:rsidRPr="00CE6F11">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F11" w:rsidP="00CE6F11">
            <w:pPr>
              <w:pStyle w:val="ListBullet"/>
            </w:pPr>
            <w:r w:rsidRPr="00CE6F11">
              <w:t>adopting collaborative negotiating style</w:t>
            </w:r>
          </w:p>
          <w:p w:rsidR="00000000" w:rsidRPr="00CE6F11" w:rsidP="00CE6F11">
            <w:pPr>
              <w:pStyle w:val="ListBullet"/>
            </w:pPr>
            <w:r w:rsidRPr="00CE6F11">
              <w:t>assessing strengths and weaknesses of opposing positions and determining viable alternative</w:t>
            </w:r>
            <w:r w:rsidRPr="00CE6F11">
              <w:t>s</w:t>
            </w:r>
          </w:p>
          <w:p w:rsidR="00000000" w:rsidRPr="00CE6F11" w:rsidP="00CE6F11">
            <w:pPr>
              <w:pStyle w:val="ListBullet"/>
            </w:pPr>
            <w:r w:rsidRPr="00CE6F11">
              <w:t>clarifying purpose, content and desired outcomes</w:t>
            </w:r>
          </w:p>
          <w:p w:rsidR="00000000" w:rsidRPr="00CE6F11" w:rsidP="00CE6F11">
            <w:pPr>
              <w:pStyle w:val="ListBullet"/>
            </w:pPr>
            <w:r w:rsidRPr="00CE6F11">
              <w:t>communicating results to all parties within appropriate timeframes</w:t>
            </w:r>
          </w:p>
          <w:p w:rsidR="00000000" w:rsidRPr="00CE6F11" w:rsidP="00CE6F11">
            <w:pPr>
              <w:pStyle w:val="ListBullet"/>
            </w:pPr>
            <w:r w:rsidRPr="00CE6F11">
              <w:t>conducting negotiation in a professional manner</w:t>
            </w:r>
          </w:p>
          <w:p w:rsidR="00000000" w:rsidRPr="00CE6F11" w:rsidP="00CE6F11">
            <w:pPr>
              <w:pStyle w:val="ListBullet"/>
            </w:pPr>
            <w:r w:rsidRPr="00CE6F11">
              <w:t>ensuring final position is agreed and understood by all parties</w:t>
            </w:r>
          </w:p>
          <w:p w:rsidR="00000000" w:rsidRPr="00CE6F11" w:rsidP="00CE6F11">
            <w:pPr>
              <w:pStyle w:val="ListBullet"/>
            </w:pPr>
            <w:r w:rsidRPr="00CE6F11">
              <w:t>identifying consequences o</w:t>
            </w:r>
            <w:r w:rsidRPr="00CE6F11">
              <w:t>f non-agreements</w:t>
            </w:r>
          </w:p>
          <w:p w:rsidR="00000000" w:rsidRPr="00CE6F11" w:rsidP="00CE6F11">
            <w:pPr>
              <w:pStyle w:val="ListBullet"/>
            </w:pPr>
            <w:r w:rsidRPr="00CE6F11">
              <w:t>maintaining contact with all parties</w:t>
            </w:r>
          </w:p>
          <w:p w:rsidR="00000000" w:rsidRPr="00CE6F11" w:rsidP="00CE6F11">
            <w:pPr>
              <w:pStyle w:val="ListBullet"/>
            </w:pPr>
            <w:r w:rsidRPr="00CE6F11">
              <w:t>managing conflict/disagreement between parties</w:t>
            </w:r>
          </w:p>
          <w:p w:rsidR="00000000" w:rsidRPr="00CE6F11" w:rsidP="00CE6F11">
            <w:pPr>
              <w:pStyle w:val="ListBullet"/>
            </w:pPr>
            <w:r w:rsidRPr="00CE6F11">
              <w:t>treating all parties courteously and in ways that acknowledge their contribution</w:t>
            </w:r>
          </w:p>
          <w:p w:rsidR="00000000" w:rsidRPr="00CE6F11" w:rsidP="00CE6F11">
            <w:pPr>
              <w:pStyle w:val="ListBullet"/>
            </w:pPr>
            <w:r w:rsidRPr="00CE6F11">
              <w:t>using effective questioning techniques:</w:t>
            </w:r>
          </w:p>
          <w:p w:rsidR="00000000" w:rsidRPr="00CE6F11" w:rsidP="00CE6F11">
            <w:pPr>
              <w:pStyle w:val="ListBullet2"/>
            </w:pPr>
            <w:r w:rsidRPr="00CE6F11">
              <w:t>closed questions, allowing yes/no answers</w:t>
            </w:r>
          </w:p>
          <w:p w:rsidR="00000000" w:rsidRPr="00CE6F11" w:rsidP="00CE6F11">
            <w:pPr>
              <w:pStyle w:val="ListBullet2"/>
            </w:pPr>
            <w:r w:rsidRPr="00CE6F11">
              <w:t>open questions, allowing range of responses</w:t>
            </w:r>
          </w:p>
          <w:p w:rsidR="00000000" w:rsidRPr="00CE6F11" w:rsidP="00CE6F11">
            <w:pPr>
              <w:pStyle w:val="ListBullet2"/>
            </w:pPr>
            <w:r w:rsidRPr="00CE6F11">
              <w:t>reflective questions, provoking clarification.</w:t>
            </w:r>
          </w:p>
        </w:tc>
      </w:tr>
    </w:tbl>
    <w:p w:rsidR="006C22FC" w:rsidP="00CE6F11">
      <w:pPr>
        <w:pStyle w:val="BodyText"/>
      </w:pPr>
    </w:p>
    <w:p w:rsidR="006C22FC" w:rsidP="00CE6F11">
      <w:pPr>
        <w:pStyle w:val="BodyText"/>
      </w:pPr>
    </w:p>
    <w:p w:rsidR="00000000" w:rsidRPr="00CE6F11" w:rsidP="00CE6F11">
      <w:pPr>
        <w:pStyle w:val="Heading1"/>
      </w:pPr>
      <w:bookmarkStart w:id="12" w:name="O_383129"/>
      <w:bookmarkEnd w:id="12"/>
      <w:r w:rsidRPr="00CE6F11">
        <w:t>Unit Sector(s)</w:t>
      </w:r>
    </w:p>
    <w:p w:rsidR="00000000" w:rsidRPr="00CE6F11" w:rsidP="00CE6F11">
      <w:pPr>
        <w:pStyle w:val="BodyText"/>
      </w:pPr>
      <w:r w:rsidRPr="00CE6F11">
        <w:t>Administration - purchasing and contracting</w:t>
      </w:r>
    </w:p>
    <w:p w:rsidR="00000000" w:rsidRPr="00CE6F11" w:rsidP="00CE6F11"/>
    <w:sectPr w:rsidSect="00CE6F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2FC" w:rsidP="006C2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FC" w:rsidP="00CE6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22FC" w:rsidP="00CE6F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22FC" w:rsidP="00CE6F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2FC" w:rsidP="006C22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FC" w:rsidP="00CE6F11">
    <w:pPr>
      <w:pStyle w:val="Header"/>
      <w:framePr w:wrap="around"/>
    </w:pPr>
    <w:r>
      <w:fldChar w:fldCharType="begin"/>
    </w:r>
    <w:r>
      <w:instrText xml:space="preserve"> TITLE   \* MERGEFORMAT </w:instrText>
    </w:r>
    <w:r>
      <w:fldChar w:fldCharType="separate"/>
    </w:r>
    <w:r>
      <w:t>CUSPUR501A Establish and manage recording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22FC" w:rsidP="00CE6F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744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867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0A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F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6F11"/>
    <w:pPr>
      <w:spacing w:before="360" w:after="60"/>
      <w:outlineLvl w:val="0"/>
    </w:pPr>
    <w:rPr>
      <w:sz w:val="32"/>
    </w:rPr>
  </w:style>
  <w:style w:type="paragraph" w:styleId="Heading2">
    <w:name w:val="heading 2"/>
    <w:basedOn w:val="HeadingBase"/>
    <w:next w:val="BodyText"/>
    <w:link w:val="Heading2Char"/>
    <w:qFormat/>
    <w:rsid w:val="00CE6F11"/>
    <w:pPr>
      <w:keepLines/>
      <w:spacing w:before="240" w:after="120"/>
      <w:outlineLvl w:val="1"/>
    </w:pPr>
    <w:rPr>
      <w:sz w:val="28"/>
      <w:szCs w:val="40"/>
    </w:rPr>
  </w:style>
  <w:style w:type="paragraph" w:styleId="Heading3">
    <w:name w:val="heading 3"/>
    <w:basedOn w:val="HeadingBase"/>
    <w:next w:val="BodyText"/>
    <w:link w:val="Heading3Char"/>
    <w:qFormat/>
    <w:rsid w:val="00CE6F11"/>
    <w:pPr>
      <w:spacing w:before="180" w:after="120"/>
      <w:outlineLvl w:val="2"/>
    </w:pPr>
    <w:rPr>
      <w:spacing w:val="-10"/>
      <w:kern w:val="32"/>
    </w:rPr>
  </w:style>
  <w:style w:type="paragraph" w:styleId="Heading4">
    <w:name w:val="heading 4"/>
    <w:basedOn w:val="HeadingBase"/>
    <w:next w:val="BodyText"/>
    <w:link w:val="Heading4Char"/>
    <w:qFormat/>
    <w:rsid w:val="00CE6F11"/>
    <w:pPr>
      <w:spacing w:before="160" w:after="120"/>
      <w:outlineLvl w:val="3"/>
    </w:pPr>
    <w:rPr>
      <w:sz w:val="22"/>
    </w:rPr>
  </w:style>
  <w:style w:type="paragraph" w:styleId="Heading5">
    <w:name w:val="heading 5"/>
    <w:basedOn w:val="HeadingBase"/>
    <w:next w:val="Normal"/>
    <w:link w:val="Heading5Char"/>
    <w:qFormat/>
    <w:rsid w:val="00CE6F11"/>
    <w:pPr>
      <w:spacing w:before="80"/>
      <w:outlineLvl w:val="4"/>
    </w:pPr>
    <w:rPr>
      <w:color w:val="918585"/>
      <w:sz w:val="20"/>
    </w:rPr>
  </w:style>
  <w:style w:type="paragraph" w:styleId="Heading6">
    <w:name w:val="heading 6"/>
    <w:basedOn w:val="HeadingBase"/>
    <w:next w:val="Normal"/>
    <w:link w:val="Heading6Char"/>
    <w:qFormat/>
    <w:rsid w:val="00CE6F11"/>
    <w:pPr>
      <w:spacing w:before="60"/>
      <w:outlineLvl w:val="5"/>
    </w:pPr>
    <w:rPr>
      <w:color w:val="918585"/>
      <w:sz w:val="20"/>
    </w:rPr>
  </w:style>
  <w:style w:type="paragraph" w:styleId="Heading7">
    <w:name w:val="heading 7"/>
    <w:basedOn w:val="Normal"/>
    <w:next w:val="Normal"/>
    <w:link w:val="Heading7Char"/>
    <w:qFormat/>
    <w:rsid w:val="00CE6F11"/>
    <w:pPr>
      <w:ind w:left="720"/>
      <w:outlineLvl w:val="6"/>
    </w:pPr>
    <w:rPr>
      <w:i/>
    </w:rPr>
  </w:style>
  <w:style w:type="paragraph" w:styleId="Heading8">
    <w:name w:val="heading 8"/>
    <w:basedOn w:val="Normal"/>
    <w:next w:val="Normal"/>
    <w:link w:val="Heading8Char"/>
    <w:qFormat/>
    <w:rsid w:val="00CE6F11"/>
    <w:pPr>
      <w:ind w:left="720"/>
      <w:outlineLvl w:val="7"/>
    </w:pPr>
    <w:rPr>
      <w:i/>
    </w:rPr>
  </w:style>
  <w:style w:type="paragraph" w:styleId="Heading9">
    <w:name w:val="heading 9"/>
    <w:basedOn w:val="Normal"/>
    <w:next w:val="Normal"/>
    <w:link w:val="Heading9Char"/>
    <w:qFormat/>
    <w:rsid w:val="00CE6F11"/>
    <w:pPr>
      <w:ind w:left="720"/>
      <w:outlineLvl w:val="8"/>
    </w:pPr>
    <w:rPr>
      <w:i/>
    </w:rPr>
  </w:style>
  <w:style w:type="character" w:default="1" w:styleId="DefaultParagraphFont">
    <w:name w:val="Default Paragraph Font"/>
    <w:uiPriority w:val="1"/>
    <w:unhideWhenUsed/>
    <w:rsid w:val="00CE6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F11"/>
  </w:style>
  <w:style w:type="character" w:customStyle="1" w:styleId="Heading1Char">
    <w:name w:val="Heading 1 Char"/>
    <w:basedOn w:val="DefaultParagraphFont"/>
    <w:link w:val="Heading1"/>
    <w:rsid w:val="00CE6F11"/>
    <w:rPr>
      <w:rFonts w:ascii="Times New Roman" w:eastAsia="Times New Roman" w:hAnsi="Times New Roman" w:cs="Times New Roman"/>
      <w:b/>
      <w:sz w:val="32"/>
      <w:szCs w:val="20"/>
      <w:lang w:eastAsia="en-US"/>
    </w:rPr>
  </w:style>
  <w:style w:type="paragraph" w:styleId="BodyText">
    <w:name w:val="Body Text"/>
    <w:basedOn w:val="Normal"/>
    <w:link w:val="BodyTextChar"/>
    <w:rsid w:val="00CE6F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F11"/>
    <w:rPr>
      <w:rFonts w:ascii="Times New Roman" w:eastAsia="Times New Roman" w:hAnsi="Times New Roman" w:cs="Times New Roman"/>
      <w:sz w:val="24"/>
      <w:lang w:val="en-US" w:eastAsia="en-US"/>
    </w:rPr>
  </w:style>
  <w:style w:type="paragraph" w:styleId="Footer">
    <w:name w:val="footer"/>
    <w:basedOn w:val="Normal"/>
    <w:link w:val="FooterChar"/>
    <w:rsid w:val="00CE6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F11"/>
    <w:rPr>
      <w:rFonts w:ascii="Times New Roman" w:eastAsia="Times New Roman" w:hAnsi="Times New Roman" w:cs="Times New Roman"/>
      <w:sz w:val="16"/>
      <w:lang w:val="en-US" w:eastAsia="en-US"/>
    </w:rPr>
  </w:style>
  <w:style w:type="paragraph" w:styleId="List">
    <w:name w:val="List"/>
    <w:basedOn w:val="BodyText"/>
    <w:next w:val="BodyText"/>
    <w:rsid w:val="00CE6F11"/>
    <w:pPr>
      <w:tabs>
        <w:tab w:val="left" w:pos="340"/>
      </w:tabs>
      <w:spacing w:before="60" w:after="60"/>
      <w:ind w:left="340" w:hanging="340"/>
    </w:pPr>
  </w:style>
  <w:style w:type="paragraph" w:styleId="ListBullet">
    <w:name w:val="List Bullet"/>
    <w:basedOn w:val="List"/>
    <w:rsid w:val="00CE6F11"/>
    <w:pPr>
      <w:numPr>
        <w:numId w:val="13"/>
      </w:numPr>
      <w:tabs>
        <w:tab w:val="clear" w:pos="340"/>
      </w:tabs>
      <w:spacing w:before="40" w:after="40"/>
    </w:pPr>
  </w:style>
  <w:style w:type="character" w:customStyle="1" w:styleId="SpecialBold">
    <w:name w:val="Special Bold"/>
    <w:basedOn w:val="DefaultParagraphFont"/>
    <w:rsid w:val="00CE6F11"/>
    <w:rPr>
      <w:b/>
      <w:spacing w:val="0"/>
    </w:rPr>
  </w:style>
  <w:style w:type="paragraph" w:styleId="ListBullet2">
    <w:name w:val="List Bullet 2"/>
    <w:basedOn w:val="List2"/>
    <w:rsid w:val="00CE6F11"/>
    <w:pPr>
      <w:numPr>
        <w:numId w:val="14"/>
      </w:numPr>
      <w:tabs>
        <w:tab w:val="clear" w:pos="680"/>
      </w:tabs>
    </w:pPr>
  </w:style>
  <w:style w:type="paragraph" w:styleId="Header">
    <w:name w:val="header"/>
    <w:basedOn w:val="Normal"/>
    <w:link w:val="HeaderChar"/>
    <w:rsid w:val="00CE6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F1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6F11"/>
    <w:rPr>
      <w:i/>
    </w:rPr>
  </w:style>
  <w:style w:type="paragraph" w:customStyle="1" w:styleId="SuperHeading">
    <w:name w:val="SuperHeading"/>
    <w:basedOn w:val="Normal"/>
    <w:rsid w:val="00CE6F11"/>
    <w:pPr>
      <w:spacing w:before="240" w:after="120"/>
      <w:outlineLvl w:val="0"/>
    </w:pPr>
    <w:rPr>
      <w:rFonts w:ascii="Times New Roman" w:hAnsi="Times New Roman"/>
      <w:b/>
      <w:sz w:val="28"/>
    </w:rPr>
  </w:style>
  <w:style w:type="paragraph" w:customStyle="1" w:styleId="AllowPageBreak">
    <w:name w:val="AllowPageBreak"/>
    <w:rsid w:val="00CE6F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6F11"/>
    <w:rPr>
      <w:b/>
      <w:i/>
      <w:u w:val="none"/>
    </w:rPr>
  </w:style>
  <w:style w:type="character" w:customStyle="1" w:styleId="Heading2Char">
    <w:name w:val="Heading 2 Char"/>
    <w:basedOn w:val="DefaultParagraphFont"/>
    <w:link w:val="Heading2"/>
    <w:rsid w:val="00CE6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F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6F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6F11"/>
    <w:rPr>
      <w:rFonts w:ascii="Courier New" w:eastAsia="Times New Roman" w:hAnsi="Courier New" w:cs="Times New Roman"/>
      <w:i/>
      <w:szCs w:val="20"/>
      <w:lang w:val="en-US" w:eastAsia="en-US"/>
    </w:rPr>
  </w:style>
  <w:style w:type="paragraph" w:customStyle="1" w:styleId="HeadingBase">
    <w:name w:val="Heading Base"/>
    <w:rsid w:val="00CE6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F11"/>
    <w:pPr>
      <w:tabs>
        <w:tab w:val="right" w:leader="dot" w:pos="9072"/>
      </w:tabs>
      <w:ind w:left="567"/>
    </w:pPr>
    <w:rPr>
      <w:szCs w:val="22"/>
    </w:rPr>
  </w:style>
  <w:style w:type="paragraph" w:customStyle="1" w:styleId="TOCBase">
    <w:name w:val="TOC Base"/>
    <w:rsid w:val="00CE6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F11"/>
    <w:pPr>
      <w:tabs>
        <w:tab w:val="right" w:leader="dot" w:pos="9072"/>
      </w:tabs>
      <w:spacing w:before="40" w:after="40"/>
      <w:ind w:left="284"/>
    </w:pPr>
    <w:rPr>
      <w:rFonts w:ascii="Times New Roman" w:hAnsi="Times New Roman"/>
    </w:rPr>
  </w:style>
  <w:style w:type="paragraph" w:styleId="TOC1">
    <w:name w:val="toc 1"/>
    <w:basedOn w:val="TOCBase"/>
    <w:next w:val="Normal"/>
    <w:rsid w:val="00CE6F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6F11"/>
    <w:pPr>
      <w:spacing w:before="5040"/>
      <w:jc w:val="center"/>
    </w:pPr>
    <w:rPr>
      <w:sz w:val="48"/>
      <w:szCs w:val="72"/>
      <w:lang w:val="en-US"/>
    </w:rPr>
  </w:style>
  <w:style w:type="character" w:customStyle="1" w:styleId="TitleChar">
    <w:name w:val="Title Char"/>
    <w:basedOn w:val="DefaultParagraphFont"/>
    <w:link w:val="Title"/>
    <w:rsid w:val="00CE6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F11"/>
    <w:pPr>
      <w:tabs>
        <w:tab w:val="left" w:pos="3600"/>
        <w:tab w:val="left" w:pos="3958"/>
      </w:tabs>
    </w:pPr>
  </w:style>
  <w:style w:type="paragraph" w:customStyle="1" w:styleId="Note">
    <w:name w:val="Note"/>
    <w:basedOn w:val="BodyText"/>
    <w:rsid w:val="00CE6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F11"/>
    <w:pPr>
      <w:framePr w:wrap="auto" w:hAnchor="text" w:y="6049"/>
    </w:pPr>
    <w:rPr>
      <w:color w:val="000000"/>
      <w:sz w:val="40"/>
    </w:rPr>
  </w:style>
  <w:style w:type="paragraph" w:customStyle="1" w:styleId="TOCTitle">
    <w:name w:val="TOCTitle"/>
    <w:basedOn w:val="Heading1"/>
    <w:rsid w:val="00CE6F11"/>
    <w:pPr>
      <w:spacing w:after="240"/>
      <w:jc w:val="center"/>
      <w:outlineLvl w:val="9"/>
    </w:pPr>
    <w:rPr>
      <w:caps/>
    </w:rPr>
  </w:style>
  <w:style w:type="paragraph" w:customStyle="1" w:styleId="Version">
    <w:name w:val="Version"/>
    <w:rsid w:val="00CE6F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F11"/>
    <w:pPr>
      <w:keepNext w:val="0"/>
      <w:tabs>
        <w:tab w:val="right" w:pos="4176"/>
      </w:tabs>
      <w:ind w:left="198" w:hanging="198"/>
    </w:pPr>
    <w:rPr>
      <w:rFonts w:ascii="Garamond" w:hAnsi="Garamond"/>
    </w:rPr>
  </w:style>
  <w:style w:type="paragraph" w:styleId="IndexHeading">
    <w:name w:val="index heading"/>
    <w:basedOn w:val="Normal"/>
    <w:next w:val="Index1"/>
    <w:semiHidden/>
    <w:rsid w:val="00CE6F11"/>
    <w:pPr>
      <w:spacing w:before="120" w:after="120"/>
    </w:pPr>
    <w:rPr>
      <w:rFonts w:ascii="Arial" w:hAnsi="Arial"/>
      <w:b/>
      <w:color w:val="918585"/>
      <w:sz w:val="24"/>
    </w:rPr>
  </w:style>
  <w:style w:type="paragraph" w:customStyle="1" w:styleId="Chapter">
    <w:name w:val="Chapter"/>
    <w:basedOn w:val="Normal"/>
    <w:rsid w:val="00CE6F11"/>
    <w:pPr>
      <w:spacing w:before="240"/>
    </w:pPr>
    <w:rPr>
      <w:rFonts w:ascii="Times New Roman" w:hAnsi="Times New Roman"/>
      <w:smallCaps/>
      <w:spacing w:val="80"/>
      <w:sz w:val="28"/>
    </w:rPr>
  </w:style>
  <w:style w:type="paragraph" w:customStyle="1" w:styleId="InChapter">
    <w:name w:val="InChapter"/>
    <w:basedOn w:val="Heading3"/>
    <w:rsid w:val="00CE6F11"/>
    <w:pPr>
      <w:spacing w:after="240"/>
      <w:outlineLvl w:val="9"/>
    </w:pPr>
    <w:rPr>
      <w:noProof/>
    </w:rPr>
  </w:style>
  <w:style w:type="paragraph" w:styleId="Index2">
    <w:name w:val="index 2"/>
    <w:basedOn w:val="Normal"/>
    <w:next w:val="Normal"/>
    <w:semiHidden/>
    <w:rsid w:val="00CE6F11"/>
    <w:pPr>
      <w:tabs>
        <w:tab w:val="right" w:pos="4176"/>
      </w:tabs>
      <w:ind w:left="568" w:hanging="284"/>
    </w:pPr>
    <w:rPr>
      <w:rFonts w:ascii="Garamond" w:hAnsi="Garamond"/>
    </w:rPr>
  </w:style>
  <w:style w:type="paragraph" w:customStyle="1" w:styleId="Byline">
    <w:name w:val="Byline"/>
    <w:rsid w:val="00CE6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F11"/>
    <w:pPr>
      <w:tabs>
        <w:tab w:val="clear" w:pos="3600"/>
        <w:tab w:val="clear" w:pos="3958"/>
      </w:tabs>
      <w:jc w:val="right"/>
    </w:pPr>
  </w:style>
  <w:style w:type="paragraph" w:styleId="Caption">
    <w:name w:val="caption"/>
    <w:basedOn w:val="BodyText"/>
    <w:next w:val="Normal"/>
    <w:qFormat/>
    <w:rsid w:val="00CE6F11"/>
    <w:pPr>
      <w:framePr w:w="2268" w:hSpace="181" w:vSpace="181" w:wrap="around" w:vAnchor="text" w:hAnchor="page" w:x="1135" w:y="285" w:anchorLock="1"/>
    </w:pPr>
    <w:rPr>
      <w:i/>
    </w:rPr>
  </w:style>
  <w:style w:type="paragraph" w:customStyle="1" w:styleId="MiniTOCTitle">
    <w:name w:val="MiniTOCTitle"/>
    <w:basedOn w:val="Heading4"/>
    <w:rsid w:val="00CE6F11"/>
    <w:pPr>
      <w:spacing w:before="240"/>
      <w:outlineLvl w:val="9"/>
    </w:pPr>
    <w:rPr>
      <w:noProof/>
      <w:sz w:val="24"/>
    </w:rPr>
  </w:style>
  <w:style w:type="paragraph" w:customStyle="1" w:styleId="MiniTOCItem">
    <w:name w:val="MiniTOCItem"/>
    <w:basedOn w:val="ListBullet"/>
    <w:rsid w:val="00CE6F11"/>
    <w:pPr>
      <w:numPr>
        <w:numId w:val="0"/>
      </w:numPr>
      <w:tabs>
        <w:tab w:val="right" w:leader="dot" w:pos="6521"/>
      </w:tabs>
      <w:spacing w:before="0" w:after="0"/>
    </w:pPr>
  </w:style>
  <w:style w:type="paragraph" w:customStyle="1" w:styleId="TOFTitle">
    <w:name w:val="TOFTitle"/>
    <w:basedOn w:val="TOCTitle"/>
    <w:rsid w:val="00CE6F11"/>
  </w:style>
  <w:style w:type="paragraph" w:styleId="TableofFigures">
    <w:name w:val="table of figures"/>
    <w:basedOn w:val="Normal"/>
    <w:next w:val="Normal"/>
    <w:semiHidden/>
    <w:rsid w:val="00CE6F11"/>
    <w:pPr>
      <w:tabs>
        <w:tab w:val="right" w:leader="dot" w:pos="9072"/>
      </w:tabs>
      <w:ind w:left="970" w:hanging="403"/>
    </w:pPr>
    <w:rPr>
      <w:rFonts w:ascii="Times New Roman" w:hAnsi="Times New Roman"/>
      <w:b/>
    </w:rPr>
  </w:style>
  <w:style w:type="paragraph" w:styleId="ListNumber">
    <w:name w:val="List Number"/>
    <w:basedOn w:val="List"/>
    <w:rsid w:val="00CE6F11"/>
    <w:pPr>
      <w:numPr>
        <w:numId w:val="11"/>
      </w:numPr>
    </w:pPr>
  </w:style>
  <w:style w:type="character" w:customStyle="1" w:styleId="WingdingSymbols">
    <w:name w:val="Wingding Symbols"/>
    <w:rsid w:val="00CE6F11"/>
    <w:rPr>
      <w:rFonts w:ascii="Wingdings" w:hAnsi="Wingdings"/>
    </w:rPr>
  </w:style>
  <w:style w:type="paragraph" w:customStyle="1" w:styleId="TableHeading">
    <w:name w:val="Table Heading"/>
    <w:basedOn w:val="HeadingBase"/>
    <w:rsid w:val="00CE6F11"/>
    <w:pPr>
      <w:keepLines/>
      <w:pBdr>
        <w:bottom w:val="single" w:sz="6" w:space="1" w:color="918585"/>
      </w:pBdr>
      <w:spacing w:before="240"/>
    </w:pPr>
  </w:style>
  <w:style w:type="character" w:customStyle="1" w:styleId="HotSpot">
    <w:name w:val="HotSpot"/>
    <w:rsid w:val="00CE6F11"/>
    <w:rPr>
      <w:color w:val="0033CC"/>
      <w:u w:val="none"/>
    </w:rPr>
  </w:style>
  <w:style w:type="paragraph" w:customStyle="1" w:styleId="BodyTextRight">
    <w:name w:val="Body Text Right"/>
    <w:basedOn w:val="BodyText"/>
    <w:rsid w:val="00CE6F11"/>
    <w:pPr>
      <w:spacing w:before="0" w:after="0"/>
      <w:jc w:val="right"/>
    </w:pPr>
  </w:style>
  <w:style w:type="paragraph" w:styleId="Index3">
    <w:name w:val="index 3"/>
    <w:basedOn w:val="ListNumber2"/>
    <w:next w:val="Normal"/>
    <w:semiHidden/>
    <w:rsid w:val="00CE6F11"/>
    <w:pPr>
      <w:numPr>
        <w:numId w:val="0"/>
      </w:numPr>
      <w:tabs>
        <w:tab w:val="right" w:leader="dot" w:pos="4176"/>
      </w:tabs>
    </w:pPr>
  </w:style>
  <w:style w:type="paragraph" w:styleId="ListNumber2">
    <w:name w:val="List Number 2"/>
    <w:basedOn w:val="List2"/>
    <w:rsid w:val="00CE6F11"/>
    <w:pPr>
      <w:numPr>
        <w:numId w:val="10"/>
      </w:numPr>
      <w:tabs>
        <w:tab w:val="clear" w:pos="1060"/>
      </w:tabs>
    </w:pPr>
  </w:style>
  <w:style w:type="paragraph" w:customStyle="1" w:styleId="MarginNote">
    <w:name w:val="Margin Note"/>
    <w:basedOn w:val="BodyText"/>
    <w:rsid w:val="00CE6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F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6F11"/>
    <w:rPr>
      <w:sz w:val="32"/>
    </w:rPr>
  </w:style>
  <w:style w:type="paragraph" w:customStyle="1" w:styleId="HeadingProcedure">
    <w:name w:val="Heading Procedure"/>
    <w:basedOn w:val="HeadingBase"/>
    <w:next w:val="Normal"/>
    <w:rsid w:val="00CE6F11"/>
    <w:pPr>
      <w:tabs>
        <w:tab w:val="left" w:pos="0"/>
      </w:tabs>
      <w:spacing w:before="120" w:after="60"/>
    </w:pPr>
    <w:rPr>
      <w:i/>
      <w:color w:val="918585"/>
      <w:sz w:val="22"/>
    </w:rPr>
  </w:style>
  <w:style w:type="paragraph" w:customStyle="1" w:styleId="TableBodyText">
    <w:name w:val="Table Body Text"/>
    <w:basedOn w:val="BodyText"/>
    <w:rsid w:val="00CE6F11"/>
    <w:pPr>
      <w:spacing w:before="60" w:after="60"/>
    </w:pPr>
  </w:style>
  <w:style w:type="paragraph" w:styleId="ListContinue">
    <w:name w:val="List Continue"/>
    <w:basedOn w:val="List"/>
    <w:rsid w:val="00CE6F11"/>
    <w:pPr>
      <w:ind w:firstLine="0"/>
    </w:pPr>
  </w:style>
  <w:style w:type="paragraph" w:customStyle="1" w:styleId="ListNote">
    <w:name w:val="List Note"/>
    <w:basedOn w:val="List"/>
    <w:rsid w:val="00CE6F11"/>
    <w:pPr>
      <w:pBdr>
        <w:top w:val="single" w:sz="6" w:space="2" w:color="918585"/>
        <w:bottom w:val="single" w:sz="6" w:space="2" w:color="918585"/>
      </w:pBdr>
      <w:tabs>
        <w:tab w:val="left" w:pos="1021"/>
      </w:tabs>
      <w:ind w:firstLine="0"/>
    </w:pPr>
  </w:style>
  <w:style w:type="paragraph" w:customStyle="1" w:styleId="Warning">
    <w:name w:val="Warning"/>
    <w:basedOn w:val="BodyText"/>
    <w:rsid w:val="00CE6F11"/>
    <w:pPr>
      <w:shd w:val="clear" w:color="auto" w:fill="D9D9D9"/>
      <w:tabs>
        <w:tab w:val="left" w:pos="992"/>
      </w:tabs>
      <w:ind w:left="119" w:right="119"/>
    </w:pPr>
    <w:rPr>
      <w:sz w:val="20"/>
    </w:rPr>
  </w:style>
  <w:style w:type="paragraph" w:customStyle="1" w:styleId="MarginIcons">
    <w:name w:val="Margin Icons"/>
    <w:basedOn w:val="BodyText"/>
    <w:rsid w:val="00CE6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F11"/>
    <w:rPr>
      <w:rFonts w:ascii="Courier New" w:hAnsi="Courier New"/>
    </w:rPr>
  </w:style>
  <w:style w:type="paragraph" w:customStyle="1" w:styleId="NoteBullet">
    <w:name w:val="Note Bullet"/>
    <w:basedOn w:val="Note"/>
    <w:rsid w:val="00CE6F11"/>
    <w:pPr>
      <w:tabs>
        <w:tab w:val="clear" w:pos="680"/>
      </w:tabs>
      <w:spacing w:before="60" w:after="60"/>
    </w:pPr>
  </w:style>
  <w:style w:type="paragraph" w:customStyle="1" w:styleId="SubHeading2">
    <w:name w:val="SubHeading2"/>
    <w:basedOn w:val="HeadingBase"/>
    <w:rsid w:val="00CE6F11"/>
    <w:pPr>
      <w:spacing w:before="240" w:after="60"/>
    </w:pPr>
    <w:rPr>
      <w:sz w:val="20"/>
    </w:rPr>
  </w:style>
  <w:style w:type="paragraph" w:customStyle="1" w:styleId="SubHeading1">
    <w:name w:val="SubHeading1"/>
    <w:basedOn w:val="HeadingBase"/>
    <w:rsid w:val="00CE6F11"/>
    <w:pPr>
      <w:spacing w:before="240" w:after="60"/>
    </w:pPr>
    <w:rPr>
      <w:color w:val="918585"/>
      <w:sz w:val="22"/>
    </w:rPr>
  </w:style>
  <w:style w:type="paragraph" w:customStyle="1" w:styleId="SideHeading">
    <w:name w:val="Side Heading"/>
    <w:basedOn w:val="HeadingBase"/>
    <w:rsid w:val="00CE6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F11"/>
    <w:pPr>
      <w:numPr>
        <w:numId w:val="12"/>
      </w:numPr>
    </w:pPr>
  </w:style>
  <w:style w:type="paragraph" w:styleId="PlainText">
    <w:name w:val="Plain Text"/>
    <w:basedOn w:val="Normal"/>
    <w:link w:val="PlainTextChar"/>
    <w:rsid w:val="00CE6F11"/>
    <w:rPr>
      <w:sz w:val="20"/>
    </w:rPr>
  </w:style>
  <w:style w:type="character" w:customStyle="1" w:styleId="PlainTextChar">
    <w:name w:val="Plain Text Char"/>
    <w:basedOn w:val="DefaultParagraphFont"/>
    <w:link w:val="PlainText"/>
    <w:rsid w:val="00CE6F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6F11"/>
    <w:rPr>
      <w:b/>
      <w:smallCaps/>
    </w:rPr>
  </w:style>
  <w:style w:type="paragraph" w:customStyle="1" w:styleId="TableListNumber">
    <w:name w:val="Table List Number"/>
    <w:basedOn w:val="ListNumber"/>
    <w:rsid w:val="00CE6F11"/>
    <w:pPr>
      <w:numPr>
        <w:numId w:val="0"/>
      </w:numPr>
    </w:pPr>
  </w:style>
  <w:style w:type="paragraph" w:styleId="TOC4">
    <w:name w:val="toc 4"/>
    <w:basedOn w:val="TOCBase"/>
    <w:next w:val="Normal"/>
    <w:semiHidden/>
    <w:rsid w:val="00CE6F11"/>
    <w:pPr>
      <w:tabs>
        <w:tab w:val="right" w:leader="dot" w:pos="9071"/>
      </w:tabs>
      <w:ind w:left="1701"/>
    </w:pPr>
  </w:style>
  <w:style w:type="paragraph" w:customStyle="1" w:styleId="ListAlpha">
    <w:name w:val="List Alpha"/>
    <w:basedOn w:val="List"/>
    <w:rsid w:val="00CE6F11"/>
    <w:pPr>
      <w:numPr>
        <w:numId w:val="9"/>
      </w:numPr>
    </w:pPr>
  </w:style>
  <w:style w:type="paragraph" w:customStyle="1" w:styleId="ListAlpha2">
    <w:name w:val="List Alpha 2"/>
    <w:basedOn w:val="List2"/>
    <w:rsid w:val="00CE6F11"/>
    <w:pPr>
      <w:numPr>
        <w:numId w:val="8"/>
      </w:numPr>
    </w:pPr>
  </w:style>
  <w:style w:type="paragraph" w:styleId="List2">
    <w:name w:val="List 2"/>
    <w:basedOn w:val="BodyText"/>
    <w:rsid w:val="00CE6F11"/>
    <w:pPr>
      <w:tabs>
        <w:tab w:val="left" w:pos="680"/>
      </w:tabs>
      <w:spacing w:before="60" w:after="60"/>
      <w:ind w:left="680" w:hanging="340"/>
    </w:pPr>
  </w:style>
  <w:style w:type="paragraph" w:styleId="List3">
    <w:name w:val="List 3"/>
    <w:basedOn w:val="BodyText"/>
    <w:rsid w:val="00CE6F11"/>
    <w:pPr>
      <w:tabs>
        <w:tab w:val="left" w:pos="1021"/>
      </w:tabs>
      <w:spacing w:before="60" w:after="60"/>
      <w:ind w:left="1020" w:hanging="340"/>
    </w:pPr>
  </w:style>
  <w:style w:type="paragraph" w:styleId="List4">
    <w:name w:val="List 4"/>
    <w:basedOn w:val="BodyText"/>
    <w:rsid w:val="00CE6F11"/>
    <w:pPr>
      <w:tabs>
        <w:tab w:val="left" w:pos="1361"/>
      </w:tabs>
      <w:spacing w:before="60" w:after="60"/>
      <w:ind w:left="1361" w:hanging="340"/>
    </w:pPr>
  </w:style>
  <w:style w:type="paragraph" w:styleId="List5">
    <w:name w:val="List 5"/>
    <w:basedOn w:val="BodyText"/>
    <w:rsid w:val="00CE6F11"/>
    <w:pPr>
      <w:tabs>
        <w:tab w:val="left" w:pos="1701"/>
      </w:tabs>
      <w:spacing w:before="60" w:after="60"/>
      <w:ind w:left="1701" w:hanging="340"/>
    </w:pPr>
  </w:style>
  <w:style w:type="paragraph" w:styleId="ListBullet3">
    <w:name w:val="List Bullet 3"/>
    <w:basedOn w:val="List3"/>
    <w:rsid w:val="00CE6F11"/>
    <w:pPr>
      <w:numPr>
        <w:numId w:val="15"/>
      </w:numPr>
      <w:tabs>
        <w:tab w:val="clear" w:pos="1021"/>
      </w:tabs>
      <w:ind w:left="1037" w:hanging="357"/>
    </w:pPr>
  </w:style>
  <w:style w:type="paragraph" w:styleId="ListBullet4">
    <w:name w:val="List Bullet 4"/>
    <w:basedOn w:val="List4"/>
    <w:rsid w:val="00CE6F11"/>
    <w:pPr>
      <w:numPr>
        <w:numId w:val="3"/>
      </w:numPr>
    </w:pPr>
  </w:style>
  <w:style w:type="paragraph" w:styleId="ListBullet5">
    <w:name w:val="List Bullet 5"/>
    <w:basedOn w:val="List5"/>
    <w:rsid w:val="00CE6F11"/>
    <w:pPr>
      <w:numPr>
        <w:numId w:val="4"/>
      </w:numPr>
    </w:pPr>
  </w:style>
  <w:style w:type="paragraph" w:styleId="ListContinue2">
    <w:name w:val="List Continue 2"/>
    <w:basedOn w:val="List2"/>
    <w:rsid w:val="00CE6F11"/>
    <w:pPr>
      <w:ind w:firstLine="0"/>
    </w:pPr>
  </w:style>
  <w:style w:type="paragraph" w:styleId="ListContinue3">
    <w:name w:val="List Continue 3"/>
    <w:basedOn w:val="List3"/>
    <w:rsid w:val="00CE6F11"/>
    <w:pPr>
      <w:ind w:left="1021" w:firstLine="0"/>
    </w:pPr>
  </w:style>
  <w:style w:type="paragraph" w:styleId="ListContinue4">
    <w:name w:val="List Continue 4"/>
    <w:basedOn w:val="List4"/>
    <w:rsid w:val="00CE6F11"/>
    <w:pPr>
      <w:ind w:firstLine="0"/>
    </w:pPr>
  </w:style>
  <w:style w:type="paragraph" w:styleId="ListContinue5">
    <w:name w:val="List Continue 5"/>
    <w:basedOn w:val="List5"/>
    <w:rsid w:val="00CE6F11"/>
    <w:pPr>
      <w:ind w:firstLine="0"/>
    </w:pPr>
  </w:style>
  <w:style w:type="paragraph" w:styleId="ListNumber3">
    <w:name w:val="List Number 3"/>
    <w:basedOn w:val="List3"/>
    <w:rsid w:val="00CE6F11"/>
    <w:pPr>
      <w:numPr>
        <w:numId w:val="5"/>
      </w:numPr>
    </w:pPr>
  </w:style>
  <w:style w:type="paragraph" w:styleId="ListNumber4">
    <w:name w:val="List Number 4"/>
    <w:basedOn w:val="List4"/>
    <w:rsid w:val="00CE6F11"/>
    <w:pPr>
      <w:numPr>
        <w:numId w:val="6"/>
      </w:numPr>
    </w:pPr>
  </w:style>
  <w:style w:type="paragraph" w:styleId="ListNumber5">
    <w:name w:val="List Number 5"/>
    <w:basedOn w:val="List5"/>
    <w:rsid w:val="00CE6F11"/>
    <w:pPr>
      <w:numPr>
        <w:numId w:val="7"/>
      </w:numPr>
    </w:pPr>
  </w:style>
  <w:style w:type="paragraph" w:styleId="BlockText">
    <w:name w:val="Block Text"/>
    <w:basedOn w:val="Normal"/>
    <w:rsid w:val="00CE6F11"/>
    <w:pPr>
      <w:spacing w:after="120"/>
      <w:ind w:left="1440" w:right="1440"/>
    </w:pPr>
  </w:style>
  <w:style w:type="character" w:customStyle="1" w:styleId="Subscript">
    <w:name w:val="Subscript"/>
    <w:basedOn w:val="DefaultParagraphFont"/>
    <w:rsid w:val="00CE6F11"/>
    <w:rPr>
      <w:sz w:val="16"/>
      <w:vertAlign w:val="subscript"/>
    </w:rPr>
  </w:style>
  <w:style w:type="character" w:customStyle="1" w:styleId="Superscript">
    <w:name w:val="Superscript"/>
    <w:basedOn w:val="DefaultParagraphFont"/>
    <w:rsid w:val="00CE6F11"/>
    <w:rPr>
      <w:sz w:val="16"/>
      <w:vertAlign w:val="superscript"/>
    </w:rPr>
  </w:style>
  <w:style w:type="character" w:customStyle="1" w:styleId="Symbols">
    <w:name w:val="Symbols"/>
    <w:basedOn w:val="DefaultParagraphFont"/>
    <w:rsid w:val="00CE6F11"/>
    <w:rPr>
      <w:rFonts w:ascii="Symbol" w:hAnsi="Symbol"/>
    </w:rPr>
  </w:style>
  <w:style w:type="character" w:customStyle="1" w:styleId="MenuOptions">
    <w:name w:val="Menu Options"/>
    <w:basedOn w:val="DefaultParagraphFont"/>
    <w:rsid w:val="00CE6F11"/>
    <w:rPr>
      <w:rFonts w:ascii="Arial Narrow" w:hAnsi="Arial Narrow"/>
      <w:smallCaps/>
    </w:rPr>
  </w:style>
  <w:style w:type="character" w:customStyle="1" w:styleId="Buttons">
    <w:name w:val="Buttons"/>
    <w:basedOn w:val="DefaultParagraphFont"/>
    <w:rsid w:val="00CE6F11"/>
    <w:rPr>
      <w:b/>
    </w:rPr>
  </w:style>
  <w:style w:type="character" w:customStyle="1" w:styleId="Underlined">
    <w:name w:val="Underlined"/>
    <w:basedOn w:val="DefaultParagraphFont"/>
    <w:rsid w:val="00CE6F11"/>
    <w:rPr>
      <w:u w:val="single"/>
    </w:rPr>
  </w:style>
  <w:style w:type="paragraph" w:customStyle="1" w:styleId="TableBodyTextRight">
    <w:name w:val="Table Body Text Right"/>
    <w:basedOn w:val="TableBodyText"/>
    <w:rsid w:val="00CE6F11"/>
    <w:pPr>
      <w:widowControl w:val="0"/>
      <w:autoSpaceDE w:val="0"/>
      <w:autoSpaceDN w:val="0"/>
      <w:adjustRightInd w:val="0"/>
      <w:jc w:val="right"/>
    </w:pPr>
    <w:rPr>
      <w:rFonts w:cs="Arial"/>
      <w:szCs w:val="18"/>
    </w:rPr>
  </w:style>
  <w:style w:type="paragraph" w:customStyle="1" w:styleId="CopyrightText">
    <w:name w:val="Copyright Text"/>
    <w:basedOn w:val="BodyText"/>
    <w:rsid w:val="00CE6F11"/>
    <w:rPr>
      <w:sz w:val="18"/>
    </w:rPr>
  </w:style>
  <w:style w:type="paragraph" w:customStyle="1" w:styleId="BodySmallRight">
    <w:name w:val="Body Small Right"/>
    <w:basedOn w:val="BodyTextRight"/>
    <w:rsid w:val="00CE6F11"/>
    <w:rPr>
      <w:sz w:val="18"/>
      <w:szCs w:val="18"/>
    </w:rPr>
  </w:style>
  <w:style w:type="paragraph" w:customStyle="1" w:styleId="MarginEdition">
    <w:name w:val="Margin Edition"/>
    <w:basedOn w:val="MarginNote"/>
    <w:rsid w:val="00CE6F11"/>
    <w:pPr>
      <w:spacing w:before="0" w:after="0"/>
    </w:pPr>
    <w:rPr>
      <w:rFonts w:ascii="Times New Roman" w:hAnsi="Times New Roman"/>
      <w:color w:val="999999"/>
    </w:rPr>
  </w:style>
  <w:style w:type="paragraph" w:customStyle="1" w:styleId="Spacer">
    <w:name w:val="Spacer"/>
    <w:basedOn w:val="Normal"/>
    <w:rsid w:val="00CE6F11"/>
    <w:rPr>
      <w:sz w:val="2"/>
      <w:szCs w:val="2"/>
    </w:rPr>
  </w:style>
  <w:style w:type="character" w:customStyle="1" w:styleId="Small">
    <w:name w:val="Small"/>
    <w:basedOn w:val="DefaultParagraphFont"/>
    <w:rsid w:val="00CE6F11"/>
    <w:rPr>
      <w:sz w:val="16"/>
    </w:rPr>
  </w:style>
  <w:style w:type="paragraph" w:customStyle="1" w:styleId="WideTable">
    <w:name w:val="Wide Table"/>
    <w:basedOn w:val="Normal"/>
    <w:rsid w:val="00CE6F11"/>
    <w:pPr>
      <w:ind w:left="-1418"/>
    </w:pPr>
    <w:rPr>
      <w:sz w:val="2"/>
      <w:szCs w:val="2"/>
    </w:rPr>
  </w:style>
  <w:style w:type="character" w:styleId="PageNumber">
    <w:name w:val="page number"/>
    <w:basedOn w:val="DefaultParagraphFont"/>
    <w:rsid w:val="00CE6F11"/>
  </w:style>
  <w:style w:type="paragraph" w:styleId="Quote">
    <w:name w:val="Quote"/>
    <w:basedOn w:val="Heading1"/>
    <w:link w:val="QuoteChar"/>
    <w:qFormat/>
    <w:rsid w:val="00CE6F11"/>
    <w:rPr>
      <w:b w:val="0"/>
      <w:sz w:val="72"/>
      <w:szCs w:val="72"/>
      <w:lang w:val="en-NZ"/>
    </w:rPr>
  </w:style>
  <w:style w:type="character" w:customStyle="1" w:styleId="QuoteChar">
    <w:name w:val="Quote Char"/>
    <w:basedOn w:val="DefaultParagraphFont"/>
    <w:link w:val="Quote"/>
    <w:rsid w:val="00CE6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F11"/>
    <w:pPr>
      <w:pageBreakBefore/>
    </w:pPr>
  </w:style>
  <w:style w:type="paragraph" w:customStyle="1" w:styleId="Border">
    <w:name w:val="Border"/>
    <w:basedOn w:val="Normal"/>
    <w:qFormat/>
    <w:rsid w:val="00CE6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F11"/>
    <w:rPr>
      <w:b/>
      <w:bCs/>
      <w:i/>
      <w:iCs/>
      <w:color w:val="auto"/>
    </w:rPr>
  </w:style>
  <w:style w:type="paragraph" w:styleId="IntenseQuote">
    <w:name w:val="Intense Quote"/>
    <w:basedOn w:val="Normal"/>
    <w:next w:val="Normal"/>
    <w:link w:val="IntenseQuoteChar"/>
    <w:uiPriority w:val="30"/>
    <w:qFormat/>
    <w:rsid w:val="00CE6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F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6F11"/>
    <w:rPr>
      <w:smallCaps/>
      <w:color w:val="auto"/>
      <w:u w:val="single"/>
    </w:rPr>
  </w:style>
  <w:style w:type="character" w:styleId="IntenseReference">
    <w:name w:val="Intense Reference"/>
    <w:basedOn w:val="DefaultParagraphFont"/>
    <w:uiPriority w:val="32"/>
    <w:qFormat/>
    <w:rsid w:val="00CE6F11"/>
    <w:rPr>
      <w:b/>
      <w:bCs/>
      <w:smallCaps/>
      <w:color w:val="auto"/>
      <w:spacing w:val="5"/>
      <w:u w:val="single"/>
    </w:rPr>
  </w:style>
  <w:style w:type="paragraph" w:customStyle="1" w:styleId="2ColumnHeading">
    <w:name w:val="2Column Heading"/>
    <w:basedOn w:val="BodyText"/>
    <w:qFormat/>
    <w:rsid w:val="00CE6F11"/>
    <w:pPr>
      <w:spacing w:after="60"/>
      <w:ind w:left="-2268"/>
    </w:pPr>
    <w:rPr>
      <w:b/>
    </w:rPr>
  </w:style>
  <w:style w:type="paragraph" w:customStyle="1" w:styleId="Heading1TOC">
    <w:name w:val="Heading1 TOC"/>
    <w:basedOn w:val="Normal"/>
    <w:qFormat/>
    <w:rsid w:val="00CE6F11"/>
    <w:pPr>
      <w:spacing w:before="240" w:after="120"/>
    </w:pPr>
    <w:rPr>
      <w:rFonts w:ascii="Times New Roman" w:hAnsi="Times New Roman"/>
      <w:b/>
      <w:sz w:val="32"/>
    </w:rPr>
  </w:style>
  <w:style w:type="paragraph" w:customStyle="1" w:styleId="Heading2TOC">
    <w:name w:val="Heading2 TOC"/>
    <w:basedOn w:val="Normal"/>
    <w:qFormat/>
    <w:rsid w:val="00CE6F11"/>
    <w:pPr>
      <w:spacing w:before="240" w:after="60"/>
    </w:pPr>
    <w:rPr>
      <w:rFonts w:ascii="Times New Roman" w:hAnsi="Times New Roman"/>
      <w:b/>
      <w:sz w:val="28"/>
    </w:rPr>
  </w:style>
  <w:style w:type="character" w:customStyle="1" w:styleId="Underline">
    <w:name w:val="Underline"/>
    <w:basedOn w:val="DefaultParagraphFont"/>
    <w:qFormat/>
    <w:rsid w:val="00CE6F11"/>
    <w:rPr>
      <w:u w:val="single"/>
    </w:rPr>
  </w:style>
  <w:style w:type="paragraph" w:styleId="BalloonText">
    <w:name w:val="Balloon Text"/>
    <w:basedOn w:val="Normal"/>
    <w:link w:val="BalloonTextChar"/>
    <w:rsid w:val="00CE6F11"/>
    <w:rPr>
      <w:rFonts w:ascii="Tahoma" w:hAnsi="Tahoma" w:cs="Tahoma"/>
      <w:sz w:val="16"/>
      <w:szCs w:val="16"/>
    </w:rPr>
  </w:style>
  <w:style w:type="character" w:customStyle="1" w:styleId="BalloonTextChar">
    <w:name w:val="Balloon Text Char"/>
    <w:basedOn w:val="DefaultParagraphFont"/>
    <w:link w:val="BalloonText"/>
    <w:rsid w:val="00CE6F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6F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F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1353</Words>
  <Characters>9201</Characters>
  <Application>Microsoft Office Word</Application>
  <DocSecurity>0</DocSecurity>
  <Lines>328</Lines>
  <Paragraphs>224</Paragraphs>
  <ScaleCrop>false</ScaleCrop>
  <Company>Author-it Software Corporation Ltd.</Company>
  <LinksUpToDate>false</LinksUpToDate>
  <CharactersWithSpaces>10485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CUSPUR501A Establish and manage recording contracts</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2012-05-26T15:31:00Z</dcterms:created>
  <dcterms:modified xsi:type="dcterms:W3CDTF">2012-05-26T15:31:00Z</dcterms:modified>
</cp:coreProperties>
</file>