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6ED" w:rsidP="003376ED">
      <w:pPr>
        <w:pStyle w:val="Title"/>
      </w:pPr>
      <w:r>
        <w:fldChar w:fldCharType="begin"/>
      </w:r>
      <w:r>
        <w:instrText xml:space="preserve"> TITLE   \* MERGEFORMAT </w:instrText>
      </w:r>
      <w:r>
        <w:fldChar w:fldCharType="separate"/>
      </w:r>
      <w:r>
        <w:t>CUSMPF606A Conduct musical performances</w:t>
      </w:r>
      <w:r>
        <w:fldChar w:fldCharType="end"/>
      </w:r>
    </w:p>
    <w:p w:rsidR="003376ED" w:rsidP="003376ED">
      <w:pPr>
        <w:pStyle w:val="Version"/>
        <w:sectPr w:rsidSect="000062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0620E" w:rsidP="0000620E">
      <w:pPr>
        <w:pStyle w:val="SuperHeading"/>
      </w:pPr>
      <w:r w:rsidRPr="0000620E">
        <w:t>CUSMPF606A Conduct musical performances</w:t>
      </w:r>
    </w:p>
    <w:p w:rsidR="00000000" w:rsidRPr="0000620E" w:rsidP="0000620E">
      <w:pPr>
        <w:pStyle w:val="SuperHeading"/>
      </w:pPr>
    </w:p>
    <w:p w:rsidR="00000000" w:rsidRPr="0000620E" w:rsidP="0000620E">
      <w:pPr>
        <w:pStyle w:val="Heading1"/>
      </w:pPr>
      <w:bookmarkStart w:id="1" w:name="O_383086"/>
      <w:bookmarkEnd w:id="1"/>
      <w:r w:rsidRPr="0000620E">
        <w:t>Modification History</w:t>
      </w:r>
    </w:p>
    <w:tbl>
      <w:tblPr>
        <w:tblW w:w="0" w:type="auto"/>
        <w:tblLayout w:type="fixed"/>
        <w:tblCellMar>
          <w:left w:w="62" w:type="dxa"/>
          <w:right w:w="62" w:type="dxa"/>
        </w:tblCellMar>
        <w:tblLook w:val="0000"/>
      </w:tblPr>
      <w:tblGrid>
        <w:gridCol w:w="1585"/>
        <w:gridCol w:w="5245"/>
      </w:tblGrid>
      <w:tr w:rsidTr="0000620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0620E" w:rsidP="0000620E">
            <w:pPr>
              <w:pStyle w:val="BodyText"/>
            </w:pPr>
            <w:r w:rsidRPr="0000620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620E">
            <w:pPr>
              <w:pStyle w:val="BodyText"/>
              <w:rPr>
                <w:lang w:val="en-NZ"/>
              </w:rPr>
            </w:pPr>
            <w:r w:rsidRPr="0000620E">
              <w:rPr>
                <w:rStyle w:val="SpecialBold"/>
              </w:rPr>
              <w:t>Comments</w:t>
            </w:r>
          </w:p>
        </w:tc>
      </w:tr>
      <w:tr w:rsidTr="0000620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620E">
            <w:pPr>
              <w:pStyle w:val="BodyText"/>
              <w:rPr>
                <w:lang w:val="en-NZ"/>
              </w:rPr>
            </w:pPr>
            <w:r w:rsidRPr="0000620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00620E" w:rsidP="0000620E">
            <w:pPr>
              <w:pStyle w:val="BodyText"/>
            </w:pPr>
            <w:r w:rsidRPr="0000620E">
              <w:t xml:space="preserve">Created to fix formatting errors only. </w:t>
            </w:r>
          </w:p>
          <w:p w:rsidR="00000000" w:rsidRPr="0000620E" w:rsidP="0000620E">
            <w:pPr>
              <w:pStyle w:val="BodyText"/>
            </w:pPr>
            <w:r w:rsidRPr="0000620E">
              <w:t>Released with CUS09 Music Training Package version 1.2</w:t>
            </w:r>
          </w:p>
        </w:tc>
      </w:tr>
    </w:tbl>
    <w:p w:rsidR="00000000" w:rsidRPr="0000620E" w:rsidP="0000620E">
      <w:pPr>
        <w:pStyle w:val="BodyText"/>
      </w:pPr>
    </w:p>
    <w:p w:rsidR="00000000" w:rsidRPr="0000620E" w:rsidP="0000620E">
      <w:pPr>
        <w:pStyle w:val="AllowPageBreak"/>
      </w:pPr>
    </w:p>
    <w:p w:rsidR="00000000" w:rsidRPr="0000620E" w:rsidP="0000620E">
      <w:pPr>
        <w:pStyle w:val="Heading1"/>
      </w:pPr>
      <w:bookmarkStart w:id="2" w:name="O_383082"/>
      <w:bookmarkEnd w:id="2"/>
      <w:r w:rsidRPr="0000620E">
        <w:t>Unit Descriptor</w:t>
      </w:r>
    </w:p>
    <w:p w:rsidR="00000000" w:rsidRPr="0000620E" w:rsidP="0000620E">
      <w:pPr>
        <w:pStyle w:val="BodyText"/>
      </w:pPr>
      <w:r w:rsidRPr="0000620E">
        <w:t xml:space="preserve">This unit describes the performance outcomes, skills and knowledge required to conduct musical performances. </w:t>
      </w:r>
    </w:p>
    <w:p w:rsidR="003376ED" w:rsidP="0000620E">
      <w:pPr>
        <w:pStyle w:val="BodyText"/>
      </w:pPr>
      <w:r w:rsidRPr="0000620E">
        <w:t>In this unit high-level musical skills are required, along with a sound knowledge of the range and capability of instruments being used in perform</w:t>
      </w:r>
      <w:r w:rsidRPr="0000620E">
        <w:t>ances. Strong interpersonal communication skills are essential, as is the ability to read and sometimes memorise orchestral and vocal scores.</w:t>
      </w:r>
    </w:p>
    <w:p w:rsidR="003376ED" w:rsidP="0000620E">
      <w:pPr>
        <w:pStyle w:val="BodyText"/>
      </w:pPr>
    </w:p>
    <w:p w:rsidR="00000000" w:rsidRPr="0000620E" w:rsidP="0000620E">
      <w:pPr>
        <w:pStyle w:val="Heading1"/>
      </w:pPr>
      <w:bookmarkStart w:id="3" w:name="O_383095"/>
      <w:bookmarkEnd w:id="3"/>
      <w:r w:rsidRPr="0000620E">
        <w:t>Application of the Unit</w:t>
      </w:r>
    </w:p>
    <w:p w:rsidR="00000000" w:rsidRPr="0000620E" w:rsidP="0000620E">
      <w:pPr>
        <w:pStyle w:val="BodyText"/>
      </w:pPr>
      <w:r w:rsidRPr="0000620E">
        <w:t xml:space="preserve">Orchestral, chamber ensemble and musical theatre conductors apply the skills and knowledge described in this unit. They are responsible for communicating the overall style and intent of works they conduct to performers and to audiences. </w:t>
      </w:r>
    </w:p>
    <w:p w:rsidR="00000000" w:rsidRPr="0000620E" w:rsidP="0000620E">
      <w:pPr>
        <w:pStyle w:val="AllowPageBreak"/>
      </w:pPr>
    </w:p>
    <w:p w:rsidR="00000000" w:rsidRPr="0000620E" w:rsidP="0000620E">
      <w:pPr>
        <w:pStyle w:val="Heading1"/>
      </w:pPr>
      <w:bookmarkStart w:id="4" w:name="O_383087"/>
      <w:bookmarkEnd w:id="4"/>
      <w:r w:rsidRPr="0000620E">
        <w:t>L</w:t>
      </w:r>
      <w:r w:rsidRPr="0000620E">
        <w:t>icensing/Regulatory Information</w:t>
      </w:r>
    </w:p>
    <w:p w:rsidR="003376ED" w:rsidP="0000620E">
      <w:pPr>
        <w:pStyle w:val="BodyText"/>
      </w:pPr>
      <w:r w:rsidRPr="0000620E">
        <w:t>No licensing, legislative, regulatory or certification requirements apply to this unit at the time of endorsement.</w:t>
      </w:r>
    </w:p>
    <w:p w:rsidR="003376ED" w:rsidP="0000620E">
      <w:pPr>
        <w:pStyle w:val="BodyText"/>
      </w:pPr>
    </w:p>
    <w:p w:rsidR="00000000" w:rsidRPr="0000620E" w:rsidP="0000620E">
      <w:pPr>
        <w:pStyle w:val="Heading1"/>
      </w:pPr>
      <w:bookmarkStart w:id="5" w:name="O_383085"/>
      <w:bookmarkEnd w:id="5"/>
      <w:r w:rsidRPr="0000620E">
        <w:t>Pre-Requisites</w:t>
      </w:r>
    </w:p>
    <w:p w:rsidR="00000000" w:rsidRPr="0000620E" w:rsidP="0000620E">
      <w:pPr>
        <w:pStyle w:val="BodyText"/>
      </w:pPr>
      <w:r w:rsidRPr="0000620E">
        <w:t>Not applicable</w:t>
      </w:r>
    </w:p>
    <w:p w:rsidR="00000000" w:rsidRPr="0000620E" w:rsidP="0000620E">
      <w:pPr>
        <w:pStyle w:val="AllowPageBreak"/>
      </w:pPr>
    </w:p>
    <w:p w:rsidR="00000000" w:rsidRPr="0000620E" w:rsidP="0000620E">
      <w:pPr>
        <w:pStyle w:val="Heading1"/>
      </w:pPr>
      <w:bookmarkStart w:id="6" w:name="O_383090"/>
      <w:bookmarkEnd w:id="6"/>
      <w:r w:rsidRPr="0000620E">
        <w:t>Employability Skills Information</w:t>
      </w:r>
    </w:p>
    <w:p w:rsidR="00000000" w:rsidRPr="0000620E" w:rsidP="0000620E">
      <w:pPr>
        <w:pStyle w:val="BodyText"/>
      </w:pPr>
      <w:r w:rsidRPr="0000620E">
        <w:t>Not applicable</w:t>
      </w:r>
    </w:p>
    <w:p w:rsidR="00000000" w:rsidRPr="0000620E" w:rsidP="0000620E">
      <w:pPr>
        <w:pStyle w:val="AllowPageBreak"/>
      </w:pPr>
    </w:p>
    <w:p w:rsidR="00000000" w:rsidRPr="0000620E" w:rsidP="0000620E">
      <w:pPr>
        <w:pStyle w:val="Heading1"/>
      </w:pPr>
      <w:bookmarkStart w:id="7" w:name="O_383091"/>
      <w:bookmarkEnd w:id="7"/>
      <w:r w:rsidRPr="0000620E">
        <w:t>Elements and Performance Criteria Pre-Content</w:t>
      </w:r>
    </w:p>
    <w:tbl>
      <w:tblPr>
        <w:tblW w:w="0" w:type="auto"/>
        <w:tblLayout w:type="fixed"/>
        <w:tblCellMar>
          <w:left w:w="62" w:type="dxa"/>
          <w:right w:w="62" w:type="dxa"/>
        </w:tblCellMar>
        <w:tblLook w:val="0000"/>
      </w:tblPr>
      <w:tblGrid>
        <w:gridCol w:w="2587"/>
        <w:gridCol w:w="5935"/>
      </w:tblGrid>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rPr>
                <w:rStyle w:val="Emphasis"/>
              </w:rPr>
              <w:t>Performance criteria describe the performance needed to demonstrate achievement of the element. Where bold itali</w:t>
            </w:r>
            <w:r w:rsidRPr="0000620E">
              <w:rPr>
                <w:rStyle w:val="Emphasis"/>
              </w:rPr>
              <w:t>cised text is used, further information is detailed in the required skills and knowledge section and the range statement. Assessment of performance is to be consistent with the evidence guide.</w:t>
            </w:r>
          </w:p>
        </w:tc>
      </w:tr>
    </w:tbl>
    <w:p w:rsidR="00000000" w:rsidRPr="0000620E" w:rsidP="0000620E">
      <w:pPr>
        <w:pStyle w:val="BodyText"/>
      </w:pPr>
    </w:p>
    <w:p w:rsidR="00000000" w:rsidRPr="0000620E" w:rsidP="0000620E">
      <w:pPr>
        <w:pStyle w:val="AllowPageBreak"/>
      </w:pPr>
    </w:p>
    <w:p w:rsidR="00000000" w:rsidRPr="0000620E" w:rsidP="0000620E">
      <w:pPr>
        <w:pStyle w:val="Heading1"/>
      </w:pPr>
      <w:bookmarkStart w:id="8" w:name="O_383092"/>
      <w:bookmarkEnd w:id="8"/>
      <w:r w:rsidRPr="0000620E">
        <w:t>Elements and Performance Criteria</w:t>
      </w:r>
    </w:p>
    <w:tbl>
      <w:tblPr>
        <w:tblW w:w="0" w:type="auto"/>
        <w:tblLayout w:type="fixed"/>
        <w:tblCellMar>
          <w:left w:w="62" w:type="dxa"/>
          <w:right w:w="62" w:type="dxa"/>
        </w:tblCellMar>
        <w:tblLook w:val="0000"/>
      </w:tblPr>
      <w:tblGrid>
        <w:gridCol w:w="2587"/>
        <w:gridCol w:w="5935"/>
      </w:tblGrid>
      <w:tr w:rsidTr="003376ED">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PE</w:t>
            </w:r>
            <w:r w:rsidRPr="0000620E">
              <w:rPr>
                <w:rStyle w:val="SpecialBold"/>
              </w:rPr>
              <w:t>RFORMANCE CRITERIA</w:t>
            </w:r>
          </w:p>
        </w:tc>
      </w:tr>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t>1. Prepare for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
            </w:pPr>
            <w:r w:rsidRPr="0000620E">
              <w:t>1.1</w:t>
            </w:r>
            <w:r w:rsidRPr="0000620E">
              <w:tab/>
              <w:t xml:space="preserve">Arrive punctually and check that </w:t>
            </w:r>
            <w:r w:rsidRPr="0000620E">
              <w:rPr>
                <w:rStyle w:val="BoldandItalics"/>
              </w:rPr>
              <w:t>equipment</w:t>
            </w:r>
            <w:r w:rsidRPr="0000620E">
              <w:t xml:space="preserve">, </w:t>
            </w:r>
            <w:r w:rsidRPr="0000620E">
              <w:rPr>
                <w:rStyle w:val="BoldandItalics"/>
              </w:rPr>
              <w:t>instruments and accessories</w:t>
            </w:r>
            <w:r w:rsidRPr="0000620E">
              <w:t xml:space="preserve"> are at hand</w:t>
            </w:r>
          </w:p>
          <w:p w:rsidR="00000000" w:rsidRPr="0000620E" w:rsidP="0000620E">
            <w:pPr>
              <w:pStyle w:val="List"/>
            </w:pPr>
            <w:r w:rsidRPr="0000620E">
              <w:t>1.2</w:t>
            </w:r>
            <w:r w:rsidRPr="0000620E">
              <w:tab/>
              <w:t>Foster group cohesion by communicating calmly and supportively with performers during warm-up</w:t>
            </w:r>
          </w:p>
          <w:p w:rsidR="00000000" w:rsidRPr="0000620E" w:rsidP="0000620E">
            <w:pPr>
              <w:pStyle w:val="List"/>
            </w:pPr>
            <w:r w:rsidRPr="0000620E">
              <w:t>1.3</w:t>
            </w:r>
            <w:r w:rsidRPr="0000620E">
              <w:tab/>
            </w:r>
            <w:r w:rsidRPr="0000620E">
              <w:t>Communicate last minute contingency measures calmly where required and anticipate consequences</w:t>
            </w:r>
          </w:p>
          <w:p w:rsidR="00000000" w:rsidRPr="0000620E" w:rsidP="0000620E">
            <w:pPr>
              <w:pStyle w:val="List"/>
            </w:pPr>
            <w:r w:rsidRPr="0000620E">
              <w:t>1.4</w:t>
            </w:r>
            <w:r w:rsidRPr="0000620E">
              <w:tab/>
              <w:t>Ensure that warm-up is appropriately brief and balanced, with minimal revision, to assist self and performers to prepare for the performance psychologically,</w:t>
            </w:r>
            <w:r w:rsidRPr="0000620E">
              <w:t xml:space="preserve"> physically and artistically</w:t>
            </w:r>
          </w:p>
          <w:p w:rsidR="00000000" w:rsidRPr="0000620E" w:rsidP="0000620E">
            <w:pPr>
              <w:pStyle w:val="List"/>
            </w:pPr>
            <w:r w:rsidRPr="0000620E">
              <w:t>1.5</w:t>
            </w:r>
            <w:r w:rsidRPr="0000620E">
              <w:tab/>
              <w:t>Where possible ensure that the warm-up venue is conducive to a positive outcome</w:t>
            </w:r>
          </w:p>
          <w:p w:rsidR="00000000" w:rsidP="0000620E">
            <w:pPr>
              <w:pStyle w:val="List"/>
              <w:rPr>
                <w:lang w:val="en-NZ"/>
              </w:rPr>
            </w:pPr>
            <w:r w:rsidRPr="0000620E">
              <w:t>1.6</w:t>
            </w:r>
            <w:r w:rsidRPr="0000620E">
              <w:tab/>
              <w:t xml:space="preserve">Apply </w:t>
            </w:r>
            <w:r w:rsidRPr="0000620E">
              <w:rPr>
                <w:rStyle w:val="BoldandItalics"/>
              </w:rPr>
              <w:t>listening skills</w:t>
            </w:r>
            <w:r w:rsidRPr="0000620E">
              <w:t xml:space="preserve"> to ensure that individual and collective tuning of instruments is accurate</w:t>
            </w:r>
          </w:p>
        </w:tc>
      </w:tr>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t>2. Observe protocols during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
            </w:pPr>
            <w:r w:rsidRPr="0000620E">
              <w:t>2.1</w:t>
            </w:r>
            <w:r w:rsidRPr="0000620E">
              <w:tab/>
              <w:t>Dress appropriately for the performance occasion</w:t>
            </w:r>
          </w:p>
          <w:p w:rsidR="00000000" w:rsidRPr="0000620E" w:rsidP="0000620E">
            <w:pPr>
              <w:pStyle w:val="List"/>
            </w:pPr>
            <w:r w:rsidRPr="0000620E">
              <w:t>2.2</w:t>
            </w:r>
            <w:r w:rsidRPr="0000620E">
              <w:tab/>
              <w:t>Acknowledge the concertmaster according to stage protocol</w:t>
            </w:r>
          </w:p>
          <w:p w:rsidR="00000000" w:rsidRPr="0000620E" w:rsidP="0000620E">
            <w:pPr>
              <w:pStyle w:val="List"/>
            </w:pPr>
            <w:r w:rsidRPr="0000620E">
              <w:t>2.3</w:t>
            </w:r>
            <w:r w:rsidRPr="0000620E">
              <w:tab/>
              <w:t>On arrival at the podium acknowledge the audience with a bow</w:t>
            </w:r>
          </w:p>
          <w:p w:rsidR="00000000" w:rsidRPr="0000620E" w:rsidP="0000620E">
            <w:pPr>
              <w:pStyle w:val="List"/>
            </w:pPr>
            <w:r w:rsidRPr="0000620E">
              <w:t>2.4</w:t>
            </w:r>
            <w:r w:rsidRPr="0000620E">
              <w:tab/>
              <w:t>Observe performers to ascertain and expedite performance readiness</w:t>
            </w:r>
          </w:p>
          <w:p w:rsidR="00000000" w:rsidRPr="0000620E" w:rsidP="0000620E">
            <w:pPr>
              <w:pStyle w:val="List"/>
            </w:pPr>
            <w:r w:rsidRPr="0000620E">
              <w:t>2.5</w:t>
            </w:r>
            <w:r w:rsidRPr="0000620E">
              <w:tab/>
            </w:r>
            <w:r w:rsidRPr="0000620E">
              <w:t>Observe audience for performance readiness and delay performance for a reasonable time as required</w:t>
            </w:r>
          </w:p>
          <w:p w:rsidR="00000000" w:rsidRPr="0000620E" w:rsidP="0000620E">
            <w:pPr>
              <w:pStyle w:val="List"/>
            </w:pPr>
            <w:r w:rsidRPr="0000620E">
              <w:t>2.6</w:t>
            </w:r>
            <w:r w:rsidRPr="0000620E">
              <w:tab/>
              <w:t>Acknowledge performers at the conclusion of performances or at other appropriate times</w:t>
            </w:r>
          </w:p>
          <w:p w:rsidR="00000000" w:rsidP="0000620E">
            <w:pPr>
              <w:pStyle w:val="List"/>
              <w:rPr>
                <w:lang w:val="en-NZ"/>
              </w:rPr>
            </w:pPr>
            <w:r w:rsidRPr="0000620E">
              <w:t>2.7</w:t>
            </w:r>
            <w:r w:rsidRPr="0000620E">
              <w:tab/>
              <w:t>Acknowledge final applause with a bow or other appropriate res</w:t>
            </w:r>
            <w:r w:rsidRPr="0000620E">
              <w:t>ponse</w:t>
            </w:r>
          </w:p>
        </w:tc>
      </w:tr>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t>3. Interact with performers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
            </w:pPr>
            <w:r w:rsidRPr="0000620E">
              <w:t>3.1</w:t>
            </w:r>
            <w:r w:rsidRPr="0000620E">
              <w:tab/>
              <w:t xml:space="preserve">Make personal preparation and </w:t>
            </w:r>
            <w:r w:rsidRPr="0000620E">
              <w:rPr>
                <w:rStyle w:val="BoldandItalics"/>
              </w:rPr>
              <w:t>understanding of the score</w:t>
            </w:r>
            <w:r w:rsidRPr="0000620E">
              <w:t xml:space="preserve"> evident during performances</w:t>
            </w:r>
          </w:p>
          <w:p w:rsidR="00000000" w:rsidRPr="0000620E" w:rsidP="0000620E">
            <w:pPr>
              <w:pStyle w:val="List"/>
            </w:pPr>
            <w:r w:rsidRPr="0000620E">
              <w:t>3.2</w:t>
            </w:r>
            <w:r w:rsidRPr="0000620E">
              <w:tab/>
              <w:t>Communicate musical leadership clearly to performers through demeanour and body language</w:t>
            </w:r>
          </w:p>
          <w:p w:rsidR="00000000" w:rsidRPr="0000620E" w:rsidP="0000620E">
            <w:pPr>
              <w:pStyle w:val="List"/>
            </w:pPr>
            <w:r w:rsidRPr="0000620E">
              <w:t>3.3</w:t>
            </w:r>
            <w:r w:rsidRPr="0000620E">
              <w:tab/>
              <w:t>Maintain the engagement of all perf</w:t>
            </w:r>
            <w:r w:rsidRPr="0000620E">
              <w:t>ormers and direct energy to achieve performance excellence</w:t>
            </w:r>
          </w:p>
          <w:p w:rsidR="00000000" w:rsidRPr="0000620E" w:rsidP="0000620E">
            <w:pPr>
              <w:pStyle w:val="List"/>
            </w:pPr>
            <w:r w:rsidRPr="0000620E">
              <w:t>3.4</w:t>
            </w:r>
            <w:r w:rsidRPr="0000620E">
              <w:tab/>
              <w:t>Ensure that overall acoustic balance of instrumental and/or electronic forces is consistent and appropriate</w:t>
            </w:r>
          </w:p>
          <w:p w:rsidR="00000000" w:rsidRPr="0000620E" w:rsidP="0000620E">
            <w:pPr>
              <w:pStyle w:val="List"/>
            </w:pPr>
            <w:r w:rsidRPr="0000620E">
              <w:t>3.5</w:t>
            </w:r>
            <w:r w:rsidRPr="0000620E">
              <w:tab/>
              <w:t xml:space="preserve">Apply </w:t>
            </w:r>
            <w:r w:rsidRPr="0000620E">
              <w:rPr>
                <w:rStyle w:val="BoldandItalics"/>
              </w:rPr>
              <w:t>music knowledge</w:t>
            </w:r>
            <w:r w:rsidRPr="0000620E">
              <w:t xml:space="preserve"> and </w:t>
            </w:r>
            <w:r w:rsidRPr="0000620E">
              <w:rPr>
                <w:rStyle w:val="BoldandItalics"/>
              </w:rPr>
              <w:t>technical skills</w:t>
            </w:r>
            <w:r w:rsidRPr="0000620E">
              <w:t xml:space="preserve"> to bring out the best in performers an</w:t>
            </w:r>
            <w:r w:rsidRPr="0000620E">
              <w:t>d to achieve performance excellence</w:t>
            </w:r>
          </w:p>
          <w:p w:rsidR="00000000" w:rsidRPr="0000620E" w:rsidP="0000620E">
            <w:pPr>
              <w:pStyle w:val="List"/>
            </w:pPr>
            <w:r w:rsidRPr="0000620E">
              <w:t>3.6</w:t>
            </w:r>
            <w:r w:rsidRPr="0000620E">
              <w:tab/>
              <w:t>Monitor the body language of performers and ensemble members as a measure of their confidence in the conductor/director</w:t>
            </w:r>
          </w:p>
          <w:p w:rsidR="00000000" w:rsidRPr="0000620E" w:rsidP="0000620E">
            <w:pPr>
              <w:pStyle w:val="List"/>
            </w:pPr>
            <w:r w:rsidRPr="0000620E">
              <w:t>3.7</w:t>
            </w:r>
            <w:r w:rsidRPr="0000620E">
              <w:tab/>
              <w:t>Respond quickly and effectively to performance variations and minimise the consequent effect</w:t>
            </w:r>
            <w:r w:rsidRPr="0000620E">
              <w:t xml:space="preserve"> of any disruption</w:t>
            </w:r>
          </w:p>
          <w:p w:rsidR="00000000" w:rsidP="0000620E">
            <w:pPr>
              <w:pStyle w:val="List"/>
              <w:rPr>
                <w:lang w:val="en-NZ"/>
              </w:rPr>
            </w:pPr>
            <w:r w:rsidRPr="0000620E">
              <w:t>3.8</w:t>
            </w:r>
            <w:r w:rsidRPr="0000620E">
              <w:tab/>
              <w:t>Maintain balance between the aspirations of different performers and their functions within the overall work</w:t>
            </w:r>
          </w:p>
        </w:tc>
      </w:tr>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t>4. Interact with audiences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
            </w:pPr>
            <w:r w:rsidRPr="0000620E">
              <w:t>4.1</w:t>
            </w:r>
            <w:r w:rsidRPr="0000620E">
              <w:tab/>
              <w:t>Establish effective contact with audiences in line with performance context</w:t>
            </w:r>
          </w:p>
          <w:p w:rsidR="00000000" w:rsidRPr="0000620E" w:rsidP="0000620E">
            <w:pPr>
              <w:pStyle w:val="List"/>
            </w:pPr>
            <w:r w:rsidRPr="0000620E">
              <w:t>4.2</w:t>
            </w:r>
            <w:r w:rsidRPr="0000620E">
              <w:tab/>
              <w:t>Control beha</w:t>
            </w:r>
            <w:r w:rsidRPr="0000620E">
              <w:t>viour from the moment of entry to final exit in line with performance context</w:t>
            </w:r>
          </w:p>
          <w:p w:rsidR="00000000" w:rsidRPr="0000620E" w:rsidP="0000620E">
            <w:pPr>
              <w:pStyle w:val="List"/>
            </w:pPr>
            <w:r w:rsidRPr="0000620E">
              <w:t>4.3</w:t>
            </w:r>
            <w:r w:rsidRPr="0000620E">
              <w:tab/>
              <w:t>Direct verbal communication to audience audibly as required to contribute to their overall understanding of works</w:t>
            </w:r>
          </w:p>
          <w:p w:rsidR="00000000" w:rsidRPr="0000620E" w:rsidP="0000620E">
            <w:pPr>
              <w:pStyle w:val="List"/>
            </w:pPr>
            <w:r w:rsidRPr="0000620E">
              <w:t>4.4</w:t>
            </w:r>
            <w:r w:rsidRPr="0000620E">
              <w:tab/>
              <w:t>Achieve and sustain audience engagement throughout perfo</w:t>
            </w:r>
            <w:r w:rsidRPr="0000620E">
              <w:t>rmances</w:t>
            </w:r>
          </w:p>
          <w:p w:rsidR="00000000" w:rsidP="0000620E">
            <w:pPr>
              <w:pStyle w:val="List"/>
              <w:rPr>
                <w:lang w:val="en-NZ"/>
              </w:rPr>
            </w:pPr>
            <w:r w:rsidRPr="0000620E">
              <w:t>4.5</w:t>
            </w:r>
            <w:r w:rsidRPr="0000620E">
              <w:tab/>
              <w:t>Maintain responses to audiences in an alert, sensitive and courteous manner</w:t>
            </w:r>
          </w:p>
        </w:tc>
      </w:tr>
      <w:tr w:rsidTr="003376E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t>5. Evaluate own performance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
            </w:pPr>
            <w:r w:rsidRPr="0000620E">
              <w:t>5.1</w:t>
            </w:r>
            <w:r w:rsidRPr="0000620E">
              <w:tab/>
              <w:t xml:space="preserve">In consultation with </w:t>
            </w:r>
            <w:r w:rsidRPr="0000620E">
              <w:rPr>
                <w:rStyle w:val="BoldandItalics"/>
              </w:rPr>
              <w:t>relevant personnel</w:t>
            </w:r>
            <w:r w:rsidRPr="0000620E">
              <w:t>, evaluate performances against planned outcomes</w:t>
            </w:r>
          </w:p>
          <w:p w:rsidR="00000000" w:rsidRPr="0000620E" w:rsidP="0000620E">
            <w:pPr>
              <w:pStyle w:val="List"/>
            </w:pPr>
            <w:r w:rsidRPr="0000620E">
              <w:t>5.2</w:t>
            </w:r>
            <w:r w:rsidRPr="0000620E">
              <w:tab/>
            </w:r>
            <w:r w:rsidRPr="0000620E">
              <w:t>Assess own performance for its success in achieving the potential of musical works and performers</w:t>
            </w:r>
          </w:p>
          <w:p w:rsidR="00000000" w:rsidRPr="0000620E" w:rsidP="0000620E">
            <w:pPr>
              <w:pStyle w:val="List"/>
            </w:pPr>
            <w:r w:rsidRPr="0000620E">
              <w:t>5.3</w:t>
            </w:r>
            <w:r w:rsidRPr="0000620E">
              <w:tab/>
              <w:t>Measure performance against previous performances to assess own development</w:t>
            </w:r>
          </w:p>
          <w:p w:rsidR="00000000" w:rsidRPr="0000620E" w:rsidP="0000620E">
            <w:pPr>
              <w:pStyle w:val="List"/>
            </w:pPr>
            <w:r w:rsidRPr="0000620E">
              <w:t>5.4</w:t>
            </w:r>
            <w:r w:rsidRPr="0000620E">
              <w:tab/>
              <w:t>Assess performances for potential contribution they may make to future wor</w:t>
            </w:r>
            <w:r w:rsidRPr="0000620E">
              <w:t>k</w:t>
            </w:r>
          </w:p>
          <w:p w:rsidR="00000000" w:rsidRPr="0000620E" w:rsidP="0000620E">
            <w:pPr>
              <w:pStyle w:val="List"/>
            </w:pPr>
            <w:r w:rsidRPr="0000620E">
              <w:t>5.5</w:t>
            </w:r>
            <w:r w:rsidRPr="0000620E">
              <w:tab/>
              <w:t>Identify aspects of own performance that could be improved</w:t>
            </w:r>
          </w:p>
          <w:p w:rsidR="00000000" w:rsidRPr="0000620E" w:rsidP="0000620E">
            <w:pPr>
              <w:pStyle w:val="List"/>
            </w:pPr>
            <w:r w:rsidRPr="0000620E">
              <w:t>5.6</w:t>
            </w:r>
            <w:r w:rsidRPr="0000620E">
              <w:tab/>
              <w:t>Respond to feedback constructively and apply to future work as appropriate</w:t>
            </w:r>
          </w:p>
        </w:tc>
      </w:tr>
    </w:tbl>
    <w:p w:rsidR="00000000" w:rsidRPr="0000620E" w:rsidP="0000620E">
      <w:pPr>
        <w:pStyle w:val="BodyText"/>
      </w:pPr>
    </w:p>
    <w:p w:rsidR="00000000" w:rsidRPr="0000620E" w:rsidP="0000620E">
      <w:pPr>
        <w:pStyle w:val="AllowPageBreak"/>
      </w:pPr>
    </w:p>
    <w:p w:rsidR="00000000" w:rsidRPr="0000620E" w:rsidP="0000620E">
      <w:pPr>
        <w:pStyle w:val="Heading1"/>
      </w:pPr>
      <w:bookmarkStart w:id="9" w:name="O_383083"/>
      <w:bookmarkEnd w:id="9"/>
      <w:r w:rsidRPr="0000620E">
        <w:t>Required Skills and Knowledge</w:t>
      </w:r>
    </w:p>
    <w:tbl>
      <w:tblPr>
        <w:tblW w:w="0" w:type="auto"/>
        <w:tblLayout w:type="fixed"/>
        <w:tblCellMar>
          <w:left w:w="62" w:type="dxa"/>
          <w:right w:w="62" w:type="dxa"/>
        </w:tblCellMar>
        <w:tblLook w:val="0000"/>
      </w:tblPr>
      <w:tblGrid>
        <w:gridCol w:w="8522"/>
      </w:tblGrid>
      <w:tr w:rsidTr="003376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620E">
            <w:pPr>
              <w:pStyle w:val="BodyText"/>
              <w:rPr>
                <w:lang w:val="en-NZ"/>
              </w:rPr>
            </w:pPr>
            <w:r w:rsidRPr="0000620E">
              <w:rPr>
                <w:rStyle w:val="Emphasis"/>
              </w:rPr>
              <w:t>This section describes the skills and knowledge required for th</w:t>
            </w:r>
            <w:r w:rsidRPr="0000620E">
              <w:rPr>
                <w:rStyle w:val="Emphasis"/>
              </w:rPr>
              <w:t>is unit.</w:t>
            </w:r>
          </w:p>
        </w:tc>
      </w:tr>
      <w:tr w:rsidTr="003376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620E">
            <w:pPr>
              <w:pStyle w:val="BodyText"/>
              <w:rPr>
                <w:lang w:val="en-NZ"/>
              </w:rPr>
            </w:pPr>
            <w:r w:rsidRPr="0000620E">
              <w:rPr>
                <w:rStyle w:val="SpecialBold"/>
              </w:rPr>
              <w:t>Required skills</w:t>
            </w:r>
          </w:p>
        </w:tc>
      </w:tr>
      <w:tr w:rsidTr="003376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620E" w:rsidP="0000620E">
            <w:pPr>
              <w:pStyle w:val="ListBullet"/>
            </w:pPr>
            <w:r w:rsidRPr="0000620E">
              <w:t>communication and teamwork skills sufficient to:</w:t>
            </w:r>
          </w:p>
          <w:p w:rsidR="00000000" w:rsidRPr="0000620E" w:rsidP="0000620E">
            <w:pPr>
              <w:pStyle w:val="ListBullet2"/>
            </w:pPr>
            <w:r w:rsidRPr="0000620E">
              <w:t xml:space="preserve">provide musical leadership and creative direction to performers and instrumentalists during live performances </w:t>
            </w:r>
          </w:p>
          <w:p w:rsidR="00000000" w:rsidRPr="0000620E" w:rsidP="0000620E">
            <w:pPr>
              <w:pStyle w:val="ListBullet2"/>
            </w:pPr>
            <w:r w:rsidRPr="0000620E">
              <w:t>work collaboratively with a wide range of people</w:t>
            </w:r>
          </w:p>
          <w:p w:rsidR="00000000" w:rsidRPr="0000620E" w:rsidP="0000620E">
            <w:pPr>
              <w:pStyle w:val="ListBullet2"/>
            </w:pPr>
            <w:r w:rsidRPr="0000620E">
              <w:t>work creatively with individual differences</w:t>
            </w:r>
          </w:p>
          <w:p w:rsidR="00000000" w:rsidRPr="0000620E" w:rsidP="0000620E">
            <w:pPr>
              <w:pStyle w:val="ListBullet2"/>
            </w:pPr>
            <w:r w:rsidRPr="0000620E">
              <w:t>work constructively with group dynamics</w:t>
            </w:r>
          </w:p>
          <w:p w:rsidR="00000000" w:rsidRPr="0000620E" w:rsidP="0000620E">
            <w:pPr>
              <w:pStyle w:val="ListBullet2"/>
            </w:pPr>
            <w:r w:rsidRPr="0000620E">
              <w:t>observe cultural protocols appropriate to the genre or area of specialisation</w:t>
            </w:r>
          </w:p>
          <w:p w:rsidR="00000000" w:rsidRPr="0000620E" w:rsidP="0000620E">
            <w:pPr>
              <w:pStyle w:val="ListBullet2"/>
            </w:pPr>
            <w:r w:rsidRPr="0000620E">
              <w:t>identify and deal positively and constructively with conflict</w:t>
            </w:r>
          </w:p>
          <w:p w:rsidR="00000000" w:rsidRPr="0000620E" w:rsidP="0000620E">
            <w:pPr>
              <w:pStyle w:val="ListBullet"/>
            </w:pPr>
            <w:r w:rsidRPr="0000620E">
              <w:t>initiative, enterprise and creativity in the context of:</w:t>
            </w:r>
          </w:p>
          <w:p w:rsidR="00000000" w:rsidRPr="0000620E" w:rsidP="0000620E">
            <w:pPr>
              <w:pStyle w:val="ListBullet2"/>
            </w:pPr>
            <w:r w:rsidRPr="0000620E">
              <w:t xml:space="preserve">demonstrating originality and innovative approaches to the performance and interpretation of music for self and others </w:t>
            </w:r>
          </w:p>
          <w:p w:rsidR="00000000" w:rsidRPr="0000620E" w:rsidP="0000620E">
            <w:pPr>
              <w:pStyle w:val="ListBullet2"/>
            </w:pPr>
            <w:r w:rsidRPr="0000620E">
              <w:t xml:space="preserve">extending musical boundaries for self and audience </w:t>
            </w:r>
          </w:p>
          <w:p w:rsidR="00000000" w:rsidRPr="0000620E" w:rsidP="0000620E">
            <w:pPr>
              <w:pStyle w:val="ListBullet2"/>
            </w:pPr>
            <w:r w:rsidRPr="0000620E">
              <w:t>phrasing and shaping music</w:t>
            </w:r>
            <w:r w:rsidRPr="0000620E">
              <w:t xml:space="preserve"> appropriately </w:t>
            </w:r>
          </w:p>
          <w:p w:rsidR="00000000" w:rsidRPr="0000620E" w:rsidP="0000620E">
            <w:pPr>
              <w:pStyle w:val="ListBullet2"/>
            </w:pPr>
            <w:r w:rsidRPr="0000620E">
              <w:t xml:space="preserve">understanding and expressing appropriate musical nuance </w:t>
            </w:r>
          </w:p>
          <w:p w:rsidR="00000000" w:rsidRPr="0000620E" w:rsidP="0000620E">
            <w:pPr>
              <w:pStyle w:val="ListBullet2"/>
            </w:pPr>
            <w:r w:rsidRPr="0000620E">
              <w:t xml:space="preserve">leading musical performances appropriately for the context of venues, sound forces and perceived audience taste </w:t>
            </w:r>
          </w:p>
          <w:p w:rsidR="00000000" w:rsidRPr="0000620E" w:rsidP="0000620E">
            <w:pPr>
              <w:pStyle w:val="ListBullet"/>
            </w:pPr>
            <w:r w:rsidRPr="0000620E">
              <w:t>listening skills sufficient to:</w:t>
            </w:r>
          </w:p>
          <w:p w:rsidR="00000000" w:rsidRPr="0000620E" w:rsidP="0000620E">
            <w:pPr>
              <w:pStyle w:val="ListBullet2"/>
            </w:pPr>
            <w:r w:rsidRPr="0000620E">
              <w:t xml:space="preserve">recognise intervals, chords, scales </w:t>
            </w:r>
            <w:r w:rsidRPr="0000620E">
              <w:t xml:space="preserve">and chord progressions </w:t>
            </w:r>
          </w:p>
          <w:p w:rsidR="00000000" w:rsidRPr="0000620E" w:rsidP="0000620E">
            <w:pPr>
              <w:pStyle w:val="ListBullet2"/>
            </w:pPr>
            <w:r w:rsidRPr="0000620E">
              <w:t xml:space="preserve">understand appropriate intonation, dynamics, phrasing, rhythm and expression to produce the required sound for self and others </w:t>
            </w:r>
          </w:p>
          <w:p w:rsidR="00000000" w:rsidRPr="0000620E" w:rsidP="0000620E">
            <w:pPr>
              <w:pStyle w:val="ListBullet2"/>
            </w:pPr>
            <w:r w:rsidRPr="0000620E">
              <w:t xml:space="preserve">listen critically to the creative work of others to inform own work and the work of others </w:t>
            </w:r>
          </w:p>
          <w:p w:rsidR="00000000" w:rsidRPr="0000620E" w:rsidP="0000620E">
            <w:pPr>
              <w:pStyle w:val="ListBullet2"/>
            </w:pPr>
            <w:r w:rsidRPr="0000620E">
              <w:t>listen criti</w:t>
            </w:r>
            <w:r w:rsidRPr="0000620E">
              <w:t xml:space="preserve">cally to and adjust own creative work to achieve the required sound for self and others </w:t>
            </w:r>
          </w:p>
          <w:p w:rsidR="00000000" w:rsidRPr="0000620E" w:rsidP="0000620E">
            <w:pPr>
              <w:pStyle w:val="ListBullet2"/>
            </w:pPr>
            <w:r w:rsidRPr="0000620E">
              <w:t>listen critically to continuously evaluate and adjust the performance of musical works</w:t>
            </w:r>
          </w:p>
          <w:p w:rsidR="00000000" w:rsidRPr="0000620E" w:rsidP="0000620E">
            <w:pPr>
              <w:pStyle w:val="ListBullet"/>
            </w:pPr>
            <w:r w:rsidRPr="0000620E">
              <w:t>planning and organisational skills sufficient to:</w:t>
            </w:r>
          </w:p>
          <w:p w:rsidR="00000000" w:rsidRPr="0000620E" w:rsidP="0000620E">
            <w:pPr>
              <w:pStyle w:val="ListBullet2"/>
            </w:pPr>
            <w:r w:rsidRPr="0000620E">
              <w:t>work within time frames to achieve planned outcomes</w:t>
            </w:r>
          </w:p>
          <w:p w:rsidR="00000000" w:rsidRPr="0000620E" w:rsidP="0000620E">
            <w:pPr>
              <w:pStyle w:val="ListBullet2"/>
            </w:pPr>
            <w:r w:rsidRPr="0000620E">
              <w:t>demonstrate punctuality in all work commitments</w:t>
            </w:r>
          </w:p>
          <w:p w:rsidR="00000000" w:rsidRPr="0000620E" w:rsidP="0000620E">
            <w:pPr>
              <w:pStyle w:val="ListBullet2"/>
            </w:pPr>
            <w:r w:rsidRPr="0000620E">
              <w:t>use time-management strategies to set priorities</w:t>
            </w:r>
          </w:p>
          <w:p w:rsidR="00000000" w:rsidRPr="0000620E" w:rsidP="0000620E">
            <w:pPr>
              <w:pStyle w:val="ListBullet"/>
            </w:pPr>
            <w:r w:rsidRPr="0000620E">
              <w:t>learning and self-management skills in the context of:</w:t>
            </w:r>
          </w:p>
          <w:p w:rsidR="00000000" w:rsidRPr="0000620E" w:rsidP="0000620E">
            <w:pPr>
              <w:pStyle w:val="ListBullet2"/>
            </w:pPr>
            <w:r w:rsidRPr="0000620E">
              <w:t>evaluating, adjusting and developing own work in l</w:t>
            </w:r>
            <w:r w:rsidRPr="0000620E">
              <w:t>ine with planned career directions and artistic aspirations</w:t>
            </w:r>
          </w:p>
          <w:p w:rsidR="00000000" w:rsidRPr="0000620E" w:rsidP="0000620E">
            <w:pPr>
              <w:pStyle w:val="ListBullet2"/>
            </w:pPr>
            <w:r w:rsidRPr="0000620E">
              <w:t>discerning and listening to the advice of appropriate colleagues, experts and audience groups to adjust work in line with career direction</w:t>
            </w:r>
          </w:p>
          <w:p w:rsidR="00000000" w:rsidRPr="0000620E" w:rsidP="0000620E">
            <w:pPr>
              <w:pStyle w:val="ListBullet2"/>
            </w:pPr>
            <w:r w:rsidRPr="0000620E">
              <w:t>using appropriate posture, dress and other performance pr</w:t>
            </w:r>
            <w:r w:rsidRPr="0000620E">
              <w:t>otocols</w:t>
            </w:r>
          </w:p>
          <w:p w:rsidR="00000000" w:rsidRPr="0000620E" w:rsidP="0000620E">
            <w:pPr>
              <w:pStyle w:val="ListBullet2"/>
            </w:pPr>
            <w:r w:rsidRPr="0000620E">
              <w:t>observing OHS requirements</w:t>
            </w:r>
          </w:p>
          <w:p w:rsidR="00000000" w:rsidP="0000620E">
            <w:pPr>
              <w:pStyle w:val="ListBullet"/>
              <w:rPr>
                <w:lang w:val="en-NZ"/>
              </w:rPr>
            </w:pPr>
            <w:r w:rsidRPr="0000620E">
              <w:t>technical skills in the context of reading musical scores</w:t>
            </w:r>
          </w:p>
        </w:tc>
      </w:tr>
      <w:tr w:rsidTr="003376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620E">
            <w:pPr>
              <w:pStyle w:val="BodyText"/>
              <w:rPr>
                <w:lang w:val="en-NZ"/>
              </w:rPr>
            </w:pPr>
            <w:r w:rsidRPr="0000620E">
              <w:rPr>
                <w:rStyle w:val="SpecialBold"/>
              </w:rPr>
              <w:t>Required knowledge</w:t>
            </w:r>
          </w:p>
        </w:tc>
      </w:tr>
      <w:tr w:rsidTr="003376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620E" w:rsidP="0000620E">
            <w:pPr>
              <w:pStyle w:val="ListBullet"/>
            </w:pPr>
            <w:r w:rsidRPr="0000620E">
              <w:t>music knowledge in area of specialisation, including:</w:t>
            </w:r>
          </w:p>
          <w:p w:rsidR="00000000" w:rsidRPr="0000620E" w:rsidP="0000620E">
            <w:pPr>
              <w:pStyle w:val="ListBullet2"/>
            </w:pPr>
            <w:r w:rsidRPr="0000620E">
              <w:t xml:space="preserve">interpreting music in performance </w:t>
            </w:r>
          </w:p>
          <w:p w:rsidR="00000000" w:rsidRPr="0000620E" w:rsidP="0000620E">
            <w:pPr>
              <w:pStyle w:val="ListBullet2"/>
            </w:pPr>
            <w:r w:rsidRPr="0000620E">
              <w:t>improvisation conventions</w:t>
            </w:r>
          </w:p>
          <w:p w:rsidR="00000000" w:rsidRPr="0000620E" w:rsidP="0000620E">
            <w:pPr>
              <w:pStyle w:val="ListBullet2"/>
            </w:pPr>
            <w:r w:rsidRPr="0000620E">
              <w:t xml:space="preserve">sight reading from charts or musical notation </w:t>
            </w:r>
          </w:p>
          <w:p w:rsidR="00000000" w:rsidRPr="0000620E" w:rsidP="0000620E">
            <w:pPr>
              <w:pStyle w:val="ListBullet2"/>
            </w:pPr>
            <w:r w:rsidRPr="0000620E">
              <w:t xml:space="preserve">appropriate repertoire </w:t>
            </w:r>
          </w:p>
          <w:p w:rsidR="00000000" w:rsidRPr="0000620E" w:rsidP="0000620E">
            <w:pPr>
              <w:pStyle w:val="ListBullet2"/>
            </w:pPr>
            <w:r w:rsidRPr="0000620E">
              <w:t xml:space="preserve">musical terminology </w:t>
            </w:r>
          </w:p>
          <w:p w:rsidR="00000000" w:rsidRPr="0000620E" w:rsidP="0000620E">
            <w:pPr>
              <w:pStyle w:val="ListBullet2"/>
            </w:pPr>
            <w:r w:rsidRPr="0000620E">
              <w:t>musical genres and styles</w:t>
            </w:r>
          </w:p>
          <w:p w:rsidR="00000000" w:rsidRPr="0000620E" w:rsidP="0000620E">
            <w:pPr>
              <w:pStyle w:val="ListBullet2"/>
            </w:pPr>
            <w:r w:rsidRPr="0000620E">
              <w:t xml:space="preserve">solo and group performance protocols </w:t>
            </w:r>
          </w:p>
          <w:p w:rsidR="00000000" w:rsidRPr="0000620E" w:rsidP="0000620E">
            <w:pPr>
              <w:pStyle w:val="ListBullet2"/>
            </w:pPr>
            <w:r w:rsidRPr="0000620E">
              <w:t>capability and features of a range of musical instruments</w:t>
            </w:r>
          </w:p>
          <w:p w:rsidR="00000000" w:rsidRPr="0000620E" w:rsidP="0000620E">
            <w:pPr>
              <w:pStyle w:val="ListBullet2"/>
            </w:pPr>
            <w:r w:rsidRPr="0000620E">
              <w:t>composition process</w:t>
            </w:r>
          </w:p>
          <w:p w:rsidR="00000000" w:rsidRPr="0000620E" w:rsidP="0000620E">
            <w:pPr>
              <w:pStyle w:val="ListBullet"/>
            </w:pPr>
            <w:r w:rsidRPr="0000620E">
              <w:t>issues and challenges that typically arise in the context of conducting musical performances</w:t>
            </w:r>
          </w:p>
          <w:p w:rsidR="00000000" w:rsidRPr="0000620E" w:rsidP="0000620E">
            <w:pPr>
              <w:pStyle w:val="ListBullet"/>
            </w:pPr>
            <w:r w:rsidRPr="0000620E">
              <w:t>techniques for moving the body and breathing to enhance musical performance of self and others</w:t>
            </w:r>
          </w:p>
          <w:p w:rsidR="00000000" w:rsidRPr="0000620E" w:rsidP="0000620E">
            <w:pPr>
              <w:pStyle w:val="ListBullet"/>
            </w:pPr>
            <w:r w:rsidRPr="0000620E">
              <w:t>OHS requirements and procedures in relation to performing</w:t>
            </w:r>
          </w:p>
        </w:tc>
      </w:tr>
    </w:tbl>
    <w:p w:rsidR="00000000" w:rsidRPr="0000620E" w:rsidP="0000620E">
      <w:pPr>
        <w:pStyle w:val="BodyText"/>
      </w:pPr>
    </w:p>
    <w:p w:rsidR="00000000" w:rsidRPr="0000620E" w:rsidP="0000620E">
      <w:pPr>
        <w:pStyle w:val="AllowPageBreak"/>
      </w:pPr>
    </w:p>
    <w:p w:rsidR="00000000" w:rsidRPr="0000620E" w:rsidP="0000620E">
      <w:pPr>
        <w:pStyle w:val="Heading1"/>
      </w:pPr>
      <w:bookmarkStart w:id="10" w:name="O_383089"/>
      <w:bookmarkEnd w:id="10"/>
      <w:r w:rsidRPr="0000620E">
        <w:t>Evidence Guide</w:t>
      </w:r>
    </w:p>
    <w:tbl>
      <w:tblPr>
        <w:tblW w:w="9570" w:type="dxa"/>
        <w:tblLayout w:type="fixed"/>
        <w:tblCellMar>
          <w:left w:w="62" w:type="dxa"/>
          <w:right w:w="62" w:type="dxa"/>
        </w:tblCellMar>
        <w:tblLook w:val="0000"/>
      </w:tblPr>
      <w:tblGrid>
        <w:gridCol w:w="3908"/>
        <w:gridCol w:w="5662"/>
      </w:tblGrid>
      <w:tr w:rsidTr="003376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Emphasis"/>
              </w:rPr>
              <w:t>The Evidence Guide provides advice on assessment and must be read in conjunction with the performance criteria, required skills and knowledge, range statement and the Assessment Guidelines for the Training Package.</w:t>
            </w:r>
          </w:p>
        </w:tc>
      </w:tr>
      <w:tr w:rsidTr="00337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p>
        </w:tc>
      </w:tr>
      <w:tr w:rsidTr="00337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t>Evidence of the ability to:</w:t>
            </w:r>
          </w:p>
          <w:p w:rsidR="00000000" w:rsidRPr="0000620E" w:rsidP="0000620E">
            <w:pPr>
              <w:pStyle w:val="ListBullet"/>
            </w:pPr>
            <w:r w:rsidRPr="0000620E">
              <w:t>conduct at least three musical performances</w:t>
            </w:r>
          </w:p>
          <w:p w:rsidR="00000000" w:rsidRPr="0000620E" w:rsidP="0000620E">
            <w:pPr>
              <w:pStyle w:val="ListBullet"/>
            </w:pPr>
            <w:r w:rsidRPr="0000620E">
              <w:t>provide musical leadership</w:t>
            </w:r>
          </w:p>
          <w:p w:rsidR="00000000" w:rsidRPr="0000620E" w:rsidP="0000620E">
            <w:pPr>
              <w:pStyle w:val="ListBullet"/>
            </w:pPr>
            <w:r w:rsidRPr="0000620E">
              <w:t>express musical vision through a range of musical forces</w:t>
            </w:r>
          </w:p>
          <w:p w:rsidR="00000000" w:rsidP="0000620E">
            <w:pPr>
              <w:pStyle w:val="ListBullet"/>
              <w:rPr>
                <w:lang w:val="en-NZ"/>
              </w:rPr>
            </w:pPr>
            <w:r w:rsidRPr="0000620E">
              <w:t>motivate performers to achieve their best.</w:t>
            </w:r>
          </w:p>
        </w:tc>
      </w:tr>
      <w:tr w:rsidTr="00337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t>Assessment must ensure:</w:t>
            </w:r>
          </w:p>
          <w:p w:rsidR="00000000" w:rsidRPr="0000620E" w:rsidP="0000620E">
            <w:pPr>
              <w:pStyle w:val="ListBullet"/>
            </w:pPr>
            <w:r w:rsidRPr="0000620E">
              <w:t>access to relevant instruments and equipment</w:t>
            </w:r>
          </w:p>
          <w:p w:rsidR="00000000" w:rsidRPr="0000620E" w:rsidP="0000620E">
            <w:pPr>
              <w:pStyle w:val="ListBullet"/>
            </w:pPr>
            <w:r w:rsidRPr="0000620E">
              <w:t>access to scores, charts or other wr</w:t>
            </w:r>
            <w:r w:rsidRPr="0000620E">
              <w:t>itten music resources</w:t>
            </w:r>
          </w:p>
          <w:p w:rsidR="00000000" w:rsidRPr="0000620E" w:rsidP="0000620E">
            <w:pPr>
              <w:pStyle w:val="ListBullet"/>
            </w:pPr>
            <w:r w:rsidRPr="0000620E">
              <w:t xml:space="preserve">access toensemble performers </w:t>
            </w:r>
          </w:p>
          <w:p w:rsidR="00000000" w:rsidRPr="0000620E" w:rsidP="0000620E">
            <w:pPr>
              <w:pStyle w:val="ListBullet"/>
            </w:pPr>
            <w:r w:rsidRPr="0000620E">
              <w:t>access to performance venuesand audiences</w:t>
            </w:r>
          </w:p>
          <w:p w:rsidR="00000000" w:rsidP="0000620E">
            <w:pPr>
              <w:pStyle w:val="ListBullet"/>
              <w:rPr>
                <w:lang w:val="en-NZ"/>
              </w:rPr>
            </w:pPr>
            <w:r w:rsidRPr="0000620E">
              <w:t>use of culturally appropriate processes, and techniques appropriate to the language and literacy capacity of the candidate and the work being performed.</w:t>
            </w:r>
          </w:p>
        </w:tc>
      </w:tr>
      <w:tr w:rsidTr="00337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Method o</w:t>
            </w:r>
            <w:r w:rsidRPr="0000620E">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t xml:space="preserve">The following assessment methods are appropriate for this unit: </w:t>
            </w:r>
          </w:p>
          <w:p w:rsidR="00000000" w:rsidRPr="0000620E" w:rsidP="0000620E">
            <w:pPr>
              <w:pStyle w:val="ListBullet"/>
            </w:pPr>
            <w:r w:rsidRPr="0000620E">
              <w:t>observation or video recordings of candidate conducting musical performances</w:t>
            </w:r>
          </w:p>
          <w:p w:rsidR="00000000" w:rsidRPr="0000620E" w:rsidP="0000620E">
            <w:pPr>
              <w:pStyle w:val="ListBullet"/>
            </w:pPr>
            <w:r w:rsidRPr="0000620E">
              <w:t>written or oral questioning to test knowledge as listed in the required knowledge section of this unit</w:t>
            </w:r>
          </w:p>
          <w:p w:rsidR="00000000" w:rsidRPr="0000620E" w:rsidP="0000620E">
            <w:pPr>
              <w:pStyle w:val="ListBullet"/>
            </w:pPr>
            <w:r w:rsidRPr="0000620E">
              <w:t xml:space="preserve">authenticated recordings of music performances where the candidate was the conductor </w:t>
            </w:r>
          </w:p>
          <w:p w:rsidR="00000000" w:rsidP="0000620E">
            <w:pPr>
              <w:pStyle w:val="ListBullet"/>
              <w:rPr>
                <w:lang w:val="en-NZ"/>
              </w:rPr>
            </w:pPr>
            <w:r w:rsidRPr="0000620E">
              <w:t>case studies and scenarios as a basis for discussion aboutissues an</w:t>
            </w:r>
            <w:r w:rsidRPr="0000620E">
              <w:t>d challenges that arise in the context ofconducting musical performances.</w:t>
            </w:r>
          </w:p>
        </w:tc>
      </w:tr>
      <w:tr w:rsidTr="00337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BodyText"/>
            </w:pPr>
            <w:r w:rsidRPr="0000620E">
              <w:t>Holistic assessment with other units relevant to the industry sector, workplace and job role is recommended, for example:</w:t>
            </w:r>
          </w:p>
          <w:p w:rsidR="00000000" w:rsidRPr="0000620E" w:rsidP="0000620E">
            <w:pPr>
              <w:pStyle w:val="ListBullet"/>
            </w:pPr>
            <w:r w:rsidRPr="0000620E">
              <w:t>CUSIND501A Apply music</w:t>
            </w:r>
            <w:r w:rsidRPr="0000620E">
              <w:t xml:space="preserve"> knowledge and artistic judgement</w:t>
            </w:r>
          </w:p>
          <w:p w:rsidR="00000000" w:rsidRPr="0000620E" w:rsidP="0000620E">
            <w:pPr>
              <w:pStyle w:val="ListBullet"/>
            </w:pPr>
            <w:r w:rsidRPr="0000620E">
              <w:t>CUSMPF607A Lead music rehearsals.</w:t>
            </w:r>
          </w:p>
        </w:tc>
      </w:tr>
    </w:tbl>
    <w:p w:rsidR="00000000" w:rsidRPr="0000620E" w:rsidP="0000620E">
      <w:pPr>
        <w:pStyle w:val="BodyText"/>
      </w:pPr>
    </w:p>
    <w:p w:rsidR="00000000" w:rsidRPr="0000620E" w:rsidP="0000620E">
      <w:pPr>
        <w:pStyle w:val="AllowPageBreak"/>
      </w:pPr>
    </w:p>
    <w:p w:rsidR="00000000" w:rsidRPr="0000620E" w:rsidP="0000620E">
      <w:pPr>
        <w:pStyle w:val="Heading1"/>
      </w:pPr>
      <w:bookmarkStart w:id="11" w:name="O_383084"/>
      <w:bookmarkEnd w:id="11"/>
      <w:r w:rsidRPr="0000620E">
        <w:t>Range Statement</w:t>
      </w:r>
    </w:p>
    <w:tbl>
      <w:tblPr>
        <w:tblW w:w="0" w:type="auto"/>
        <w:tblLayout w:type="fixed"/>
        <w:tblCellMar>
          <w:left w:w="62" w:type="dxa"/>
          <w:right w:w="62" w:type="dxa"/>
        </w:tblCellMar>
        <w:tblLook w:val="0000"/>
      </w:tblPr>
      <w:tblGrid>
        <w:gridCol w:w="3460"/>
        <w:gridCol w:w="5062"/>
      </w:tblGrid>
      <w:tr w:rsidTr="003376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Emphasis"/>
              </w:rPr>
              <w:t xml:space="preserve">The range statement relates to the unit of competency as a whole. It allows for different work environments and situations that </w:t>
            </w:r>
            <w:r w:rsidRPr="0000620E">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00620E">
              <w:rPr>
                <w:rStyle w:val="Emphasis"/>
              </w:rPr>
              <w:t xml:space="preserve"> of the item, and local industry and regional contexts) may also be included.</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Equipment</w:t>
            </w:r>
            <w:r w:rsidRPr="0000620E">
              <w:t xml:space="preserve">, </w:t>
            </w:r>
            <w:r w:rsidRPr="0000620E">
              <w:rPr>
                <w:rStyle w:val="BoldandItalics"/>
              </w:rPr>
              <w:t>instruments and accessories</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voice and other acoustic and electronic musical instruments</w:t>
            </w:r>
          </w:p>
          <w:p w:rsidR="00000000" w:rsidRPr="0000620E" w:rsidP="0000620E">
            <w:pPr>
              <w:pStyle w:val="ListBullet"/>
            </w:pPr>
            <w:r w:rsidRPr="0000620E">
              <w:t>baton</w:t>
            </w:r>
          </w:p>
          <w:p w:rsidR="00000000" w:rsidRPr="0000620E" w:rsidP="0000620E">
            <w:pPr>
              <w:pStyle w:val="ListBullet"/>
            </w:pPr>
            <w:r w:rsidRPr="0000620E">
              <w:t xml:space="preserve">scores </w:t>
            </w:r>
          </w:p>
          <w:p w:rsidR="00000000" w:rsidRPr="0000620E" w:rsidP="0000620E">
            <w:pPr>
              <w:pStyle w:val="ListBullet"/>
            </w:pPr>
            <w:r w:rsidRPr="0000620E">
              <w:t>strings</w:t>
            </w:r>
          </w:p>
          <w:p w:rsidR="00000000" w:rsidRPr="0000620E" w:rsidP="0000620E">
            <w:pPr>
              <w:pStyle w:val="ListBullet"/>
            </w:pPr>
            <w:r w:rsidRPr="0000620E">
              <w:t>reeds</w:t>
            </w:r>
          </w:p>
          <w:p w:rsidR="00000000" w:rsidRPr="0000620E" w:rsidP="0000620E">
            <w:pPr>
              <w:pStyle w:val="ListBullet"/>
            </w:pPr>
            <w:r w:rsidRPr="0000620E">
              <w:t>mouth pieces</w:t>
            </w:r>
          </w:p>
          <w:p w:rsidR="00000000" w:rsidRPr="0000620E" w:rsidP="0000620E">
            <w:pPr>
              <w:pStyle w:val="ListBullet"/>
            </w:pPr>
            <w:r w:rsidRPr="0000620E">
              <w:t>sticks, mallets, brush</w:t>
            </w:r>
            <w:r w:rsidRPr="0000620E">
              <w:t>es and beaters</w:t>
            </w:r>
          </w:p>
          <w:p w:rsidR="00000000" w:rsidRPr="0000620E" w:rsidP="0000620E">
            <w:pPr>
              <w:pStyle w:val="ListBullet"/>
            </w:pPr>
            <w:r w:rsidRPr="0000620E">
              <w:t>tuners, tuning forks and electronic tuners</w:t>
            </w:r>
          </w:p>
          <w:p w:rsidR="00000000" w:rsidRPr="0000620E" w:rsidP="0000620E">
            <w:pPr>
              <w:pStyle w:val="ListBullet"/>
            </w:pPr>
            <w:r w:rsidRPr="0000620E">
              <w:t>electronic equipment</w:t>
            </w:r>
          </w:p>
          <w:p w:rsidR="00000000" w:rsidRPr="0000620E" w:rsidP="0000620E">
            <w:pPr>
              <w:pStyle w:val="ListBullet"/>
            </w:pPr>
            <w:r w:rsidRPr="0000620E">
              <w:t xml:space="preserve">audio and video recordings </w:t>
            </w:r>
          </w:p>
          <w:p w:rsidR="00000000" w:rsidRPr="0000620E" w:rsidP="0000620E">
            <w:pPr>
              <w:pStyle w:val="ListBullet"/>
            </w:pPr>
            <w:r w:rsidRPr="0000620E">
              <w:t>sound reinforcement equipment, such as:</w:t>
            </w:r>
          </w:p>
          <w:p w:rsidR="00000000" w:rsidRPr="0000620E" w:rsidP="0000620E">
            <w:pPr>
              <w:pStyle w:val="ListBullet2"/>
            </w:pPr>
            <w:r w:rsidRPr="0000620E">
              <w:t>microphones</w:t>
            </w:r>
          </w:p>
          <w:p w:rsidR="00000000" w:rsidRPr="0000620E" w:rsidP="0000620E">
            <w:pPr>
              <w:pStyle w:val="ListBullet2"/>
            </w:pPr>
            <w:r w:rsidRPr="0000620E">
              <w:t>amplifiers</w:t>
            </w:r>
          </w:p>
          <w:p w:rsidR="00000000" w:rsidRPr="0000620E" w:rsidP="0000620E">
            <w:pPr>
              <w:pStyle w:val="ListBullet2"/>
            </w:pPr>
            <w:r w:rsidRPr="0000620E">
              <w:t>mixers</w:t>
            </w:r>
          </w:p>
          <w:p w:rsidR="00000000" w:rsidRPr="0000620E" w:rsidP="0000620E">
            <w:pPr>
              <w:pStyle w:val="ListBullet2"/>
            </w:pPr>
            <w:r w:rsidRPr="0000620E">
              <w:t>cabling</w:t>
            </w:r>
          </w:p>
          <w:p w:rsidR="00000000" w:rsidRPr="0000620E" w:rsidP="0000620E">
            <w:pPr>
              <w:pStyle w:val="ListBullet"/>
            </w:pPr>
            <w:r w:rsidRPr="0000620E">
              <w:t>lighting and lighting equipment</w:t>
            </w:r>
          </w:p>
          <w:p w:rsidR="00000000" w:rsidP="0000620E">
            <w:pPr>
              <w:pStyle w:val="ListBullet"/>
              <w:rPr>
                <w:lang w:val="en-NZ"/>
              </w:rPr>
            </w:pPr>
            <w:r w:rsidRPr="0000620E">
              <w:t>special effects devices.</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Listening skills</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tuning instrument</w:t>
            </w:r>
          </w:p>
          <w:p w:rsidR="00000000" w:rsidRPr="0000620E" w:rsidP="0000620E">
            <w:pPr>
              <w:pStyle w:val="ListBullet"/>
            </w:pPr>
            <w:r w:rsidRPr="0000620E">
              <w:t>listening to adjust the sound in solo or group performance</w:t>
            </w:r>
          </w:p>
          <w:p w:rsidR="00000000" w:rsidRPr="0000620E" w:rsidP="0000620E">
            <w:pPr>
              <w:pStyle w:val="ListBullet"/>
            </w:pPr>
            <w:r w:rsidRPr="0000620E">
              <w:t>aural imagination to identify and develop interpretive options</w:t>
            </w:r>
          </w:p>
          <w:p w:rsidR="00000000" w:rsidRPr="0000620E" w:rsidP="0000620E">
            <w:pPr>
              <w:pStyle w:val="ListBullet"/>
            </w:pPr>
            <w:r w:rsidRPr="0000620E">
              <w:t>pattern and sequence recognition and memory</w:t>
            </w:r>
          </w:p>
          <w:p w:rsidR="00000000" w:rsidRPr="0000620E" w:rsidP="0000620E">
            <w:pPr>
              <w:pStyle w:val="ListBullet"/>
            </w:pPr>
            <w:r w:rsidRPr="0000620E">
              <w:t>recognising music systems and practices</w:t>
            </w:r>
          </w:p>
          <w:p w:rsidR="00000000" w:rsidRPr="0000620E" w:rsidP="0000620E">
            <w:pPr>
              <w:pStyle w:val="ListBullet"/>
            </w:pPr>
            <w:r w:rsidRPr="0000620E">
              <w:t>c</w:t>
            </w:r>
            <w:r w:rsidRPr="0000620E">
              <w:t>hords and keys in tonal or other musical systems</w:t>
            </w:r>
          </w:p>
          <w:p w:rsidR="00000000" w:rsidRPr="0000620E" w:rsidP="0000620E">
            <w:pPr>
              <w:pStyle w:val="ListBullet"/>
            </w:pPr>
            <w:r w:rsidRPr="0000620E">
              <w:t>reproducing sequences from memory</w:t>
            </w:r>
          </w:p>
          <w:p w:rsidR="00000000" w:rsidP="0000620E">
            <w:pPr>
              <w:pStyle w:val="ListBullet"/>
              <w:rPr>
                <w:lang w:val="en-NZ"/>
              </w:rPr>
            </w:pPr>
            <w:r w:rsidRPr="0000620E">
              <w:t>listening for balance in the overall sound.</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Understanding the score</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cadence</w:t>
            </w:r>
          </w:p>
          <w:p w:rsidR="00000000" w:rsidRPr="0000620E" w:rsidP="0000620E">
            <w:pPr>
              <w:pStyle w:val="ListBullet"/>
            </w:pPr>
            <w:r w:rsidRPr="0000620E">
              <w:t>colour</w:t>
            </w:r>
          </w:p>
          <w:p w:rsidR="00000000" w:rsidRPr="0000620E" w:rsidP="0000620E">
            <w:pPr>
              <w:pStyle w:val="ListBullet"/>
            </w:pPr>
            <w:r w:rsidRPr="0000620E">
              <w:t>giving effective cues for entries</w:t>
            </w:r>
          </w:p>
          <w:p w:rsidR="00000000" w:rsidRPr="0000620E" w:rsidP="0000620E">
            <w:pPr>
              <w:pStyle w:val="ListBullet"/>
            </w:pPr>
            <w:r w:rsidRPr="0000620E">
              <w:t>heat dynamics</w:t>
            </w:r>
          </w:p>
          <w:p w:rsidR="00000000" w:rsidRPr="0000620E" w:rsidP="0000620E">
            <w:pPr>
              <w:pStyle w:val="ListBullet"/>
            </w:pPr>
            <w:r w:rsidRPr="0000620E">
              <w:t>phrasing</w:t>
            </w:r>
          </w:p>
          <w:p w:rsidR="00000000" w:rsidRPr="0000620E" w:rsidP="0000620E">
            <w:pPr>
              <w:pStyle w:val="ListBullet"/>
            </w:pPr>
            <w:r w:rsidRPr="0000620E">
              <w:t>structure</w:t>
            </w:r>
          </w:p>
          <w:p w:rsidR="00000000" w:rsidRPr="0000620E" w:rsidP="0000620E">
            <w:pPr>
              <w:pStyle w:val="ListBullet"/>
            </w:pPr>
            <w:r w:rsidRPr="0000620E">
              <w:t>tempo</w:t>
            </w:r>
          </w:p>
          <w:p w:rsidR="00000000" w:rsidP="0000620E">
            <w:pPr>
              <w:pStyle w:val="ListBullet"/>
              <w:rPr>
                <w:lang w:val="en-NZ"/>
              </w:rPr>
            </w:pPr>
            <w:r w:rsidRPr="0000620E">
              <w:t>tone.</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Music knowledge</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repertoire</w:t>
            </w:r>
          </w:p>
          <w:p w:rsidR="00000000" w:rsidRPr="0000620E" w:rsidP="0000620E">
            <w:pPr>
              <w:pStyle w:val="ListBullet"/>
            </w:pPr>
            <w:r w:rsidRPr="0000620E">
              <w:t>instrument knowledge</w:t>
            </w:r>
          </w:p>
          <w:p w:rsidR="00000000" w:rsidRPr="0000620E" w:rsidP="0000620E">
            <w:pPr>
              <w:pStyle w:val="ListBullet"/>
            </w:pPr>
            <w:r w:rsidRPr="0000620E">
              <w:t>music analyses and research</w:t>
            </w:r>
          </w:p>
          <w:p w:rsidR="00000000" w:rsidRPr="0000620E" w:rsidP="0000620E">
            <w:pPr>
              <w:pStyle w:val="ListBullet"/>
            </w:pPr>
            <w:r w:rsidRPr="0000620E">
              <w:t>marking up music rooms</w:t>
            </w:r>
          </w:p>
          <w:p w:rsidR="00000000" w:rsidRPr="0000620E" w:rsidP="0000620E">
            <w:pPr>
              <w:pStyle w:val="ListBullet"/>
            </w:pPr>
            <w:r w:rsidRPr="0000620E">
              <w:t>musical forms, systems, practices and customs</w:t>
            </w:r>
          </w:p>
          <w:p w:rsidR="00000000" w:rsidRPr="0000620E" w:rsidP="0000620E">
            <w:pPr>
              <w:pStyle w:val="ListBullet"/>
            </w:pPr>
            <w:r w:rsidRPr="0000620E">
              <w:t>using written music notation to read and write music, such as:</w:t>
            </w:r>
          </w:p>
          <w:p w:rsidR="00000000" w:rsidRPr="0000620E" w:rsidP="0000620E">
            <w:pPr>
              <w:pStyle w:val="ListBullet2"/>
            </w:pPr>
            <w:r w:rsidRPr="0000620E">
              <w:t>acoustic and electronic sc</w:t>
            </w:r>
            <w:r w:rsidRPr="0000620E">
              <w:t>ores</w:t>
            </w:r>
          </w:p>
          <w:p w:rsidR="00000000" w:rsidRPr="0000620E" w:rsidP="0000620E">
            <w:pPr>
              <w:pStyle w:val="ListBullet2"/>
            </w:pPr>
            <w:r w:rsidRPr="0000620E">
              <w:t>sheet music</w:t>
            </w:r>
          </w:p>
          <w:p w:rsidR="00000000" w:rsidRPr="0000620E" w:rsidP="0000620E">
            <w:pPr>
              <w:pStyle w:val="ListBullet2"/>
            </w:pPr>
            <w:r w:rsidRPr="0000620E">
              <w:t>chord charts</w:t>
            </w:r>
          </w:p>
          <w:p w:rsidR="00000000" w:rsidRPr="0000620E" w:rsidP="0000620E">
            <w:pPr>
              <w:pStyle w:val="ListBullet"/>
            </w:pPr>
            <w:r w:rsidRPr="0000620E">
              <w:t>interpretation and/or writing of directions for:</w:t>
            </w:r>
          </w:p>
          <w:p w:rsidR="00000000" w:rsidRPr="0000620E" w:rsidP="0000620E">
            <w:pPr>
              <w:pStyle w:val="ListBullet2"/>
            </w:pPr>
            <w:r w:rsidRPr="0000620E">
              <w:t>instrumentation</w:t>
            </w:r>
          </w:p>
          <w:p w:rsidR="00000000" w:rsidRPr="0000620E" w:rsidP="0000620E">
            <w:pPr>
              <w:pStyle w:val="ListBullet2"/>
            </w:pPr>
            <w:r w:rsidRPr="0000620E">
              <w:t>voicing</w:t>
            </w:r>
          </w:p>
          <w:p w:rsidR="00000000" w:rsidRPr="0000620E" w:rsidP="0000620E">
            <w:pPr>
              <w:pStyle w:val="ListBullet2"/>
            </w:pPr>
            <w:r w:rsidRPr="0000620E">
              <w:t>expression</w:t>
            </w:r>
          </w:p>
          <w:p w:rsidR="00000000" w:rsidRPr="0000620E" w:rsidP="0000620E">
            <w:pPr>
              <w:pStyle w:val="ListBullet2"/>
            </w:pPr>
            <w:r w:rsidRPr="0000620E">
              <w:t>timbre</w:t>
            </w:r>
          </w:p>
          <w:p w:rsidR="00000000" w:rsidRPr="0000620E" w:rsidP="0000620E">
            <w:pPr>
              <w:pStyle w:val="ListBullet2"/>
            </w:pPr>
            <w:r w:rsidRPr="0000620E">
              <w:t>attack</w:t>
            </w:r>
          </w:p>
          <w:p w:rsidR="00000000" w:rsidRPr="0000620E" w:rsidP="0000620E">
            <w:pPr>
              <w:pStyle w:val="ListBullet2"/>
            </w:pPr>
            <w:r w:rsidRPr="0000620E">
              <w:t>pitch</w:t>
            </w:r>
          </w:p>
          <w:p w:rsidR="00000000" w:rsidRPr="0000620E" w:rsidP="0000620E">
            <w:pPr>
              <w:pStyle w:val="ListBullet2"/>
            </w:pPr>
            <w:r w:rsidRPr="0000620E">
              <w:t>tempi</w:t>
            </w:r>
          </w:p>
          <w:p w:rsidR="00000000" w:rsidRPr="0000620E" w:rsidP="0000620E">
            <w:pPr>
              <w:pStyle w:val="ListBullet2"/>
            </w:pPr>
            <w:r w:rsidRPr="0000620E">
              <w:t>dynamics</w:t>
            </w:r>
          </w:p>
          <w:p w:rsidR="00000000" w:rsidRPr="0000620E" w:rsidP="0000620E">
            <w:pPr>
              <w:pStyle w:val="ListBullet"/>
            </w:pPr>
            <w:r w:rsidRPr="0000620E">
              <w:t>sight reading</w:t>
            </w:r>
          </w:p>
          <w:p w:rsidR="00000000" w:rsidRPr="0000620E" w:rsidP="0000620E">
            <w:pPr>
              <w:pStyle w:val="ListBullet"/>
            </w:pPr>
            <w:r w:rsidRPr="0000620E">
              <w:t>improvisation</w:t>
            </w:r>
          </w:p>
          <w:p w:rsidR="00000000" w:rsidP="0000620E">
            <w:pPr>
              <w:pStyle w:val="ListBullet"/>
              <w:rPr>
                <w:lang w:val="en-NZ"/>
              </w:rPr>
            </w:pPr>
            <w:r w:rsidRPr="0000620E">
              <w:t>shaping the performance of others.</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Technical skills</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 xml:space="preserve">characteristics of instruments </w:t>
            </w:r>
          </w:p>
          <w:p w:rsidR="00000000" w:rsidRPr="0000620E" w:rsidP="0000620E">
            <w:pPr>
              <w:pStyle w:val="ListBullet"/>
            </w:pPr>
            <w:r w:rsidRPr="0000620E">
              <w:t>facility with techniques to control and enhance music making</w:t>
            </w:r>
          </w:p>
          <w:p w:rsidR="00000000" w:rsidP="0000620E">
            <w:pPr>
              <w:pStyle w:val="ListBullet"/>
              <w:rPr>
                <w:lang w:val="en-NZ"/>
              </w:rPr>
            </w:pPr>
            <w:r w:rsidRPr="0000620E">
              <w:t>taking into account technical requirements of specific instruments.</w:t>
            </w:r>
          </w:p>
        </w:tc>
      </w:tr>
      <w:tr w:rsidTr="003376E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20E">
            <w:pPr>
              <w:pStyle w:val="BodyText"/>
              <w:rPr>
                <w:lang w:val="en-NZ"/>
              </w:rPr>
            </w:pPr>
            <w:r w:rsidRPr="0000620E">
              <w:rPr>
                <w:rStyle w:val="BoldandItalics"/>
              </w:rPr>
              <w:t>Relevant personnel</w:t>
            </w:r>
            <w:r w:rsidRPr="0000620E">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20E" w:rsidP="0000620E">
            <w:pPr>
              <w:pStyle w:val="ListBullet"/>
            </w:pPr>
            <w:r w:rsidRPr="0000620E">
              <w:t>producer</w:t>
            </w:r>
          </w:p>
          <w:p w:rsidR="00000000" w:rsidRPr="0000620E" w:rsidP="0000620E">
            <w:pPr>
              <w:pStyle w:val="ListBullet"/>
            </w:pPr>
            <w:r w:rsidRPr="0000620E">
              <w:t>sound engineer</w:t>
            </w:r>
          </w:p>
          <w:p w:rsidR="00000000" w:rsidRPr="0000620E" w:rsidP="0000620E">
            <w:pPr>
              <w:pStyle w:val="ListBullet"/>
            </w:pPr>
            <w:r w:rsidRPr="0000620E">
              <w:t>performer</w:t>
            </w:r>
          </w:p>
          <w:p w:rsidR="00000000" w:rsidRPr="0000620E" w:rsidP="0000620E">
            <w:pPr>
              <w:pStyle w:val="ListBullet"/>
            </w:pPr>
            <w:r w:rsidRPr="0000620E">
              <w:t>stage manager</w:t>
            </w:r>
          </w:p>
          <w:p w:rsidR="00000000" w:rsidRPr="0000620E" w:rsidP="0000620E">
            <w:pPr>
              <w:pStyle w:val="ListBullet"/>
            </w:pPr>
            <w:r w:rsidRPr="0000620E">
              <w:t>music critic</w:t>
            </w:r>
          </w:p>
          <w:p w:rsidR="00000000" w:rsidRPr="0000620E" w:rsidP="0000620E">
            <w:pPr>
              <w:pStyle w:val="ListBullet"/>
            </w:pPr>
            <w:r w:rsidRPr="0000620E">
              <w:t>mentor</w:t>
            </w:r>
          </w:p>
          <w:p w:rsidR="00000000" w:rsidRPr="0000620E" w:rsidP="0000620E">
            <w:pPr>
              <w:pStyle w:val="ListBullet"/>
            </w:pPr>
            <w:r w:rsidRPr="0000620E">
              <w:t>composer</w:t>
            </w:r>
          </w:p>
          <w:p w:rsidR="00000000" w:rsidRPr="0000620E" w:rsidP="0000620E">
            <w:pPr>
              <w:pStyle w:val="ListBullet"/>
            </w:pPr>
            <w:r w:rsidRPr="0000620E">
              <w:t>musical director</w:t>
            </w:r>
          </w:p>
          <w:p w:rsidR="00000000" w:rsidRPr="0000620E" w:rsidP="0000620E">
            <w:pPr>
              <w:pStyle w:val="ListBullet"/>
            </w:pPr>
            <w:r w:rsidRPr="0000620E">
              <w:t>sound designer</w:t>
            </w:r>
          </w:p>
          <w:p w:rsidR="00000000" w:rsidRPr="0000620E" w:rsidP="0000620E">
            <w:pPr>
              <w:pStyle w:val="ListBullet"/>
            </w:pPr>
            <w:r w:rsidRPr="0000620E">
              <w:t>production manager</w:t>
            </w:r>
          </w:p>
          <w:p w:rsidR="00000000" w:rsidRPr="0000620E" w:rsidP="0000620E">
            <w:pPr>
              <w:pStyle w:val="ListBullet"/>
            </w:pPr>
            <w:r w:rsidRPr="0000620E">
              <w:t>manager</w:t>
            </w:r>
          </w:p>
          <w:p w:rsidR="00000000" w:rsidRPr="0000620E" w:rsidP="0000620E">
            <w:pPr>
              <w:pStyle w:val="ListBullet"/>
            </w:pPr>
            <w:r w:rsidRPr="0000620E">
              <w:t>promoter</w:t>
            </w:r>
          </w:p>
          <w:p w:rsidR="00000000" w:rsidRPr="0000620E" w:rsidP="0000620E">
            <w:pPr>
              <w:pStyle w:val="ListBullet"/>
            </w:pPr>
            <w:r w:rsidRPr="0000620E">
              <w:t>client.</w:t>
            </w:r>
          </w:p>
        </w:tc>
      </w:tr>
    </w:tbl>
    <w:p w:rsidR="003376ED" w:rsidP="0000620E">
      <w:pPr>
        <w:pStyle w:val="BodyText"/>
      </w:pPr>
    </w:p>
    <w:p w:rsidR="003376ED" w:rsidP="0000620E">
      <w:pPr>
        <w:pStyle w:val="BodyText"/>
      </w:pPr>
    </w:p>
    <w:p w:rsidR="00000000" w:rsidRPr="0000620E" w:rsidP="0000620E">
      <w:pPr>
        <w:pStyle w:val="Heading1"/>
      </w:pPr>
      <w:bookmarkStart w:id="12" w:name="O_383081"/>
      <w:bookmarkEnd w:id="12"/>
      <w:r w:rsidRPr="0000620E">
        <w:t>Unit Sector(s)</w:t>
      </w:r>
    </w:p>
    <w:p w:rsidR="00000000" w:rsidRPr="0000620E" w:rsidP="0000620E">
      <w:pPr>
        <w:pStyle w:val="BodyText"/>
      </w:pPr>
      <w:r w:rsidRPr="0000620E">
        <w:t>Performing arts - music performance</w:t>
      </w:r>
    </w:p>
    <w:p w:rsidR="00000000" w:rsidRPr="0000620E" w:rsidP="0000620E"/>
    <w:sectPr w:rsidSect="000062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6ED" w:rsidP="00337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D" w:rsidP="00006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76ED" w:rsidP="000062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76ED" w:rsidP="000062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6ED" w:rsidP="003376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D" w:rsidP="0000620E">
    <w:pPr>
      <w:pStyle w:val="Header"/>
      <w:framePr w:wrap="around"/>
    </w:pPr>
    <w:r>
      <w:fldChar w:fldCharType="begin"/>
    </w:r>
    <w:r>
      <w:instrText xml:space="preserve"> TITLE   \* MERGEFORMAT </w:instrText>
    </w:r>
    <w:r>
      <w:fldChar w:fldCharType="separate"/>
    </w:r>
    <w:r>
      <w:t>CUSMPF606A Conduct musical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6ED" w:rsidP="000062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66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41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CC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2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620E"/>
    <w:pPr>
      <w:spacing w:before="360" w:after="60"/>
      <w:outlineLvl w:val="0"/>
    </w:pPr>
    <w:rPr>
      <w:sz w:val="32"/>
    </w:rPr>
  </w:style>
  <w:style w:type="paragraph" w:styleId="Heading2">
    <w:name w:val="heading 2"/>
    <w:basedOn w:val="HeadingBase"/>
    <w:next w:val="BodyText"/>
    <w:link w:val="Heading2Char"/>
    <w:qFormat/>
    <w:rsid w:val="0000620E"/>
    <w:pPr>
      <w:keepLines/>
      <w:spacing w:before="240" w:after="120"/>
      <w:outlineLvl w:val="1"/>
    </w:pPr>
    <w:rPr>
      <w:sz w:val="28"/>
      <w:szCs w:val="40"/>
    </w:rPr>
  </w:style>
  <w:style w:type="paragraph" w:styleId="Heading3">
    <w:name w:val="heading 3"/>
    <w:basedOn w:val="HeadingBase"/>
    <w:next w:val="BodyText"/>
    <w:link w:val="Heading3Char"/>
    <w:qFormat/>
    <w:rsid w:val="0000620E"/>
    <w:pPr>
      <w:spacing w:before="180" w:after="120"/>
      <w:outlineLvl w:val="2"/>
    </w:pPr>
    <w:rPr>
      <w:spacing w:val="-10"/>
      <w:kern w:val="32"/>
    </w:rPr>
  </w:style>
  <w:style w:type="paragraph" w:styleId="Heading4">
    <w:name w:val="heading 4"/>
    <w:basedOn w:val="HeadingBase"/>
    <w:next w:val="BodyText"/>
    <w:link w:val="Heading4Char"/>
    <w:qFormat/>
    <w:rsid w:val="0000620E"/>
    <w:pPr>
      <w:spacing w:before="160" w:after="120"/>
      <w:outlineLvl w:val="3"/>
    </w:pPr>
    <w:rPr>
      <w:sz w:val="22"/>
    </w:rPr>
  </w:style>
  <w:style w:type="paragraph" w:styleId="Heading5">
    <w:name w:val="heading 5"/>
    <w:basedOn w:val="HeadingBase"/>
    <w:next w:val="Normal"/>
    <w:link w:val="Heading5Char"/>
    <w:qFormat/>
    <w:rsid w:val="0000620E"/>
    <w:pPr>
      <w:spacing w:before="80"/>
      <w:outlineLvl w:val="4"/>
    </w:pPr>
    <w:rPr>
      <w:color w:val="918585"/>
      <w:sz w:val="20"/>
    </w:rPr>
  </w:style>
  <w:style w:type="paragraph" w:styleId="Heading6">
    <w:name w:val="heading 6"/>
    <w:basedOn w:val="HeadingBase"/>
    <w:next w:val="Normal"/>
    <w:link w:val="Heading6Char"/>
    <w:qFormat/>
    <w:rsid w:val="0000620E"/>
    <w:pPr>
      <w:spacing w:before="60"/>
      <w:outlineLvl w:val="5"/>
    </w:pPr>
    <w:rPr>
      <w:color w:val="918585"/>
      <w:sz w:val="20"/>
    </w:rPr>
  </w:style>
  <w:style w:type="paragraph" w:styleId="Heading7">
    <w:name w:val="heading 7"/>
    <w:basedOn w:val="Normal"/>
    <w:next w:val="Normal"/>
    <w:link w:val="Heading7Char"/>
    <w:qFormat/>
    <w:rsid w:val="0000620E"/>
    <w:pPr>
      <w:ind w:left="720"/>
      <w:outlineLvl w:val="6"/>
    </w:pPr>
    <w:rPr>
      <w:i/>
    </w:rPr>
  </w:style>
  <w:style w:type="paragraph" w:styleId="Heading8">
    <w:name w:val="heading 8"/>
    <w:basedOn w:val="Normal"/>
    <w:next w:val="Normal"/>
    <w:link w:val="Heading8Char"/>
    <w:qFormat/>
    <w:rsid w:val="0000620E"/>
    <w:pPr>
      <w:ind w:left="720"/>
      <w:outlineLvl w:val="7"/>
    </w:pPr>
    <w:rPr>
      <w:i/>
    </w:rPr>
  </w:style>
  <w:style w:type="paragraph" w:styleId="Heading9">
    <w:name w:val="heading 9"/>
    <w:basedOn w:val="Normal"/>
    <w:next w:val="Normal"/>
    <w:link w:val="Heading9Char"/>
    <w:qFormat/>
    <w:rsid w:val="0000620E"/>
    <w:pPr>
      <w:ind w:left="720"/>
      <w:outlineLvl w:val="8"/>
    </w:pPr>
    <w:rPr>
      <w:i/>
    </w:rPr>
  </w:style>
  <w:style w:type="character" w:default="1" w:styleId="DefaultParagraphFont">
    <w:name w:val="Default Paragraph Font"/>
    <w:uiPriority w:val="1"/>
    <w:unhideWhenUsed/>
    <w:rsid w:val="00006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20E"/>
  </w:style>
  <w:style w:type="character" w:customStyle="1" w:styleId="Heading1Char">
    <w:name w:val="Heading 1 Char"/>
    <w:basedOn w:val="DefaultParagraphFont"/>
    <w:link w:val="Heading1"/>
    <w:rsid w:val="0000620E"/>
    <w:rPr>
      <w:rFonts w:ascii="Times New Roman" w:eastAsia="Times New Roman" w:hAnsi="Times New Roman" w:cs="Times New Roman"/>
      <w:b/>
      <w:sz w:val="32"/>
      <w:szCs w:val="20"/>
      <w:lang w:eastAsia="en-US"/>
    </w:rPr>
  </w:style>
  <w:style w:type="paragraph" w:styleId="BodyText">
    <w:name w:val="Body Text"/>
    <w:basedOn w:val="Normal"/>
    <w:link w:val="BodyTextChar"/>
    <w:rsid w:val="000062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20E"/>
    <w:rPr>
      <w:rFonts w:ascii="Times New Roman" w:eastAsia="Times New Roman" w:hAnsi="Times New Roman" w:cs="Times New Roman"/>
      <w:sz w:val="24"/>
      <w:lang w:val="en-US" w:eastAsia="en-US"/>
    </w:rPr>
  </w:style>
  <w:style w:type="paragraph" w:styleId="Footer">
    <w:name w:val="footer"/>
    <w:basedOn w:val="Normal"/>
    <w:link w:val="FooterChar"/>
    <w:rsid w:val="00006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20E"/>
    <w:rPr>
      <w:rFonts w:ascii="Times New Roman" w:eastAsia="Times New Roman" w:hAnsi="Times New Roman" w:cs="Times New Roman"/>
      <w:sz w:val="16"/>
      <w:lang w:val="en-US" w:eastAsia="en-US"/>
    </w:rPr>
  </w:style>
  <w:style w:type="paragraph" w:styleId="List">
    <w:name w:val="List"/>
    <w:basedOn w:val="BodyText"/>
    <w:next w:val="BodyText"/>
    <w:rsid w:val="0000620E"/>
    <w:pPr>
      <w:tabs>
        <w:tab w:val="left" w:pos="340"/>
      </w:tabs>
      <w:spacing w:before="60" w:after="60"/>
      <w:ind w:left="340" w:hanging="340"/>
    </w:pPr>
  </w:style>
  <w:style w:type="paragraph" w:styleId="ListBullet">
    <w:name w:val="List Bullet"/>
    <w:basedOn w:val="List"/>
    <w:rsid w:val="0000620E"/>
    <w:pPr>
      <w:numPr>
        <w:numId w:val="13"/>
      </w:numPr>
      <w:tabs>
        <w:tab w:val="clear" w:pos="340"/>
      </w:tabs>
      <w:spacing w:before="40" w:after="40"/>
    </w:pPr>
  </w:style>
  <w:style w:type="character" w:customStyle="1" w:styleId="SpecialBold">
    <w:name w:val="Special Bold"/>
    <w:basedOn w:val="DefaultParagraphFont"/>
    <w:rsid w:val="0000620E"/>
    <w:rPr>
      <w:b/>
      <w:spacing w:val="0"/>
    </w:rPr>
  </w:style>
  <w:style w:type="paragraph" w:styleId="ListBullet2">
    <w:name w:val="List Bullet 2"/>
    <w:basedOn w:val="List2"/>
    <w:rsid w:val="0000620E"/>
    <w:pPr>
      <w:numPr>
        <w:numId w:val="14"/>
      </w:numPr>
      <w:tabs>
        <w:tab w:val="clear" w:pos="680"/>
      </w:tabs>
    </w:pPr>
  </w:style>
  <w:style w:type="paragraph" w:styleId="Header">
    <w:name w:val="header"/>
    <w:basedOn w:val="Normal"/>
    <w:link w:val="HeaderChar"/>
    <w:rsid w:val="00006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2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620E"/>
    <w:rPr>
      <w:i/>
    </w:rPr>
  </w:style>
  <w:style w:type="paragraph" w:customStyle="1" w:styleId="SuperHeading">
    <w:name w:val="SuperHeading"/>
    <w:basedOn w:val="Normal"/>
    <w:rsid w:val="0000620E"/>
    <w:pPr>
      <w:spacing w:before="240" w:after="120"/>
      <w:outlineLvl w:val="0"/>
    </w:pPr>
    <w:rPr>
      <w:rFonts w:ascii="Times New Roman" w:hAnsi="Times New Roman"/>
      <w:b/>
      <w:sz w:val="28"/>
    </w:rPr>
  </w:style>
  <w:style w:type="paragraph" w:customStyle="1" w:styleId="AllowPageBreak">
    <w:name w:val="AllowPageBreak"/>
    <w:rsid w:val="00006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20E"/>
    <w:rPr>
      <w:b/>
      <w:i/>
      <w:u w:val="none"/>
    </w:rPr>
  </w:style>
  <w:style w:type="character" w:customStyle="1" w:styleId="Heading2Char">
    <w:name w:val="Heading 2 Char"/>
    <w:basedOn w:val="DefaultParagraphFont"/>
    <w:link w:val="Heading2"/>
    <w:rsid w:val="00006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2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62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620E"/>
    <w:rPr>
      <w:rFonts w:ascii="Courier New" w:eastAsia="Times New Roman" w:hAnsi="Courier New" w:cs="Times New Roman"/>
      <w:i/>
      <w:szCs w:val="20"/>
      <w:lang w:val="en-US" w:eastAsia="en-US"/>
    </w:rPr>
  </w:style>
  <w:style w:type="paragraph" w:customStyle="1" w:styleId="HeadingBase">
    <w:name w:val="Heading Base"/>
    <w:rsid w:val="00006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20E"/>
    <w:pPr>
      <w:tabs>
        <w:tab w:val="right" w:leader="dot" w:pos="9072"/>
      </w:tabs>
      <w:ind w:left="567"/>
    </w:pPr>
    <w:rPr>
      <w:szCs w:val="22"/>
    </w:rPr>
  </w:style>
  <w:style w:type="paragraph" w:customStyle="1" w:styleId="TOCBase">
    <w:name w:val="TOC Base"/>
    <w:rsid w:val="00006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20E"/>
    <w:pPr>
      <w:tabs>
        <w:tab w:val="right" w:leader="dot" w:pos="9072"/>
      </w:tabs>
      <w:spacing w:before="40" w:after="40"/>
      <w:ind w:left="284"/>
    </w:pPr>
    <w:rPr>
      <w:rFonts w:ascii="Times New Roman" w:hAnsi="Times New Roman"/>
    </w:rPr>
  </w:style>
  <w:style w:type="paragraph" w:styleId="TOC1">
    <w:name w:val="toc 1"/>
    <w:basedOn w:val="TOCBase"/>
    <w:next w:val="Normal"/>
    <w:rsid w:val="000062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20E"/>
    <w:pPr>
      <w:spacing w:before="5040"/>
      <w:jc w:val="center"/>
    </w:pPr>
    <w:rPr>
      <w:sz w:val="48"/>
      <w:szCs w:val="72"/>
      <w:lang w:val="en-US"/>
    </w:rPr>
  </w:style>
  <w:style w:type="character" w:customStyle="1" w:styleId="TitleChar">
    <w:name w:val="Title Char"/>
    <w:basedOn w:val="DefaultParagraphFont"/>
    <w:link w:val="Title"/>
    <w:rsid w:val="00006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20E"/>
    <w:pPr>
      <w:tabs>
        <w:tab w:val="left" w:pos="3600"/>
        <w:tab w:val="left" w:pos="3958"/>
      </w:tabs>
    </w:pPr>
  </w:style>
  <w:style w:type="paragraph" w:customStyle="1" w:styleId="Note">
    <w:name w:val="Note"/>
    <w:basedOn w:val="BodyText"/>
    <w:rsid w:val="00006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20E"/>
    <w:pPr>
      <w:framePr w:wrap="auto" w:hAnchor="text" w:y="6049"/>
    </w:pPr>
    <w:rPr>
      <w:color w:val="000000"/>
      <w:sz w:val="40"/>
    </w:rPr>
  </w:style>
  <w:style w:type="paragraph" w:customStyle="1" w:styleId="TOCTitle">
    <w:name w:val="TOCTitle"/>
    <w:basedOn w:val="Heading1"/>
    <w:rsid w:val="0000620E"/>
    <w:pPr>
      <w:spacing w:after="240"/>
      <w:jc w:val="center"/>
      <w:outlineLvl w:val="9"/>
    </w:pPr>
    <w:rPr>
      <w:caps/>
    </w:rPr>
  </w:style>
  <w:style w:type="paragraph" w:customStyle="1" w:styleId="Version">
    <w:name w:val="Version"/>
    <w:rsid w:val="00006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20E"/>
    <w:pPr>
      <w:keepNext w:val="0"/>
      <w:tabs>
        <w:tab w:val="right" w:pos="4176"/>
      </w:tabs>
      <w:ind w:left="198" w:hanging="198"/>
    </w:pPr>
    <w:rPr>
      <w:rFonts w:ascii="Garamond" w:hAnsi="Garamond"/>
    </w:rPr>
  </w:style>
  <w:style w:type="paragraph" w:styleId="IndexHeading">
    <w:name w:val="index heading"/>
    <w:basedOn w:val="Normal"/>
    <w:next w:val="Index1"/>
    <w:semiHidden/>
    <w:rsid w:val="0000620E"/>
    <w:pPr>
      <w:spacing w:before="120" w:after="120"/>
    </w:pPr>
    <w:rPr>
      <w:rFonts w:ascii="Arial" w:hAnsi="Arial"/>
      <w:b/>
      <w:color w:val="918585"/>
      <w:sz w:val="24"/>
    </w:rPr>
  </w:style>
  <w:style w:type="paragraph" w:customStyle="1" w:styleId="Chapter">
    <w:name w:val="Chapter"/>
    <w:basedOn w:val="Normal"/>
    <w:rsid w:val="0000620E"/>
    <w:pPr>
      <w:spacing w:before="240"/>
    </w:pPr>
    <w:rPr>
      <w:rFonts w:ascii="Times New Roman" w:hAnsi="Times New Roman"/>
      <w:smallCaps/>
      <w:spacing w:val="80"/>
      <w:sz w:val="28"/>
    </w:rPr>
  </w:style>
  <w:style w:type="paragraph" w:customStyle="1" w:styleId="InChapter">
    <w:name w:val="InChapter"/>
    <w:basedOn w:val="Heading3"/>
    <w:rsid w:val="0000620E"/>
    <w:pPr>
      <w:spacing w:after="240"/>
      <w:outlineLvl w:val="9"/>
    </w:pPr>
    <w:rPr>
      <w:noProof/>
    </w:rPr>
  </w:style>
  <w:style w:type="paragraph" w:styleId="Index2">
    <w:name w:val="index 2"/>
    <w:basedOn w:val="Normal"/>
    <w:next w:val="Normal"/>
    <w:semiHidden/>
    <w:rsid w:val="0000620E"/>
    <w:pPr>
      <w:tabs>
        <w:tab w:val="right" w:pos="4176"/>
      </w:tabs>
      <w:ind w:left="568" w:hanging="284"/>
    </w:pPr>
    <w:rPr>
      <w:rFonts w:ascii="Garamond" w:hAnsi="Garamond"/>
    </w:rPr>
  </w:style>
  <w:style w:type="paragraph" w:customStyle="1" w:styleId="Byline">
    <w:name w:val="Byline"/>
    <w:rsid w:val="00006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20E"/>
    <w:pPr>
      <w:tabs>
        <w:tab w:val="clear" w:pos="3600"/>
        <w:tab w:val="clear" w:pos="3958"/>
      </w:tabs>
      <w:jc w:val="right"/>
    </w:pPr>
  </w:style>
  <w:style w:type="paragraph" w:styleId="Caption">
    <w:name w:val="caption"/>
    <w:basedOn w:val="BodyText"/>
    <w:next w:val="Normal"/>
    <w:qFormat/>
    <w:rsid w:val="0000620E"/>
    <w:pPr>
      <w:framePr w:w="2268" w:hSpace="181" w:vSpace="181" w:wrap="around" w:vAnchor="text" w:hAnchor="page" w:x="1135" w:y="285" w:anchorLock="1"/>
    </w:pPr>
    <w:rPr>
      <w:i/>
    </w:rPr>
  </w:style>
  <w:style w:type="paragraph" w:customStyle="1" w:styleId="MiniTOCTitle">
    <w:name w:val="MiniTOCTitle"/>
    <w:basedOn w:val="Heading4"/>
    <w:rsid w:val="0000620E"/>
    <w:pPr>
      <w:spacing w:before="240"/>
      <w:outlineLvl w:val="9"/>
    </w:pPr>
    <w:rPr>
      <w:noProof/>
      <w:sz w:val="24"/>
    </w:rPr>
  </w:style>
  <w:style w:type="paragraph" w:customStyle="1" w:styleId="MiniTOCItem">
    <w:name w:val="MiniTOCItem"/>
    <w:basedOn w:val="ListBullet"/>
    <w:rsid w:val="0000620E"/>
    <w:pPr>
      <w:numPr>
        <w:numId w:val="0"/>
      </w:numPr>
      <w:tabs>
        <w:tab w:val="right" w:leader="dot" w:pos="6521"/>
      </w:tabs>
      <w:spacing w:before="0" w:after="0"/>
    </w:pPr>
  </w:style>
  <w:style w:type="paragraph" w:customStyle="1" w:styleId="TOFTitle">
    <w:name w:val="TOFTitle"/>
    <w:basedOn w:val="TOCTitle"/>
    <w:rsid w:val="0000620E"/>
  </w:style>
  <w:style w:type="paragraph" w:styleId="TableofFigures">
    <w:name w:val="table of figures"/>
    <w:basedOn w:val="Normal"/>
    <w:next w:val="Normal"/>
    <w:semiHidden/>
    <w:rsid w:val="0000620E"/>
    <w:pPr>
      <w:tabs>
        <w:tab w:val="right" w:leader="dot" w:pos="9072"/>
      </w:tabs>
      <w:ind w:left="970" w:hanging="403"/>
    </w:pPr>
    <w:rPr>
      <w:rFonts w:ascii="Times New Roman" w:hAnsi="Times New Roman"/>
      <w:b/>
    </w:rPr>
  </w:style>
  <w:style w:type="paragraph" w:styleId="ListNumber">
    <w:name w:val="List Number"/>
    <w:basedOn w:val="List"/>
    <w:rsid w:val="0000620E"/>
    <w:pPr>
      <w:numPr>
        <w:numId w:val="11"/>
      </w:numPr>
    </w:pPr>
  </w:style>
  <w:style w:type="character" w:customStyle="1" w:styleId="WingdingSymbols">
    <w:name w:val="Wingding Symbols"/>
    <w:rsid w:val="0000620E"/>
    <w:rPr>
      <w:rFonts w:ascii="Wingdings" w:hAnsi="Wingdings"/>
    </w:rPr>
  </w:style>
  <w:style w:type="paragraph" w:customStyle="1" w:styleId="TableHeading">
    <w:name w:val="Table Heading"/>
    <w:basedOn w:val="HeadingBase"/>
    <w:rsid w:val="0000620E"/>
    <w:pPr>
      <w:keepLines/>
      <w:pBdr>
        <w:bottom w:val="single" w:sz="6" w:space="1" w:color="918585"/>
      </w:pBdr>
      <w:spacing w:before="240"/>
    </w:pPr>
  </w:style>
  <w:style w:type="character" w:customStyle="1" w:styleId="HotSpot">
    <w:name w:val="HotSpot"/>
    <w:rsid w:val="0000620E"/>
    <w:rPr>
      <w:color w:val="0033CC"/>
      <w:u w:val="none"/>
    </w:rPr>
  </w:style>
  <w:style w:type="paragraph" w:customStyle="1" w:styleId="BodyTextRight">
    <w:name w:val="Body Text Right"/>
    <w:basedOn w:val="BodyText"/>
    <w:rsid w:val="0000620E"/>
    <w:pPr>
      <w:spacing w:before="0" w:after="0"/>
      <w:jc w:val="right"/>
    </w:pPr>
  </w:style>
  <w:style w:type="paragraph" w:styleId="Index3">
    <w:name w:val="index 3"/>
    <w:basedOn w:val="ListNumber2"/>
    <w:next w:val="Normal"/>
    <w:semiHidden/>
    <w:rsid w:val="0000620E"/>
    <w:pPr>
      <w:numPr>
        <w:numId w:val="0"/>
      </w:numPr>
      <w:tabs>
        <w:tab w:val="right" w:leader="dot" w:pos="4176"/>
      </w:tabs>
    </w:pPr>
  </w:style>
  <w:style w:type="paragraph" w:styleId="ListNumber2">
    <w:name w:val="List Number 2"/>
    <w:basedOn w:val="List2"/>
    <w:rsid w:val="0000620E"/>
    <w:pPr>
      <w:numPr>
        <w:numId w:val="10"/>
      </w:numPr>
      <w:tabs>
        <w:tab w:val="clear" w:pos="1060"/>
      </w:tabs>
    </w:pPr>
  </w:style>
  <w:style w:type="paragraph" w:customStyle="1" w:styleId="MarginNote">
    <w:name w:val="Margin Note"/>
    <w:basedOn w:val="BodyText"/>
    <w:rsid w:val="00006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2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620E"/>
    <w:rPr>
      <w:sz w:val="32"/>
    </w:rPr>
  </w:style>
  <w:style w:type="paragraph" w:customStyle="1" w:styleId="HeadingProcedure">
    <w:name w:val="Heading Procedure"/>
    <w:basedOn w:val="HeadingBase"/>
    <w:next w:val="Normal"/>
    <w:rsid w:val="0000620E"/>
    <w:pPr>
      <w:tabs>
        <w:tab w:val="left" w:pos="0"/>
      </w:tabs>
      <w:spacing w:before="120" w:after="60"/>
    </w:pPr>
    <w:rPr>
      <w:i/>
      <w:color w:val="918585"/>
      <w:sz w:val="22"/>
    </w:rPr>
  </w:style>
  <w:style w:type="paragraph" w:customStyle="1" w:styleId="TableBodyText">
    <w:name w:val="Table Body Text"/>
    <w:basedOn w:val="BodyText"/>
    <w:rsid w:val="0000620E"/>
    <w:pPr>
      <w:spacing w:before="60" w:after="60"/>
    </w:pPr>
  </w:style>
  <w:style w:type="paragraph" w:styleId="ListContinue">
    <w:name w:val="List Continue"/>
    <w:basedOn w:val="List"/>
    <w:rsid w:val="0000620E"/>
    <w:pPr>
      <w:ind w:firstLine="0"/>
    </w:pPr>
  </w:style>
  <w:style w:type="paragraph" w:customStyle="1" w:styleId="ListNote">
    <w:name w:val="List Note"/>
    <w:basedOn w:val="List"/>
    <w:rsid w:val="0000620E"/>
    <w:pPr>
      <w:pBdr>
        <w:top w:val="single" w:sz="6" w:space="2" w:color="918585"/>
        <w:bottom w:val="single" w:sz="6" w:space="2" w:color="918585"/>
      </w:pBdr>
      <w:tabs>
        <w:tab w:val="left" w:pos="1021"/>
      </w:tabs>
      <w:ind w:firstLine="0"/>
    </w:pPr>
  </w:style>
  <w:style w:type="paragraph" w:customStyle="1" w:styleId="Warning">
    <w:name w:val="Warning"/>
    <w:basedOn w:val="BodyText"/>
    <w:rsid w:val="0000620E"/>
    <w:pPr>
      <w:shd w:val="clear" w:color="auto" w:fill="D9D9D9"/>
      <w:tabs>
        <w:tab w:val="left" w:pos="992"/>
      </w:tabs>
      <w:ind w:left="119" w:right="119"/>
    </w:pPr>
    <w:rPr>
      <w:sz w:val="20"/>
    </w:rPr>
  </w:style>
  <w:style w:type="paragraph" w:customStyle="1" w:styleId="MarginIcons">
    <w:name w:val="Margin Icons"/>
    <w:basedOn w:val="BodyText"/>
    <w:rsid w:val="00006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20E"/>
    <w:rPr>
      <w:rFonts w:ascii="Courier New" w:hAnsi="Courier New"/>
    </w:rPr>
  </w:style>
  <w:style w:type="paragraph" w:customStyle="1" w:styleId="NoteBullet">
    <w:name w:val="Note Bullet"/>
    <w:basedOn w:val="Note"/>
    <w:rsid w:val="0000620E"/>
    <w:pPr>
      <w:tabs>
        <w:tab w:val="clear" w:pos="680"/>
      </w:tabs>
      <w:spacing w:before="60" w:after="60"/>
    </w:pPr>
  </w:style>
  <w:style w:type="paragraph" w:customStyle="1" w:styleId="SubHeading2">
    <w:name w:val="SubHeading2"/>
    <w:basedOn w:val="HeadingBase"/>
    <w:rsid w:val="0000620E"/>
    <w:pPr>
      <w:spacing w:before="240" w:after="60"/>
    </w:pPr>
    <w:rPr>
      <w:sz w:val="20"/>
    </w:rPr>
  </w:style>
  <w:style w:type="paragraph" w:customStyle="1" w:styleId="SubHeading1">
    <w:name w:val="SubHeading1"/>
    <w:basedOn w:val="HeadingBase"/>
    <w:rsid w:val="0000620E"/>
    <w:pPr>
      <w:spacing w:before="240" w:after="60"/>
    </w:pPr>
    <w:rPr>
      <w:color w:val="918585"/>
      <w:sz w:val="22"/>
    </w:rPr>
  </w:style>
  <w:style w:type="paragraph" w:customStyle="1" w:styleId="SideHeading">
    <w:name w:val="Side Heading"/>
    <w:basedOn w:val="HeadingBase"/>
    <w:rsid w:val="00006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20E"/>
    <w:pPr>
      <w:numPr>
        <w:numId w:val="12"/>
      </w:numPr>
    </w:pPr>
  </w:style>
  <w:style w:type="paragraph" w:styleId="PlainText">
    <w:name w:val="Plain Text"/>
    <w:basedOn w:val="Normal"/>
    <w:link w:val="PlainTextChar"/>
    <w:rsid w:val="0000620E"/>
    <w:rPr>
      <w:sz w:val="20"/>
    </w:rPr>
  </w:style>
  <w:style w:type="character" w:customStyle="1" w:styleId="PlainTextChar">
    <w:name w:val="Plain Text Char"/>
    <w:basedOn w:val="DefaultParagraphFont"/>
    <w:link w:val="PlainText"/>
    <w:rsid w:val="000062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620E"/>
    <w:rPr>
      <w:b/>
      <w:smallCaps/>
    </w:rPr>
  </w:style>
  <w:style w:type="paragraph" w:customStyle="1" w:styleId="TableListNumber">
    <w:name w:val="Table List Number"/>
    <w:basedOn w:val="ListNumber"/>
    <w:rsid w:val="0000620E"/>
    <w:pPr>
      <w:numPr>
        <w:numId w:val="0"/>
      </w:numPr>
    </w:pPr>
  </w:style>
  <w:style w:type="paragraph" w:styleId="TOC4">
    <w:name w:val="toc 4"/>
    <w:basedOn w:val="TOCBase"/>
    <w:next w:val="Normal"/>
    <w:semiHidden/>
    <w:rsid w:val="0000620E"/>
    <w:pPr>
      <w:tabs>
        <w:tab w:val="right" w:leader="dot" w:pos="9071"/>
      </w:tabs>
      <w:ind w:left="1701"/>
    </w:pPr>
  </w:style>
  <w:style w:type="paragraph" w:customStyle="1" w:styleId="ListAlpha">
    <w:name w:val="List Alpha"/>
    <w:basedOn w:val="List"/>
    <w:rsid w:val="0000620E"/>
    <w:pPr>
      <w:numPr>
        <w:numId w:val="9"/>
      </w:numPr>
    </w:pPr>
  </w:style>
  <w:style w:type="paragraph" w:customStyle="1" w:styleId="ListAlpha2">
    <w:name w:val="List Alpha 2"/>
    <w:basedOn w:val="List2"/>
    <w:rsid w:val="0000620E"/>
    <w:pPr>
      <w:numPr>
        <w:numId w:val="8"/>
      </w:numPr>
    </w:pPr>
  </w:style>
  <w:style w:type="paragraph" w:styleId="List2">
    <w:name w:val="List 2"/>
    <w:basedOn w:val="BodyText"/>
    <w:rsid w:val="0000620E"/>
    <w:pPr>
      <w:tabs>
        <w:tab w:val="left" w:pos="680"/>
      </w:tabs>
      <w:spacing w:before="60" w:after="60"/>
      <w:ind w:left="680" w:hanging="340"/>
    </w:pPr>
  </w:style>
  <w:style w:type="paragraph" w:styleId="List3">
    <w:name w:val="List 3"/>
    <w:basedOn w:val="BodyText"/>
    <w:rsid w:val="0000620E"/>
    <w:pPr>
      <w:tabs>
        <w:tab w:val="left" w:pos="1021"/>
      </w:tabs>
      <w:spacing w:before="60" w:after="60"/>
      <w:ind w:left="1020" w:hanging="340"/>
    </w:pPr>
  </w:style>
  <w:style w:type="paragraph" w:styleId="List4">
    <w:name w:val="List 4"/>
    <w:basedOn w:val="BodyText"/>
    <w:rsid w:val="0000620E"/>
    <w:pPr>
      <w:tabs>
        <w:tab w:val="left" w:pos="1361"/>
      </w:tabs>
      <w:spacing w:before="60" w:after="60"/>
      <w:ind w:left="1361" w:hanging="340"/>
    </w:pPr>
  </w:style>
  <w:style w:type="paragraph" w:styleId="List5">
    <w:name w:val="List 5"/>
    <w:basedOn w:val="BodyText"/>
    <w:rsid w:val="0000620E"/>
    <w:pPr>
      <w:tabs>
        <w:tab w:val="left" w:pos="1701"/>
      </w:tabs>
      <w:spacing w:before="60" w:after="60"/>
      <w:ind w:left="1701" w:hanging="340"/>
    </w:pPr>
  </w:style>
  <w:style w:type="paragraph" w:styleId="ListBullet3">
    <w:name w:val="List Bullet 3"/>
    <w:basedOn w:val="List3"/>
    <w:rsid w:val="0000620E"/>
    <w:pPr>
      <w:numPr>
        <w:numId w:val="15"/>
      </w:numPr>
      <w:tabs>
        <w:tab w:val="clear" w:pos="1021"/>
      </w:tabs>
      <w:ind w:left="1037" w:hanging="357"/>
    </w:pPr>
  </w:style>
  <w:style w:type="paragraph" w:styleId="ListBullet4">
    <w:name w:val="List Bullet 4"/>
    <w:basedOn w:val="List4"/>
    <w:rsid w:val="0000620E"/>
    <w:pPr>
      <w:numPr>
        <w:numId w:val="3"/>
      </w:numPr>
    </w:pPr>
  </w:style>
  <w:style w:type="paragraph" w:styleId="ListBullet5">
    <w:name w:val="List Bullet 5"/>
    <w:basedOn w:val="List5"/>
    <w:rsid w:val="0000620E"/>
    <w:pPr>
      <w:numPr>
        <w:numId w:val="4"/>
      </w:numPr>
    </w:pPr>
  </w:style>
  <w:style w:type="paragraph" w:styleId="ListContinue2">
    <w:name w:val="List Continue 2"/>
    <w:basedOn w:val="List2"/>
    <w:rsid w:val="0000620E"/>
    <w:pPr>
      <w:ind w:firstLine="0"/>
    </w:pPr>
  </w:style>
  <w:style w:type="paragraph" w:styleId="ListContinue3">
    <w:name w:val="List Continue 3"/>
    <w:basedOn w:val="List3"/>
    <w:rsid w:val="0000620E"/>
    <w:pPr>
      <w:ind w:left="1021" w:firstLine="0"/>
    </w:pPr>
  </w:style>
  <w:style w:type="paragraph" w:styleId="ListContinue4">
    <w:name w:val="List Continue 4"/>
    <w:basedOn w:val="List4"/>
    <w:rsid w:val="0000620E"/>
    <w:pPr>
      <w:ind w:firstLine="0"/>
    </w:pPr>
  </w:style>
  <w:style w:type="paragraph" w:styleId="ListContinue5">
    <w:name w:val="List Continue 5"/>
    <w:basedOn w:val="List5"/>
    <w:rsid w:val="0000620E"/>
    <w:pPr>
      <w:ind w:firstLine="0"/>
    </w:pPr>
  </w:style>
  <w:style w:type="paragraph" w:styleId="ListNumber3">
    <w:name w:val="List Number 3"/>
    <w:basedOn w:val="List3"/>
    <w:rsid w:val="0000620E"/>
    <w:pPr>
      <w:numPr>
        <w:numId w:val="5"/>
      </w:numPr>
    </w:pPr>
  </w:style>
  <w:style w:type="paragraph" w:styleId="ListNumber4">
    <w:name w:val="List Number 4"/>
    <w:basedOn w:val="List4"/>
    <w:rsid w:val="0000620E"/>
    <w:pPr>
      <w:numPr>
        <w:numId w:val="6"/>
      </w:numPr>
    </w:pPr>
  </w:style>
  <w:style w:type="paragraph" w:styleId="ListNumber5">
    <w:name w:val="List Number 5"/>
    <w:basedOn w:val="List5"/>
    <w:rsid w:val="0000620E"/>
    <w:pPr>
      <w:numPr>
        <w:numId w:val="7"/>
      </w:numPr>
    </w:pPr>
  </w:style>
  <w:style w:type="paragraph" w:styleId="BlockText">
    <w:name w:val="Block Text"/>
    <w:basedOn w:val="Normal"/>
    <w:rsid w:val="0000620E"/>
    <w:pPr>
      <w:spacing w:after="120"/>
      <w:ind w:left="1440" w:right="1440"/>
    </w:pPr>
  </w:style>
  <w:style w:type="character" w:customStyle="1" w:styleId="Subscript">
    <w:name w:val="Subscript"/>
    <w:basedOn w:val="DefaultParagraphFont"/>
    <w:rsid w:val="0000620E"/>
    <w:rPr>
      <w:sz w:val="16"/>
      <w:vertAlign w:val="subscript"/>
    </w:rPr>
  </w:style>
  <w:style w:type="character" w:customStyle="1" w:styleId="Superscript">
    <w:name w:val="Superscript"/>
    <w:basedOn w:val="DefaultParagraphFont"/>
    <w:rsid w:val="0000620E"/>
    <w:rPr>
      <w:sz w:val="16"/>
      <w:vertAlign w:val="superscript"/>
    </w:rPr>
  </w:style>
  <w:style w:type="character" w:customStyle="1" w:styleId="Symbols">
    <w:name w:val="Symbols"/>
    <w:basedOn w:val="DefaultParagraphFont"/>
    <w:rsid w:val="0000620E"/>
    <w:rPr>
      <w:rFonts w:ascii="Symbol" w:hAnsi="Symbol"/>
    </w:rPr>
  </w:style>
  <w:style w:type="character" w:customStyle="1" w:styleId="MenuOptions">
    <w:name w:val="Menu Options"/>
    <w:basedOn w:val="DefaultParagraphFont"/>
    <w:rsid w:val="0000620E"/>
    <w:rPr>
      <w:rFonts w:ascii="Arial Narrow" w:hAnsi="Arial Narrow"/>
      <w:smallCaps/>
    </w:rPr>
  </w:style>
  <w:style w:type="character" w:customStyle="1" w:styleId="Buttons">
    <w:name w:val="Buttons"/>
    <w:basedOn w:val="DefaultParagraphFont"/>
    <w:rsid w:val="0000620E"/>
    <w:rPr>
      <w:b/>
    </w:rPr>
  </w:style>
  <w:style w:type="character" w:customStyle="1" w:styleId="Underlined">
    <w:name w:val="Underlined"/>
    <w:basedOn w:val="DefaultParagraphFont"/>
    <w:rsid w:val="0000620E"/>
    <w:rPr>
      <w:u w:val="single"/>
    </w:rPr>
  </w:style>
  <w:style w:type="paragraph" w:customStyle="1" w:styleId="TableBodyTextRight">
    <w:name w:val="Table Body Text Right"/>
    <w:basedOn w:val="TableBodyText"/>
    <w:rsid w:val="0000620E"/>
    <w:pPr>
      <w:widowControl w:val="0"/>
      <w:autoSpaceDE w:val="0"/>
      <w:autoSpaceDN w:val="0"/>
      <w:adjustRightInd w:val="0"/>
      <w:jc w:val="right"/>
    </w:pPr>
    <w:rPr>
      <w:rFonts w:cs="Arial"/>
      <w:szCs w:val="18"/>
    </w:rPr>
  </w:style>
  <w:style w:type="paragraph" w:customStyle="1" w:styleId="CopyrightText">
    <w:name w:val="Copyright Text"/>
    <w:basedOn w:val="BodyText"/>
    <w:rsid w:val="0000620E"/>
    <w:rPr>
      <w:sz w:val="18"/>
    </w:rPr>
  </w:style>
  <w:style w:type="paragraph" w:customStyle="1" w:styleId="BodySmallRight">
    <w:name w:val="Body Small Right"/>
    <w:basedOn w:val="BodyTextRight"/>
    <w:rsid w:val="0000620E"/>
    <w:rPr>
      <w:sz w:val="18"/>
      <w:szCs w:val="18"/>
    </w:rPr>
  </w:style>
  <w:style w:type="paragraph" w:customStyle="1" w:styleId="MarginEdition">
    <w:name w:val="Margin Edition"/>
    <w:basedOn w:val="MarginNote"/>
    <w:rsid w:val="0000620E"/>
    <w:pPr>
      <w:spacing w:before="0" w:after="0"/>
    </w:pPr>
    <w:rPr>
      <w:rFonts w:ascii="Times New Roman" w:hAnsi="Times New Roman"/>
      <w:color w:val="999999"/>
    </w:rPr>
  </w:style>
  <w:style w:type="paragraph" w:customStyle="1" w:styleId="Spacer">
    <w:name w:val="Spacer"/>
    <w:basedOn w:val="Normal"/>
    <w:rsid w:val="0000620E"/>
    <w:rPr>
      <w:sz w:val="2"/>
      <w:szCs w:val="2"/>
    </w:rPr>
  </w:style>
  <w:style w:type="character" w:customStyle="1" w:styleId="Small">
    <w:name w:val="Small"/>
    <w:basedOn w:val="DefaultParagraphFont"/>
    <w:rsid w:val="0000620E"/>
    <w:rPr>
      <w:sz w:val="16"/>
    </w:rPr>
  </w:style>
  <w:style w:type="paragraph" w:customStyle="1" w:styleId="WideTable">
    <w:name w:val="Wide Table"/>
    <w:basedOn w:val="Normal"/>
    <w:rsid w:val="0000620E"/>
    <w:pPr>
      <w:ind w:left="-1418"/>
    </w:pPr>
    <w:rPr>
      <w:sz w:val="2"/>
      <w:szCs w:val="2"/>
    </w:rPr>
  </w:style>
  <w:style w:type="character" w:styleId="PageNumber">
    <w:name w:val="page number"/>
    <w:basedOn w:val="DefaultParagraphFont"/>
    <w:rsid w:val="0000620E"/>
  </w:style>
  <w:style w:type="paragraph" w:styleId="Quote">
    <w:name w:val="Quote"/>
    <w:basedOn w:val="Heading1"/>
    <w:link w:val="QuoteChar"/>
    <w:qFormat/>
    <w:rsid w:val="0000620E"/>
    <w:rPr>
      <w:b w:val="0"/>
      <w:sz w:val="72"/>
      <w:szCs w:val="72"/>
      <w:lang w:val="en-NZ"/>
    </w:rPr>
  </w:style>
  <w:style w:type="character" w:customStyle="1" w:styleId="QuoteChar">
    <w:name w:val="Quote Char"/>
    <w:basedOn w:val="DefaultParagraphFont"/>
    <w:link w:val="Quote"/>
    <w:rsid w:val="00006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20E"/>
    <w:pPr>
      <w:pageBreakBefore/>
    </w:pPr>
  </w:style>
  <w:style w:type="paragraph" w:customStyle="1" w:styleId="Border">
    <w:name w:val="Border"/>
    <w:basedOn w:val="Normal"/>
    <w:qFormat/>
    <w:rsid w:val="00006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20E"/>
    <w:rPr>
      <w:b/>
      <w:bCs/>
      <w:i/>
      <w:iCs/>
      <w:color w:val="auto"/>
    </w:rPr>
  </w:style>
  <w:style w:type="paragraph" w:styleId="IntenseQuote">
    <w:name w:val="Intense Quote"/>
    <w:basedOn w:val="Normal"/>
    <w:next w:val="Normal"/>
    <w:link w:val="IntenseQuoteChar"/>
    <w:uiPriority w:val="30"/>
    <w:qFormat/>
    <w:rsid w:val="00006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2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620E"/>
    <w:rPr>
      <w:smallCaps/>
      <w:color w:val="auto"/>
      <w:u w:val="single"/>
    </w:rPr>
  </w:style>
  <w:style w:type="character" w:styleId="IntenseReference">
    <w:name w:val="Intense Reference"/>
    <w:basedOn w:val="DefaultParagraphFont"/>
    <w:uiPriority w:val="32"/>
    <w:qFormat/>
    <w:rsid w:val="0000620E"/>
    <w:rPr>
      <w:b/>
      <w:bCs/>
      <w:smallCaps/>
      <w:color w:val="auto"/>
      <w:spacing w:val="5"/>
      <w:u w:val="single"/>
    </w:rPr>
  </w:style>
  <w:style w:type="paragraph" w:customStyle="1" w:styleId="2ColumnHeading">
    <w:name w:val="2Column Heading"/>
    <w:basedOn w:val="BodyText"/>
    <w:qFormat/>
    <w:rsid w:val="0000620E"/>
    <w:pPr>
      <w:spacing w:after="60"/>
      <w:ind w:left="-2268"/>
    </w:pPr>
    <w:rPr>
      <w:b/>
    </w:rPr>
  </w:style>
  <w:style w:type="paragraph" w:customStyle="1" w:styleId="Heading1TOC">
    <w:name w:val="Heading1 TOC"/>
    <w:basedOn w:val="Normal"/>
    <w:qFormat/>
    <w:rsid w:val="0000620E"/>
    <w:pPr>
      <w:spacing w:before="240" w:after="120"/>
    </w:pPr>
    <w:rPr>
      <w:rFonts w:ascii="Times New Roman" w:hAnsi="Times New Roman"/>
      <w:b/>
      <w:sz w:val="32"/>
    </w:rPr>
  </w:style>
  <w:style w:type="paragraph" w:customStyle="1" w:styleId="Heading2TOC">
    <w:name w:val="Heading2 TOC"/>
    <w:basedOn w:val="Normal"/>
    <w:qFormat/>
    <w:rsid w:val="0000620E"/>
    <w:pPr>
      <w:spacing w:before="240" w:after="60"/>
    </w:pPr>
    <w:rPr>
      <w:rFonts w:ascii="Times New Roman" w:hAnsi="Times New Roman"/>
      <w:b/>
      <w:sz w:val="28"/>
    </w:rPr>
  </w:style>
  <w:style w:type="character" w:customStyle="1" w:styleId="Underline">
    <w:name w:val="Underline"/>
    <w:basedOn w:val="DefaultParagraphFont"/>
    <w:qFormat/>
    <w:rsid w:val="0000620E"/>
    <w:rPr>
      <w:u w:val="single"/>
    </w:rPr>
  </w:style>
  <w:style w:type="paragraph" w:styleId="BalloonText">
    <w:name w:val="Balloon Text"/>
    <w:basedOn w:val="Normal"/>
    <w:link w:val="BalloonTextChar"/>
    <w:rsid w:val="0000620E"/>
    <w:rPr>
      <w:rFonts w:ascii="Tahoma" w:hAnsi="Tahoma" w:cs="Tahoma"/>
      <w:sz w:val="16"/>
      <w:szCs w:val="16"/>
    </w:rPr>
  </w:style>
  <w:style w:type="character" w:customStyle="1" w:styleId="BalloonTextChar">
    <w:name w:val="Balloon Text Char"/>
    <w:basedOn w:val="DefaultParagraphFont"/>
    <w:link w:val="BalloonText"/>
    <w:rsid w:val="000062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62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2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10005</Characters>
  <Application>Microsoft Office Word</Application>
  <DocSecurity>0</DocSecurity>
  <Lines>338</Lines>
  <Paragraphs>215</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CUSMPF606A Conduct musical performances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2012-05-26T15:31:00Z</dcterms:created>
  <dcterms:modified xsi:type="dcterms:W3CDTF">2012-05-26T15:31:00Z</dcterms:modified>
</cp:coreProperties>
</file>