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C0C" w:rsidP="00525C0C">
      <w:pPr>
        <w:pStyle w:val="Title"/>
      </w:pPr>
      <w:r>
        <w:fldChar w:fldCharType="begin"/>
      </w:r>
      <w:r>
        <w:instrText xml:space="preserve"> TITLE   \* MERGEFORMAT </w:instrText>
      </w:r>
      <w:r>
        <w:fldChar w:fldCharType="separate"/>
      </w:r>
      <w:r>
        <w:t>CUSADM09A Address legal and administrative requirements</w:t>
      </w:r>
      <w:r>
        <w:fldChar w:fldCharType="end"/>
      </w:r>
    </w:p>
    <w:p w:rsidR="00525C0C" w:rsidP="00525C0C">
      <w:pPr>
        <w:pStyle w:val="Version"/>
        <w:sectPr w:rsidSect="008146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68E" w:rsidP="0081468E">
      <w:pPr>
        <w:pStyle w:val="SuperHeading"/>
      </w:pPr>
      <w:r w:rsidRPr="0081468E">
        <w:t>CUSADM09A Address legal and administrative requirements</w:t>
      </w:r>
    </w:p>
    <w:p w:rsidR="00000000" w:rsidRPr="0081468E" w:rsidP="0081468E">
      <w:pPr>
        <w:pStyle w:val="Heading1"/>
      </w:pPr>
      <w:bookmarkStart w:id="1" w:name="O_320306"/>
      <w:bookmarkEnd w:id="1"/>
      <w:r w:rsidRPr="0081468E">
        <w:t>Modification History</w:t>
      </w:r>
    </w:p>
    <w:p w:rsidR="00000000" w:rsidRPr="0081468E" w:rsidP="0081468E">
      <w:pPr>
        <w:pStyle w:val="BodyText"/>
      </w:pPr>
      <w:r w:rsidRPr="0081468E">
        <w:t>Not applicable.</w:t>
      </w:r>
    </w:p>
    <w:p w:rsidR="00000000" w:rsidRPr="0081468E" w:rsidP="0081468E">
      <w:pPr>
        <w:pStyle w:val="AllowPageBreak"/>
      </w:pPr>
    </w:p>
    <w:p w:rsidR="00000000" w:rsidRPr="0081468E" w:rsidP="0081468E">
      <w:pPr>
        <w:pStyle w:val="Heading1"/>
      </w:pPr>
      <w:bookmarkStart w:id="2" w:name="O_320307"/>
      <w:bookmarkEnd w:id="2"/>
      <w:r w:rsidRPr="0081468E">
        <w:t>Unit Descriptor</w:t>
      </w:r>
    </w:p>
    <w:p w:rsidR="00000000" w:rsidRPr="0081468E" w:rsidP="0081468E">
      <w:pPr>
        <w:pStyle w:val="BodyText"/>
      </w:pPr>
      <w:r w:rsidRPr="0081468E">
        <w:t>This unit describes the skills and knowledge required to ensure that the business or project complies with the r</w:t>
      </w:r>
      <w:r w:rsidRPr="0081468E">
        <w:t xml:space="preserve">elevant legislative and regulatory requirements.  It covers the skills needed by those setting up and managing the legal and administrative aspects of businesses, and projects a cultural industry context. </w:t>
      </w:r>
    </w:p>
    <w:p w:rsidR="00000000" w:rsidRPr="0081468E" w:rsidP="0081468E">
      <w:pPr>
        <w:pStyle w:val="BodyText"/>
      </w:pPr>
      <w:r w:rsidRPr="0081468E">
        <w:t>This unit describes the skills and knowledge requi</w:t>
      </w:r>
      <w:r w:rsidRPr="0081468E">
        <w:t>red to ensure that the business or project complies with the relevant legislative and regulatory requirements.  It covers the skills needed by those setting up and managing the legal and administrative aspects of businesses, and projects a cultural industr</w:t>
      </w:r>
      <w:r w:rsidRPr="0081468E">
        <w:t xml:space="preserve">y context. </w:t>
      </w:r>
    </w:p>
    <w:p w:rsidR="00000000" w:rsidRPr="0081468E" w:rsidP="0081468E">
      <w:pPr>
        <w:pStyle w:val="AllowPageBreak"/>
      </w:pPr>
    </w:p>
    <w:p w:rsidR="00000000" w:rsidRPr="0081468E" w:rsidP="0081468E">
      <w:pPr>
        <w:pStyle w:val="Heading1"/>
      </w:pPr>
      <w:bookmarkStart w:id="3" w:name="O_320305"/>
      <w:bookmarkEnd w:id="3"/>
      <w:r w:rsidRPr="0081468E">
        <w:t>Application of the Unit</w:t>
      </w:r>
    </w:p>
    <w:p w:rsidR="00000000" w:rsidRPr="0081468E" w:rsidP="0081468E">
      <w:pPr>
        <w:pStyle w:val="BodyText"/>
      </w:pPr>
      <w:r w:rsidRPr="0081468E">
        <w:t>Not applicable.</w:t>
      </w:r>
    </w:p>
    <w:p w:rsidR="00000000" w:rsidRPr="0081468E" w:rsidP="0081468E">
      <w:pPr>
        <w:pStyle w:val="AllowPageBreak"/>
      </w:pPr>
    </w:p>
    <w:p w:rsidR="00000000" w:rsidRPr="0081468E" w:rsidP="0081468E">
      <w:pPr>
        <w:pStyle w:val="Heading1"/>
      </w:pPr>
      <w:bookmarkStart w:id="4" w:name="O_320304"/>
      <w:bookmarkEnd w:id="4"/>
      <w:r w:rsidRPr="0081468E">
        <w:t>Licensing/Regulatory Information</w:t>
      </w:r>
    </w:p>
    <w:p w:rsidR="00000000" w:rsidRPr="0081468E" w:rsidP="0081468E">
      <w:pPr>
        <w:pStyle w:val="BodyText"/>
      </w:pPr>
      <w:r w:rsidRPr="0081468E">
        <w:t>Not applicable.</w:t>
      </w:r>
    </w:p>
    <w:p w:rsidR="00000000" w:rsidRPr="0081468E" w:rsidP="0081468E">
      <w:pPr>
        <w:pStyle w:val="AllowPageBreak"/>
      </w:pPr>
    </w:p>
    <w:p w:rsidR="00000000" w:rsidRPr="0081468E" w:rsidP="0081468E">
      <w:pPr>
        <w:pStyle w:val="Heading1"/>
      </w:pPr>
      <w:bookmarkStart w:id="5" w:name="O_320303"/>
      <w:bookmarkEnd w:id="5"/>
      <w:r w:rsidRPr="0081468E">
        <w:t>Pre-Requisites</w:t>
      </w:r>
    </w:p>
    <w:p w:rsidR="00000000" w:rsidRPr="0081468E" w:rsidP="0081468E">
      <w:pPr>
        <w:pStyle w:val="BodyText"/>
      </w:pPr>
      <w:r w:rsidRPr="0081468E">
        <w:t>Not applicable.</w:t>
      </w:r>
    </w:p>
    <w:p w:rsidR="00000000" w:rsidRPr="0081468E" w:rsidP="0081468E">
      <w:pPr>
        <w:pStyle w:val="AllowPageBreak"/>
      </w:pPr>
    </w:p>
    <w:p w:rsidR="00000000" w:rsidRPr="0081468E" w:rsidP="0081468E">
      <w:pPr>
        <w:pStyle w:val="Heading1"/>
      </w:pPr>
      <w:bookmarkStart w:id="6" w:name="O_320302"/>
      <w:bookmarkEnd w:id="6"/>
      <w:r w:rsidRPr="0081468E">
        <w:t>Employability Skills Information</w:t>
      </w:r>
    </w:p>
    <w:p w:rsidR="00000000" w:rsidRPr="0081468E" w:rsidP="0081468E">
      <w:pPr>
        <w:pStyle w:val="BodyText"/>
      </w:pPr>
      <w:r w:rsidRPr="0081468E">
        <w:t>Not applicable.</w:t>
      </w:r>
    </w:p>
    <w:p w:rsidR="00000000" w:rsidRPr="0081468E" w:rsidP="0081468E">
      <w:pPr>
        <w:pStyle w:val="AllowPageBreak"/>
      </w:pPr>
    </w:p>
    <w:p w:rsidR="00000000" w:rsidRPr="0081468E" w:rsidP="0081468E">
      <w:pPr>
        <w:pStyle w:val="Heading1"/>
      </w:pPr>
      <w:bookmarkStart w:id="7" w:name="O_320296"/>
      <w:bookmarkEnd w:id="7"/>
      <w:r w:rsidRPr="0081468E">
        <w:t>Elements and Performance Criteria Pre-Content</w:t>
      </w:r>
    </w:p>
    <w:p w:rsidR="00000000" w:rsidRPr="0081468E" w:rsidP="0081468E">
      <w:pPr>
        <w:pStyle w:val="BodyText"/>
      </w:pPr>
      <w:r w:rsidRPr="0081468E">
        <w:t>Not applicable.</w:t>
      </w:r>
    </w:p>
    <w:p w:rsidR="00000000" w:rsidRPr="0081468E" w:rsidP="0081468E">
      <w:pPr>
        <w:pStyle w:val="AllowPageBreak"/>
      </w:pPr>
    </w:p>
    <w:p w:rsidR="00000000" w:rsidRPr="0081468E" w:rsidP="0081468E">
      <w:pPr>
        <w:pStyle w:val="Heading1"/>
      </w:pPr>
      <w:bookmarkStart w:id="8" w:name="O_320301"/>
      <w:bookmarkEnd w:id="8"/>
      <w:r w:rsidRPr="0081468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25C0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rPr>
                <w:rStyle w:val="SpecialBold"/>
              </w:rPr>
              <w:t>Elements and Performance Criteria</w:t>
            </w:r>
          </w:p>
        </w:tc>
      </w:tr>
      <w:tr w:rsidTr="00525C0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rPr>
                <w:rStyle w:val="SpecialBold"/>
              </w:rPr>
              <w:t>Performance Criteria</w:t>
            </w:r>
          </w:p>
        </w:tc>
      </w:tr>
      <w:tr w:rsidTr="00525C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1</w:t>
            </w:r>
          </w:p>
        </w:tc>
        <w:tc>
          <w:tcPr>
            <w:tcW w:w="3000" w:type="dxa"/>
            <w:vMerge w:val="restart"/>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Establish legal structures for businesses or projects</w:t>
            </w: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1.1</w:t>
            </w:r>
          </w:p>
        </w:tc>
        <w:tc>
          <w:tcPr>
            <w:tcW w:w="51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 xml:space="preserve">Examine the legal options for setting up a business or project to determine the most suitable structure, taking into account: </w:t>
            </w:r>
          </w:p>
          <w:p w:rsidR="00000000" w:rsidRPr="0081468E" w:rsidP="0081468E">
            <w:pPr>
              <w:pStyle w:val="BodyText"/>
            </w:pPr>
            <w:r w:rsidRPr="0081468E">
              <w:t>preference of interested parties</w:t>
            </w:r>
          </w:p>
          <w:p w:rsidR="00000000" w:rsidRPr="0081468E" w:rsidP="0081468E">
            <w:pPr>
              <w:pStyle w:val="BodyText"/>
            </w:pPr>
            <w:r w:rsidRPr="0081468E">
              <w:t>requirements of funding bodies</w:t>
            </w:r>
          </w:p>
          <w:p w:rsidR="00000000" w:rsidRPr="0081468E" w:rsidP="0081468E">
            <w:pPr>
              <w:pStyle w:val="BodyText"/>
            </w:pPr>
            <w:r w:rsidRPr="0081468E">
              <w:t>structure of the industry</w:t>
            </w:r>
          </w:p>
          <w:p w:rsidR="00000000" w:rsidP="0081468E">
            <w:pPr>
              <w:pStyle w:val="BodyText"/>
              <w:rPr>
                <w:lang w:val="en-NZ"/>
              </w:rPr>
            </w:pPr>
            <w:r w:rsidRPr="0081468E">
              <w:t>subsequent ownership transfer consi</w:t>
            </w:r>
            <w:r w:rsidRPr="0081468E">
              <w:t>derations</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1.2</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Investigate legal rights and responsibilities of the business/project to ensure they are understood and the business/project is adequately protected</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1.3</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Establish and maintain a file of all relevant documentation and correspondence</w:t>
            </w:r>
          </w:p>
        </w:tc>
      </w:tr>
      <w:tr w:rsidTr="00525C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2</w:t>
            </w:r>
          </w:p>
        </w:tc>
        <w:tc>
          <w:tcPr>
            <w:tcW w:w="3000" w:type="dxa"/>
            <w:vMerge w:val="restart"/>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Comply with statutory and regulatory requirements</w:t>
            </w: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2.1</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Ascertain the statutory and regulatory requirements affecting the way the business operates and take appropriate steps to ensure adequate cover and full compliance</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2.2</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Identify the insurance requirements fully to ensure cover and minimise risk</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2.3</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If required, secure registration of the business in accordance with owner/operator preferences and legal requirements</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2.4</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Investigate any specific legal questions of part</w:t>
            </w:r>
            <w:r w:rsidRPr="0081468E">
              <w:t xml:space="preserve">icular relevance to the industry </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2.5</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Maintain legal documents accurately and securely, keep relevant records and update to ensure their ongoing security and accessibility</w:t>
            </w:r>
          </w:p>
        </w:tc>
      </w:tr>
      <w:tr w:rsidTr="00525C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3</w:t>
            </w:r>
          </w:p>
        </w:tc>
        <w:tc>
          <w:tcPr>
            <w:tcW w:w="3000" w:type="dxa"/>
            <w:vMerge w:val="restart"/>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Establish rights to materials, products/services</w:t>
            </w: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3.1</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Seek information on any procurement rights needed to ensure that the implications are fully understood</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3.2</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Explore conditions applying to materials, products and services fully to ensure compliance with legal and contractual requirements</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3.3</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Identify</w:t>
            </w:r>
            <w:r w:rsidRPr="0081468E">
              <w:t xml:space="preserve"> fully the cost of procurement rights to materials, products and services and include in ongoing financial planning</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3.4</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Explore fully the rights and responsibilities applying to  use of products, materials and services to ensure accurate information is communicated to customers</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3.5</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Seek legal advice on contractual rights and obligations as required, to clarify liabilitie</w:t>
            </w:r>
            <w:r w:rsidRPr="0081468E">
              <w:t>s</w:t>
            </w:r>
          </w:p>
        </w:tc>
      </w:tr>
      <w:tr w:rsidTr="00525C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4</w:t>
            </w:r>
          </w:p>
        </w:tc>
        <w:tc>
          <w:tcPr>
            <w:tcW w:w="3000" w:type="dxa"/>
            <w:vMerge w:val="restart"/>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Secure rights to materials/products/ services</w:t>
            </w: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4.1</w:t>
            </w:r>
          </w:p>
        </w:tc>
        <w:tc>
          <w:tcPr>
            <w:tcW w:w="51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Assess materials, products and services to determine procurement rights</w:t>
            </w:r>
          </w:p>
        </w:tc>
      </w:tr>
      <w:tr w:rsidTr="00525C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4.2</w:t>
            </w:r>
          </w:p>
        </w:tc>
        <w:tc>
          <w:tcPr>
            <w:tcW w:w="51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 xml:space="preserve">Ensure that contractual procurement rights are secured </w:t>
            </w:r>
          </w:p>
        </w:tc>
      </w:tr>
    </w:tbl>
    <w:p w:rsidR="00000000" w:rsidRPr="0081468E" w:rsidP="0081468E">
      <w:pPr>
        <w:pStyle w:val="BodyText"/>
      </w:pPr>
    </w:p>
    <w:p w:rsidR="00000000" w:rsidRPr="0081468E" w:rsidP="0081468E">
      <w:pPr>
        <w:pStyle w:val="AllowPageBreak"/>
      </w:pPr>
    </w:p>
    <w:p w:rsidR="00000000" w:rsidRPr="0081468E" w:rsidP="0081468E">
      <w:pPr>
        <w:pStyle w:val="Heading1"/>
      </w:pPr>
      <w:bookmarkStart w:id="9" w:name="O_320300"/>
      <w:bookmarkEnd w:id="9"/>
      <w:r w:rsidRPr="0081468E">
        <w:t>Required Skills and Knowledge</w:t>
      </w:r>
    </w:p>
    <w:p w:rsidR="00000000" w:rsidRPr="0081468E" w:rsidP="0081468E">
      <w:pPr>
        <w:pStyle w:val="BodyText"/>
      </w:pPr>
      <w:r w:rsidRPr="0081468E">
        <w:t>Not applicable.</w:t>
      </w:r>
    </w:p>
    <w:p w:rsidR="00000000" w:rsidRPr="0081468E" w:rsidP="0081468E">
      <w:pPr>
        <w:pStyle w:val="AllowPageBreak"/>
      </w:pPr>
    </w:p>
    <w:p w:rsidR="00000000" w:rsidRPr="0081468E" w:rsidP="0081468E">
      <w:pPr>
        <w:pStyle w:val="Heading1"/>
      </w:pPr>
      <w:bookmarkStart w:id="10" w:name="O_320299"/>
      <w:bookmarkEnd w:id="10"/>
      <w:r w:rsidRPr="0081468E">
        <w:t>Evidence Guide</w:t>
      </w:r>
    </w:p>
    <w:p w:rsidR="00000000" w:rsidRPr="0081468E" w:rsidP="0081468E">
      <w:pPr>
        <w:pStyle w:val="BodyText"/>
      </w:pPr>
      <w:r w:rsidRPr="0081468E">
        <w:t>Evidence guide</w:t>
      </w:r>
    </w:p>
    <w:tbl>
      <w:tblPr>
        <w:tblW w:w="0" w:type="auto"/>
        <w:tblLayout w:type="fixed"/>
        <w:tblCellMar>
          <w:left w:w="62" w:type="dxa"/>
          <w:right w:w="62" w:type="dxa"/>
        </w:tblCellMar>
        <w:tblLook w:val="0000"/>
      </w:tblPr>
      <w:tblGrid>
        <w:gridCol w:w="4500"/>
        <w:gridCol w:w="4500"/>
      </w:tblGrid>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rPr>
                <w:rStyle w:val="SpecialBold"/>
              </w:rPr>
              <w:t>Underpinning knowledge and skills</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Assessment must include evidence of essential knowledge of, and skills in, the following areas:</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knowledge of the relevant industry sector</w:t>
            </w:r>
          </w:p>
          <w:p w:rsidR="00000000" w:rsidRPr="0081468E" w:rsidP="0081468E">
            <w:pPr>
              <w:pStyle w:val="BodyText"/>
            </w:pPr>
            <w:r w:rsidRPr="0081468E">
              <w:t>knowledge of the leg</w:t>
            </w:r>
            <w:r w:rsidRPr="0081468E">
              <w:t>al issues that affect negotiations and contracts in the relevant industry sector</w:t>
            </w:r>
          </w:p>
          <w:p w:rsidR="00000000" w:rsidRPr="0081468E" w:rsidP="0081468E">
            <w:pPr>
              <w:pStyle w:val="BodyText"/>
            </w:pPr>
            <w:r w:rsidRPr="0081468E">
              <w:t>negotiation skills, including the skills to conduct negotiations of significant commercial value</w:t>
            </w:r>
          </w:p>
          <w:p w:rsidR="00000000" w:rsidP="0081468E">
            <w:pPr>
              <w:pStyle w:val="BodyText"/>
              <w:rPr>
                <w:lang w:val="en-NZ"/>
              </w:rPr>
            </w:pPr>
            <w:r w:rsidRPr="0081468E">
              <w:t xml:space="preserve">knowledge of the  statutory and regulatory requirements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rPr>
                <w:rStyle w:val="SpecialBold"/>
              </w:rPr>
              <w:t>Linkages to othe</w:t>
            </w:r>
            <w:r w:rsidRPr="0081468E">
              <w:rPr>
                <w:rStyle w:val="SpecialBold"/>
              </w:rPr>
              <w:t>r units</w:t>
            </w:r>
          </w:p>
        </w:tc>
        <w:tc>
          <w:tcPr>
            <w:tcW w:w="45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 xml:space="preserve">This unit underpins effective performance in a range of other business administration units.  Depending upon the industry sector and workplace combined assessment and training may be appropriate.  Examples include but are not limited to:    </w:t>
            </w:r>
          </w:p>
          <w:p w:rsidR="00000000" w:rsidRPr="0081468E" w:rsidP="0081468E">
            <w:pPr>
              <w:pStyle w:val="BodyText"/>
            </w:pPr>
            <w:r w:rsidRPr="0081468E">
              <w:t>CUEFIN</w:t>
            </w:r>
            <w:r w:rsidRPr="0081468E">
              <w:t>1A Develop a budget</w:t>
            </w:r>
          </w:p>
          <w:p w:rsidR="00000000" w:rsidRPr="0081468E" w:rsidP="0081468E">
            <w:pPr>
              <w:pStyle w:val="BodyText"/>
            </w:pPr>
            <w:r w:rsidRPr="0081468E">
              <w:t>CUEFIN2A Manage a budget</w:t>
            </w:r>
          </w:p>
          <w:p w:rsidR="00000000" w:rsidRPr="0081468E" w:rsidP="0081468E">
            <w:pPr>
              <w:pStyle w:val="BodyText"/>
            </w:pPr>
            <w:r w:rsidRPr="0081468E">
              <w:t>CUSADM03A Manage a project</w:t>
            </w:r>
          </w:p>
          <w:p w:rsidR="00000000" w:rsidRPr="0081468E" w:rsidP="0081468E">
            <w:pPr>
              <w:pStyle w:val="BodyText"/>
            </w:pPr>
            <w:r w:rsidRPr="0081468E">
              <w:t xml:space="preserve">CUSADM05A Develop and implement a </w:t>
            </w:r>
          </w:p>
          <w:p w:rsidR="00000000" w:rsidRPr="0081468E" w:rsidP="0081468E">
            <w:pPr>
              <w:pStyle w:val="BodyText"/>
            </w:pPr>
            <w:r w:rsidRPr="0081468E">
              <w:t xml:space="preserve"> business/strategic plan</w:t>
            </w:r>
          </w:p>
          <w:p w:rsidR="00000000" w:rsidP="0081468E">
            <w:pPr>
              <w:pStyle w:val="BodyText"/>
              <w:rPr>
                <w:lang w:val="en-NZ"/>
              </w:rPr>
            </w:pPr>
            <w:r w:rsidRPr="0081468E">
              <w:t xml:space="preserve">CUSADM10A Establish and manage contracts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The following evidence is critical to the judgeme</w:t>
            </w:r>
            <w:r w:rsidRPr="0081468E">
              <w:t xml:space="preserve">nt of competence in this unit:    </w:t>
            </w:r>
          </w:p>
          <w:p w:rsidR="00000000" w:rsidRPr="0081468E" w:rsidP="0081468E">
            <w:pPr>
              <w:pStyle w:val="BodyText"/>
            </w:pPr>
            <w:r w:rsidRPr="0081468E">
              <w:t>understanding the range of legislative and administrative issues affecting the industry sector in which the person is employed</w:t>
            </w:r>
          </w:p>
          <w:p w:rsidR="00000000" w:rsidRPr="0081468E" w:rsidP="0081468E">
            <w:pPr>
              <w:pStyle w:val="BodyText"/>
            </w:pPr>
            <w:r w:rsidRPr="0081468E">
              <w:t>the ability to apply the knowledge to the context in which the project or business is operating and ensure compliance</w:t>
            </w:r>
          </w:p>
          <w:p w:rsidR="00000000" w:rsidP="0081468E">
            <w:pPr>
              <w:pStyle w:val="BodyText"/>
              <w:rPr>
                <w:lang w:val="en-NZ"/>
              </w:rPr>
            </w:pPr>
            <w:r w:rsidRPr="0081468E">
              <w:t>the ability to communicate information accurately to relevant individuals and groups</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Assessment may take</w:t>
            </w:r>
            <w:r w:rsidRPr="0081468E">
              <w:t xml:space="preserve"> place on the job, off the job or a combination of both of these. However, assessment of this unit would most effectively be undertaken on the job due to the specific workplace environment requirements. Off the job assessment must be undertaken in a closel</w:t>
            </w:r>
            <w:r w:rsidRPr="0081468E">
              <w:t>y simulated workplace environment.</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 xml:space="preserve">Assessment may incorporate a range of methods to assess performance and the application of essential underpinning knowledge, and might include:    </w:t>
            </w:r>
          </w:p>
          <w:p w:rsidR="00000000" w:rsidRPr="0081468E" w:rsidP="0081468E">
            <w:pPr>
              <w:pStyle w:val="BodyText"/>
            </w:pPr>
            <w:r w:rsidRPr="0081468E">
              <w:t>case studies</w:t>
            </w:r>
          </w:p>
          <w:p w:rsidR="00000000" w:rsidRPr="0081468E" w:rsidP="0081468E">
            <w:pPr>
              <w:pStyle w:val="BodyText"/>
            </w:pPr>
            <w:r w:rsidRPr="0081468E">
              <w:t>work samples or simulated workplace activities</w:t>
            </w:r>
          </w:p>
          <w:p w:rsidR="00000000" w:rsidRPr="0081468E" w:rsidP="0081468E">
            <w:pPr>
              <w:pStyle w:val="BodyText"/>
            </w:pPr>
            <w:r w:rsidRPr="0081468E">
              <w:t>oral questi</w:t>
            </w:r>
            <w:r w:rsidRPr="0081468E">
              <w:t>oning/interview</w:t>
            </w:r>
          </w:p>
          <w:p w:rsidR="00000000" w:rsidRPr="0081468E" w:rsidP="0081468E">
            <w:pPr>
              <w:pStyle w:val="BodyText"/>
            </w:pPr>
            <w:r w:rsidRPr="0081468E">
              <w:t>projects/reports/logbooks</w:t>
            </w:r>
          </w:p>
          <w:p w:rsidR="00000000" w:rsidRPr="0081468E" w:rsidP="0081468E">
            <w:pPr>
              <w:pStyle w:val="BodyText"/>
            </w:pPr>
            <w:r w:rsidRPr="0081468E">
              <w:t>third party reports and authenticated prior achievements</w:t>
            </w:r>
          </w:p>
          <w:p w:rsidR="00000000" w:rsidP="0081468E">
            <w:pPr>
              <w:pStyle w:val="BodyText"/>
              <w:rPr>
                <w:lang w:val="en-NZ"/>
              </w:rPr>
            </w:pPr>
            <w:r w:rsidRPr="0081468E">
              <w:t>portfolios of evidence</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Assessment must take place over a period of time in order to determine competence in the ongoing implementation and monitoring aspec</w:t>
            </w:r>
            <w:r w:rsidRPr="0081468E">
              <w:t xml:space="preserve">ts of this unit.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rPr>
                <w:rStyle w:val="SpecialBold"/>
              </w:rPr>
              <w:t>Resource requirements</w:t>
            </w:r>
          </w:p>
        </w:tc>
        <w:tc>
          <w:tcPr>
            <w:tcW w:w="45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 xml:space="preserve">Access to the sources of information needed to deal with legal issues relating to the music, television, radio and multimedia industry sectors is required. There is no specialist equipment required but access to </w:t>
            </w:r>
            <w:r w:rsidRPr="0081468E">
              <w:t xml:space="preserve">a computer and appropriate software would be useful. </w:t>
            </w:r>
          </w:p>
        </w:tc>
      </w:tr>
    </w:tbl>
    <w:p w:rsidR="00000000" w:rsidRPr="0081468E" w:rsidP="0081468E">
      <w:pPr>
        <w:pStyle w:val="BodyText"/>
      </w:pPr>
    </w:p>
    <w:tbl>
      <w:tblPr>
        <w:tblW w:w="0" w:type="auto"/>
        <w:tblLayout w:type="fixed"/>
        <w:tblCellMar>
          <w:left w:w="62" w:type="dxa"/>
          <w:right w:w="62" w:type="dxa"/>
        </w:tblCellMar>
        <w:tblLook w:val="0000"/>
      </w:tblPr>
      <w:tblGrid>
        <w:gridCol w:w="4500"/>
        <w:gridCol w:w="4500"/>
      </w:tblGrid>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Key competencies</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Level</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Collecting, organising and analysing information </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3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Communicating ideas and information </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3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Planning and organising activities </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3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Working with others and in teams </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3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Solving problems </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1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Using mathematical ideas and techniques </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3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Using technology </w:t>
            </w:r>
          </w:p>
        </w:tc>
        <w:tc>
          <w:tcPr>
            <w:tcW w:w="45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 xml:space="preserve">1 </w:t>
            </w:r>
          </w:p>
        </w:tc>
      </w:tr>
    </w:tbl>
    <w:p w:rsidR="00000000" w:rsidRPr="0081468E" w:rsidP="0081468E">
      <w:pPr>
        <w:pStyle w:val="BodyText"/>
      </w:pPr>
    </w:p>
    <w:p w:rsidR="00000000" w:rsidRPr="0081468E" w:rsidP="0081468E">
      <w:pPr>
        <w:pStyle w:val="AllowPageBreak"/>
      </w:pPr>
    </w:p>
    <w:p w:rsidR="00000000" w:rsidRPr="0081468E" w:rsidP="0081468E">
      <w:pPr>
        <w:pStyle w:val="Heading1"/>
      </w:pPr>
      <w:bookmarkStart w:id="11" w:name="O_320298"/>
      <w:bookmarkEnd w:id="11"/>
      <w:r w:rsidRPr="0081468E">
        <w:t>Range Statement</w:t>
      </w:r>
    </w:p>
    <w:p w:rsidR="00000000" w:rsidRPr="0081468E" w:rsidP="0081468E">
      <w:pPr>
        <w:pStyle w:val="BodyText"/>
      </w:pPr>
      <w:r w:rsidRPr="0081468E">
        <w:t>Range of variables</w:t>
      </w:r>
    </w:p>
    <w:tbl>
      <w:tblPr>
        <w:tblW w:w="0" w:type="auto"/>
        <w:tblLayout w:type="fixed"/>
        <w:tblCellMar>
          <w:left w:w="62" w:type="dxa"/>
          <w:right w:w="62" w:type="dxa"/>
        </w:tblCellMar>
        <w:tblLook w:val="0000"/>
      </w:tblPr>
      <w:tblGrid>
        <w:gridCol w:w="4500"/>
        <w:gridCol w:w="4500"/>
      </w:tblGrid>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Variable</w:t>
            </w: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Scope</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Statutory and regulatory requirements may include: </w:t>
            </w:r>
          </w:p>
        </w:tc>
        <w:tc>
          <w:tcPr>
            <w:tcW w:w="45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 xml:space="preserve">All relevant commonwealth and state or territory statutory and regulatory requirements, for example:     </w:t>
            </w:r>
          </w:p>
          <w:p w:rsidR="00000000" w:rsidRPr="0081468E" w:rsidP="0081468E">
            <w:pPr>
              <w:pStyle w:val="BodyText"/>
            </w:pPr>
            <w:r w:rsidRPr="0081468E">
              <w:t>occupational health and safety</w:t>
            </w:r>
          </w:p>
          <w:p w:rsidR="00000000" w:rsidRPr="0081468E" w:rsidP="0081468E">
            <w:pPr>
              <w:pStyle w:val="BodyText"/>
            </w:pPr>
            <w:r w:rsidRPr="0081468E">
              <w:t>copyright</w:t>
            </w:r>
          </w:p>
          <w:p w:rsidR="00000000" w:rsidRPr="0081468E" w:rsidP="0081468E">
            <w:pPr>
              <w:pStyle w:val="BodyText"/>
            </w:pPr>
            <w:r w:rsidRPr="0081468E">
              <w:t>equal employment opportunity</w:t>
            </w:r>
          </w:p>
          <w:p w:rsidR="00000000" w:rsidRPr="0081468E" w:rsidP="0081468E">
            <w:pPr>
              <w:pStyle w:val="BodyText"/>
            </w:pPr>
            <w:r w:rsidRPr="0081468E">
              <w:t>distribution of film, television and multimedia, music, radio/broadcast  products</w:t>
            </w:r>
          </w:p>
          <w:p w:rsidR="00000000" w:rsidRPr="0081468E" w:rsidP="0081468E">
            <w:pPr>
              <w:pStyle w:val="BodyText"/>
            </w:pPr>
            <w:r w:rsidRPr="0081468E">
              <w:t>libel, defamation</w:t>
            </w:r>
          </w:p>
          <w:p w:rsidR="00000000" w:rsidRPr="0081468E" w:rsidP="0081468E">
            <w:pPr>
              <w:pStyle w:val="BodyText"/>
            </w:pPr>
            <w:r w:rsidRPr="0081468E">
              <w:t>company and tax legislation</w:t>
            </w:r>
          </w:p>
          <w:p w:rsidR="00000000" w:rsidRPr="0081468E" w:rsidP="0081468E">
            <w:pPr>
              <w:pStyle w:val="BodyText"/>
            </w:pPr>
            <w:r w:rsidRPr="0081468E">
              <w:t>employment conditions and relevant awards</w:t>
            </w:r>
          </w:p>
          <w:p w:rsidR="00000000" w:rsidRPr="0081468E" w:rsidP="0081468E">
            <w:pPr>
              <w:pStyle w:val="BodyText"/>
            </w:pPr>
            <w:r w:rsidRPr="0081468E">
              <w:t>and others</w:t>
            </w:r>
          </w:p>
          <w:p w:rsidR="00000000" w:rsidP="0081468E">
            <w:pPr>
              <w:pStyle w:val="BodyText"/>
              <w:rPr>
                <w:lang w:val="en-NZ"/>
              </w:rPr>
            </w:pPr>
            <w:r w:rsidRPr="0081468E">
              <w:t>music licensing</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Interested parties may be: </w:t>
            </w:r>
          </w:p>
        </w:tc>
        <w:tc>
          <w:tcPr>
            <w:tcW w:w="45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enterprises</w:t>
            </w:r>
          </w:p>
          <w:p w:rsidR="00000000" w:rsidRPr="0081468E" w:rsidP="0081468E">
            <w:pPr>
              <w:pStyle w:val="BodyText"/>
            </w:pPr>
            <w:r w:rsidRPr="0081468E">
              <w:t>individuals</w:t>
            </w:r>
          </w:p>
          <w:p w:rsidR="00000000" w:rsidRPr="0081468E" w:rsidP="0081468E">
            <w:pPr>
              <w:pStyle w:val="BodyText"/>
            </w:pPr>
            <w:r w:rsidRPr="0081468E">
              <w:t>profes</w:t>
            </w:r>
            <w:r w:rsidRPr="0081468E">
              <w:t>sional organisations</w:t>
            </w:r>
          </w:p>
          <w:p w:rsidR="00000000" w:rsidRPr="0081468E" w:rsidP="0081468E">
            <w:pPr>
              <w:pStyle w:val="BodyText"/>
            </w:pPr>
            <w:r w:rsidRPr="0081468E">
              <w:t>finance institutions</w:t>
            </w:r>
          </w:p>
          <w:p w:rsidR="00000000" w:rsidRPr="0081468E" w:rsidP="0081468E">
            <w:pPr>
              <w:pStyle w:val="BodyText"/>
            </w:pPr>
            <w:r w:rsidRPr="0081468E">
              <w:t>special public funding programs</w:t>
            </w:r>
          </w:p>
          <w:p w:rsidR="00000000" w:rsidRPr="0081468E" w:rsidP="0081468E">
            <w:pPr>
              <w:pStyle w:val="BodyText"/>
            </w:pPr>
            <w:r w:rsidRPr="0081468E">
              <w:t>existing sponsors</w:t>
            </w:r>
          </w:p>
          <w:p w:rsidR="00000000" w:rsidRPr="0081468E" w:rsidP="0081468E">
            <w:pPr>
              <w:pStyle w:val="BodyText"/>
            </w:pPr>
            <w:r w:rsidRPr="0081468E">
              <w:t>boards of directors, councils or other governing bodies</w:t>
            </w:r>
          </w:p>
          <w:p w:rsidR="00000000" w:rsidRPr="0081468E" w:rsidP="0081468E">
            <w:pPr>
              <w:pStyle w:val="BodyText"/>
            </w:pPr>
            <w:r w:rsidRPr="0081468E">
              <w:t xml:space="preserve">government agencies </w:t>
            </w:r>
          </w:p>
          <w:p w:rsidR="00000000" w:rsidRPr="0081468E" w:rsidP="0081468E">
            <w:pPr>
              <w:pStyle w:val="BodyText"/>
            </w:pPr>
            <w:r w:rsidRPr="0081468E">
              <w:t>investors</w:t>
            </w:r>
          </w:p>
          <w:p w:rsidR="00000000" w:rsidRPr="0081468E" w:rsidP="0081468E">
            <w:pPr>
              <w:pStyle w:val="BodyText"/>
            </w:pPr>
            <w:r w:rsidRPr="0081468E">
              <w:t>joint partners (including limited life partners)</w:t>
            </w:r>
          </w:p>
          <w:p w:rsidR="00000000" w:rsidRPr="0081468E" w:rsidP="0081468E">
            <w:pPr>
              <w:pStyle w:val="BodyText"/>
            </w:pPr>
            <w:r w:rsidRPr="0081468E">
              <w:t>friends' organisations</w:t>
            </w:r>
          </w:p>
          <w:p w:rsidR="00000000" w:rsidRPr="0081468E" w:rsidP="0081468E">
            <w:pPr>
              <w:pStyle w:val="BodyText"/>
            </w:pPr>
            <w:r w:rsidRPr="0081468E">
              <w:t>commu</w:t>
            </w:r>
            <w:r w:rsidRPr="0081468E">
              <w:t>nity bodies</w:t>
            </w:r>
          </w:p>
          <w:p w:rsidR="00000000" w:rsidP="0081468E">
            <w:pPr>
              <w:pStyle w:val="BodyText"/>
              <w:rPr>
                <w:lang w:val="en-NZ"/>
              </w:rPr>
            </w:pPr>
            <w:r w:rsidRPr="0081468E">
              <w:t xml:space="preserve">audiences </w:t>
            </w: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p>
        </w:tc>
      </w:tr>
      <w:tr w:rsidTr="00525C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1468E">
            <w:pPr>
              <w:pStyle w:val="BodyText"/>
              <w:rPr>
                <w:lang w:val="en-NZ"/>
              </w:rPr>
            </w:pPr>
            <w:r w:rsidRPr="0081468E">
              <w:t xml:space="preserve">Materials, products and services may be: </w:t>
            </w:r>
          </w:p>
        </w:tc>
        <w:tc>
          <w:tcPr>
            <w:tcW w:w="4500" w:type="dxa"/>
            <w:tcBorders>
              <w:top w:val="nil"/>
              <w:left w:val="nil"/>
              <w:bottom w:val="nil"/>
              <w:right w:val="nil"/>
            </w:tcBorders>
            <w:tcMar>
              <w:top w:w="0" w:type="dxa"/>
              <w:left w:w="62" w:type="dxa"/>
              <w:bottom w:w="0" w:type="dxa"/>
              <w:right w:w="62" w:type="dxa"/>
            </w:tcMar>
          </w:tcPr>
          <w:p w:rsidR="00000000" w:rsidRPr="0081468E" w:rsidP="0081468E">
            <w:pPr>
              <w:pStyle w:val="BodyText"/>
            </w:pPr>
            <w:r w:rsidRPr="0081468E">
              <w:t>film rights</w:t>
            </w:r>
          </w:p>
          <w:p w:rsidR="00000000" w:rsidRPr="0081468E" w:rsidP="0081468E">
            <w:pPr>
              <w:pStyle w:val="BodyText"/>
            </w:pPr>
            <w:r w:rsidRPr="0081468E">
              <w:t>documents and texts</w:t>
            </w:r>
          </w:p>
          <w:p w:rsidR="00000000" w:rsidRPr="0081468E" w:rsidP="0081468E">
            <w:pPr>
              <w:pStyle w:val="BodyText"/>
            </w:pPr>
            <w:r w:rsidRPr="0081468E">
              <w:t>scripts</w:t>
            </w:r>
          </w:p>
          <w:p w:rsidR="00000000" w:rsidRPr="0081468E" w:rsidP="0081468E">
            <w:pPr>
              <w:pStyle w:val="BodyText"/>
            </w:pPr>
            <w:r w:rsidRPr="0081468E">
              <w:t>provision of special services or expertise</w:t>
            </w:r>
          </w:p>
          <w:p w:rsidR="00000000" w:rsidRPr="0081468E" w:rsidP="0081468E">
            <w:pPr>
              <w:pStyle w:val="BodyText"/>
            </w:pPr>
            <w:r w:rsidRPr="0081468E">
              <w:t>music</w:t>
            </w:r>
          </w:p>
          <w:p w:rsidR="00000000" w:rsidRPr="0081468E" w:rsidP="0081468E">
            <w:pPr>
              <w:pStyle w:val="BodyText"/>
            </w:pPr>
            <w:r w:rsidRPr="0081468E">
              <w:t>recording rights</w:t>
            </w:r>
          </w:p>
          <w:p w:rsidR="00000000" w:rsidRPr="0081468E" w:rsidP="0081468E">
            <w:pPr>
              <w:pStyle w:val="BodyText"/>
            </w:pPr>
            <w:r w:rsidRPr="0081468E">
              <w:t>distribution rights</w:t>
            </w:r>
          </w:p>
          <w:p w:rsidR="00000000" w:rsidRPr="0081468E" w:rsidP="0081468E">
            <w:pPr>
              <w:pStyle w:val="BodyText"/>
            </w:pPr>
            <w:r w:rsidRPr="0081468E">
              <w:t>insurance</w:t>
            </w:r>
          </w:p>
          <w:p w:rsidR="00000000" w:rsidRPr="0081468E" w:rsidP="0081468E">
            <w:pPr>
              <w:pStyle w:val="BodyText"/>
            </w:pPr>
            <w:r w:rsidRPr="0081468E">
              <w:t>supplies and equipment</w:t>
            </w:r>
          </w:p>
          <w:p w:rsidR="00000000" w:rsidRPr="0081468E" w:rsidP="0081468E">
            <w:pPr>
              <w:pStyle w:val="BodyText"/>
            </w:pPr>
            <w:r w:rsidRPr="0081468E">
              <w:t xml:space="preserve">images </w:t>
            </w:r>
          </w:p>
          <w:p w:rsidR="00000000" w:rsidRPr="0081468E" w:rsidP="0081468E">
            <w:pPr>
              <w:pStyle w:val="BodyText"/>
            </w:pPr>
            <w:r w:rsidRPr="0081468E">
              <w:t>broadcast rights</w:t>
            </w:r>
          </w:p>
        </w:tc>
      </w:tr>
    </w:tbl>
    <w:p w:rsidR="00000000" w:rsidRPr="0081468E" w:rsidP="0081468E">
      <w:pPr>
        <w:pStyle w:val="BodyText"/>
      </w:pPr>
    </w:p>
    <w:p w:rsidR="00000000" w:rsidRPr="0081468E" w:rsidP="0081468E">
      <w:pPr>
        <w:pStyle w:val="AllowPageBreak"/>
      </w:pPr>
    </w:p>
    <w:p w:rsidR="00000000" w:rsidRPr="0081468E" w:rsidP="0081468E">
      <w:pPr>
        <w:pStyle w:val="Heading1"/>
      </w:pPr>
      <w:bookmarkStart w:id="12" w:name="O_320297"/>
      <w:bookmarkEnd w:id="12"/>
      <w:r w:rsidRPr="0081468E">
        <w:t>Unit Sector(s)</w:t>
      </w:r>
    </w:p>
    <w:p w:rsidR="00000000" w:rsidRPr="0081468E" w:rsidP="0081468E">
      <w:pPr>
        <w:pStyle w:val="BodyText"/>
      </w:pPr>
      <w:r w:rsidRPr="0081468E">
        <w:t>Not applicable.</w:t>
      </w:r>
    </w:p>
    <w:p w:rsidR="00000000" w:rsidRPr="0081468E" w:rsidP="0081468E"/>
    <w:sectPr w:rsidSect="008146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C0C" w:rsidP="00525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0C" w:rsidP="00814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5C0C" w:rsidP="008146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5C0C" w:rsidP="008146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C0C" w:rsidP="00525C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0C" w:rsidP="0081468E">
    <w:pPr>
      <w:pStyle w:val="Header"/>
      <w:framePr w:wrap="around"/>
    </w:pPr>
    <w:r>
      <w:fldChar w:fldCharType="begin"/>
    </w:r>
    <w:r>
      <w:instrText xml:space="preserve"> TITLE   \* MERGEFORMAT </w:instrText>
    </w:r>
    <w:r>
      <w:fldChar w:fldCharType="separate"/>
    </w:r>
    <w:r>
      <w:t>CUSADM09A Address legal and administrative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5C0C" w:rsidP="008146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6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468E"/>
    <w:pPr>
      <w:spacing w:before="360" w:after="60"/>
      <w:outlineLvl w:val="0"/>
    </w:pPr>
    <w:rPr>
      <w:sz w:val="32"/>
    </w:rPr>
  </w:style>
  <w:style w:type="paragraph" w:styleId="Heading2">
    <w:name w:val="heading 2"/>
    <w:basedOn w:val="HeadingBase"/>
    <w:next w:val="BodyText"/>
    <w:link w:val="Heading2Char"/>
    <w:qFormat/>
    <w:rsid w:val="0081468E"/>
    <w:pPr>
      <w:keepLines/>
      <w:spacing w:before="240" w:after="120"/>
      <w:outlineLvl w:val="1"/>
    </w:pPr>
    <w:rPr>
      <w:sz w:val="28"/>
      <w:szCs w:val="40"/>
    </w:rPr>
  </w:style>
  <w:style w:type="paragraph" w:styleId="Heading3">
    <w:name w:val="heading 3"/>
    <w:basedOn w:val="HeadingBase"/>
    <w:next w:val="BodyText"/>
    <w:link w:val="Heading3Char"/>
    <w:qFormat/>
    <w:rsid w:val="0081468E"/>
    <w:pPr>
      <w:spacing w:before="180" w:after="120"/>
      <w:outlineLvl w:val="2"/>
    </w:pPr>
    <w:rPr>
      <w:spacing w:val="-10"/>
      <w:kern w:val="32"/>
    </w:rPr>
  </w:style>
  <w:style w:type="paragraph" w:styleId="Heading4">
    <w:name w:val="heading 4"/>
    <w:basedOn w:val="HeadingBase"/>
    <w:next w:val="BodyText"/>
    <w:link w:val="Heading4Char"/>
    <w:qFormat/>
    <w:rsid w:val="0081468E"/>
    <w:pPr>
      <w:spacing w:before="160" w:after="120"/>
      <w:outlineLvl w:val="3"/>
    </w:pPr>
    <w:rPr>
      <w:sz w:val="22"/>
    </w:rPr>
  </w:style>
  <w:style w:type="paragraph" w:styleId="Heading5">
    <w:name w:val="heading 5"/>
    <w:basedOn w:val="HeadingBase"/>
    <w:next w:val="Normal"/>
    <w:link w:val="Heading5Char"/>
    <w:qFormat/>
    <w:rsid w:val="0081468E"/>
    <w:pPr>
      <w:spacing w:before="80"/>
      <w:outlineLvl w:val="4"/>
    </w:pPr>
    <w:rPr>
      <w:color w:val="918585"/>
      <w:sz w:val="20"/>
    </w:rPr>
  </w:style>
  <w:style w:type="paragraph" w:styleId="Heading6">
    <w:name w:val="heading 6"/>
    <w:basedOn w:val="HeadingBase"/>
    <w:next w:val="Normal"/>
    <w:link w:val="Heading6Char"/>
    <w:qFormat/>
    <w:rsid w:val="0081468E"/>
    <w:pPr>
      <w:spacing w:before="60"/>
      <w:outlineLvl w:val="5"/>
    </w:pPr>
    <w:rPr>
      <w:color w:val="918585"/>
      <w:sz w:val="20"/>
    </w:rPr>
  </w:style>
  <w:style w:type="paragraph" w:styleId="Heading7">
    <w:name w:val="heading 7"/>
    <w:basedOn w:val="Normal"/>
    <w:next w:val="Normal"/>
    <w:link w:val="Heading7Char"/>
    <w:qFormat/>
    <w:rsid w:val="0081468E"/>
    <w:pPr>
      <w:ind w:left="720"/>
      <w:outlineLvl w:val="6"/>
    </w:pPr>
    <w:rPr>
      <w:i/>
    </w:rPr>
  </w:style>
  <w:style w:type="paragraph" w:styleId="Heading8">
    <w:name w:val="heading 8"/>
    <w:basedOn w:val="Normal"/>
    <w:next w:val="Normal"/>
    <w:link w:val="Heading8Char"/>
    <w:qFormat/>
    <w:rsid w:val="0081468E"/>
    <w:pPr>
      <w:ind w:left="720"/>
      <w:outlineLvl w:val="7"/>
    </w:pPr>
    <w:rPr>
      <w:i/>
    </w:rPr>
  </w:style>
  <w:style w:type="paragraph" w:styleId="Heading9">
    <w:name w:val="heading 9"/>
    <w:basedOn w:val="Normal"/>
    <w:next w:val="Normal"/>
    <w:link w:val="Heading9Char"/>
    <w:qFormat/>
    <w:rsid w:val="0081468E"/>
    <w:pPr>
      <w:ind w:left="720"/>
      <w:outlineLvl w:val="8"/>
    </w:pPr>
    <w:rPr>
      <w:i/>
    </w:rPr>
  </w:style>
  <w:style w:type="character" w:default="1" w:styleId="DefaultParagraphFont">
    <w:name w:val="Default Paragraph Font"/>
    <w:uiPriority w:val="1"/>
    <w:unhideWhenUsed/>
    <w:rsid w:val="00814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68E"/>
  </w:style>
  <w:style w:type="character" w:customStyle="1" w:styleId="Heading1Char">
    <w:name w:val="Heading 1 Char"/>
    <w:basedOn w:val="DefaultParagraphFont"/>
    <w:link w:val="Heading1"/>
    <w:rsid w:val="0081468E"/>
    <w:rPr>
      <w:rFonts w:ascii="Times New Roman" w:eastAsia="Times New Roman" w:hAnsi="Times New Roman" w:cs="Times New Roman"/>
      <w:b/>
      <w:sz w:val="32"/>
      <w:szCs w:val="20"/>
      <w:lang w:eastAsia="en-US"/>
    </w:rPr>
  </w:style>
  <w:style w:type="paragraph" w:styleId="BodyText">
    <w:name w:val="Body Text"/>
    <w:basedOn w:val="Normal"/>
    <w:link w:val="BodyTextChar"/>
    <w:rsid w:val="008146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68E"/>
    <w:rPr>
      <w:rFonts w:ascii="Times New Roman" w:eastAsia="Times New Roman" w:hAnsi="Times New Roman" w:cs="Times New Roman"/>
      <w:sz w:val="24"/>
      <w:lang w:val="en-US" w:eastAsia="en-US"/>
    </w:rPr>
  </w:style>
  <w:style w:type="paragraph" w:styleId="Footer">
    <w:name w:val="footer"/>
    <w:basedOn w:val="Normal"/>
    <w:link w:val="FooterChar"/>
    <w:rsid w:val="00814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68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1468E"/>
    <w:rPr>
      <w:b/>
      <w:spacing w:val="0"/>
    </w:rPr>
  </w:style>
  <w:style w:type="paragraph" w:styleId="Header">
    <w:name w:val="header"/>
    <w:basedOn w:val="Normal"/>
    <w:link w:val="HeaderChar"/>
    <w:rsid w:val="00814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6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468E"/>
    <w:pPr>
      <w:spacing w:before="240" w:after="120"/>
      <w:outlineLvl w:val="0"/>
    </w:pPr>
    <w:rPr>
      <w:rFonts w:ascii="Times New Roman" w:hAnsi="Times New Roman"/>
      <w:b/>
      <w:sz w:val="28"/>
    </w:rPr>
  </w:style>
  <w:style w:type="paragraph" w:customStyle="1" w:styleId="AllowPageBreak">
    <w:name w:val="AllowPageBreak"/>
    <w:rsid w:val="008146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6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46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468E"/>
    <w:rPr>
      <w:rFonts w:ascii="Courier New" w:eastAsia="Times New Roman" w:hAnsi="Courier New" w:cs="Times New Roman"/>
      <w:i/>
      <w:szCs w:val="20"/>
      <w:lang w:val="en-US" w:eastAsia="en-US"/>
    </w:rPr>
  </w:style>
  <w:style w:type="paragraph" w:customStyle="1" w:styleId="HeadingBase">
    <w:name w:val="Heading Base"/>
    <w:rsid w:val="00814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68E"/>
    <w:pPr>
      <w:tabs>
        <w:tab w:val="right" w:leader="dot" w:pos="9072"/>
      </w:tabs>
      <w:ind w:left="567"/>
    </w:pPr>
    <w:rPr>
      <w:szCs w:val="22"/>
    </w:rPr>
  </w:style>
  <w:style w:type="paragraph" w:customStyle="1" w:styleId="TOCBase">
    <w:name w:val="TOC Base"/>
    <w:rsid w:val="00814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68E"/>
    <w:pPr>
      <w:tabs>
        <w:tab w:val="right" w:leader="dot" w:pos="9072"/>
      </w:tabs>
      <w:spacing w:before="40" w:after="40"/>
      <w:ind w:left="284"/>
    </w:pPr>
    <w:rPr>
      <w:rFonts w:ascii="Times New Roman" w:hAnsi="Times New Roman"/>
    </w:rPr>
  </w:style>
  <w:style w:type="paragraph" w:styleId="TOC1">
    <w:name w:val="toc 1"/>
    <w:basedOn w:val="TOCBase"/>
    <w:next w:val="Normal"/>
    <w:rsid w:val="008146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68E"/>
    <w:pPr>
      <w:spacing w:before="5040"/>
      <w:jc w:val="center"/>
    </w:pPr>
    <w:rPr>
      <w:sz w:val="48"/>
      <w:szCs w:val="72"/>
      <w:lang w:val="en-US"/>
    </w:rPr>
  </w:style>
  <w:style w:type="character" w:customStyle="1" w:styleId="TitleChar">
    <w:name w:val="Title Char"/>
    <w:basedOn w:val="DefaultParagraphFont"/>
    <w:link w:val="Title"/>
    <w:rsid w:val="00814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68E"/>
    <w:pPr>
      <w:tabs>
        <w:tab w:val="left" w:pos="3600"/>
        <w:tab w:val="left" w:pos="3958"/>
      </w:tabs>
    </w:pPr>
  </w:style>
  <w:style w:type="paragraph" w:styleId="List">
    <w:name w:val="List"/>
    <w:basedOn w:val="BodyText"/>
    <w:next w:val="BodyText"/>
    <w:rsid w:val="0081468E"/>
    <w:pPr>
      <w:tabs>
        <w:tab w:val="left" w:pos="340"/>
      </w:tabs>
      <w:spacing w:before="60" w:after="60"/>
      <w:ind w:left="340" w:hanging="340"/>
    </w:pPr>
  </w:style>
  <w:style w:type="paragraph" w:styleId="ListBullet">
    <w:name w:val="List Bullet"/>
    <w:basedOn w:val="List"/>
    <w:rsid w:val="0081468E"/>
    <w:pPr>
      <w:numPr>
        <w:numId w:val="11"/>
      </w:numPr>
      <w:tabs>
        <w:tab w:val="clear" w:pos="340"/>
      </w:tabs>
      <w:spacing w:before="40" w:after="40"/>
    </w:pPr>
  </w:style>
  <w:style w:type="paragraph" w:customStyle="1" w:styleId="Note">
    <w:name w:val="Note"/>
    <w:basedOn w:val="BodyText"/>
    <w:rsid w:val="00814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68E"/>
    <w:pPr>
      <w:framePr w:wrap="auto" w:hAnchor="text" w:y="6049"/>
    </w:pPr>
    <w:rPr>
      <w:color w:val="000000"/>
      <w:sz w:val="40"/>
    </w:rPr>
  </w:style>
  <w:style w:type="paragraph" w:customStyle="1" w:styleId="TOCTitle">
    <w:name w:val="TOCTitle"/>
    <w:basedOn w:val="Heading1"/>
    <w:rsid w:val="0081468E"/>
    <w:pPr>
      <w:spacing w:after="240"/>
      <w:jc w:val="center"/>
      <w:outlineLvl w:val="9"/>
    </w:pPr>
    <w:rPr>
      <w:caps/>
    </w:rPr>
  </w:style>
  <w:style w:type="paragraph" w:customStyle="1" w:styleId="Version">
    <w:name w:val="Version"/>
    <w:rsid w:val="008146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68E"/>
    <w:pPr>
      <w:numPr>
        <w:numId w:val="12"/>
      </w:numPr>
      <w:tabs>
        <w:tab w:val="clear" w:pos="680"/>
      </w:tabs>
    </w:pPr>
  </w:style>
  <w:style w:type="paragraph" w:styleId="Index1">
    <w:name w:val="index 1"/>
    <w:basedOn w:val="Normal"/>
    <w:next w:val="Normal"/>
    <w:semiHidden/>
    <w:rsid w:val="0081468E"/>
    <w:pPr>
      <w:keepNext w:val="0"/>
      <w:tabs>
        <w:tab w:val="right" w:pos="4176"/>
      </w:tabs>
      <w:ind w:left="198" w:hanging="198"/>
    </w:pPr>
    <w:rPr>
      <w:rFonts w:ascii="Garamond" w:hAnsi="Garamond"/>
    </w:rPr>
  </w:style>
  <w:style w:type="paragraph" w:styleId="IndexHeading">
    <w:name w:val="index heading"/>
    <w:basedOn w:val="Normal"/>
    <w:next w:val="Index1"/>
    <w:semiHidden/>
    <w:rsid w:val="0081468E"/>
    <w:pPr>
      <w:spacing w:before="120" w:after="120"/>
    </w:pPr>
    <w:rPr>
      <w:rFonts w:ascii="Arial" w:hAnsi="Arial"/>
      <w:b/>
      <w:color w:val="918585"/>
      <w:sz w:val="24"/>
    </w:rPr>
  </w:style>
  <w:style w:type="paragraph" w:customStyle="1" w:styleId="Chapter">
    <w:name w:val="Chapter"/>
    <w:basedOn w:val="Normal"/>
    <w:rsid w:val="0081468E"/>
    <w:pPr>
      <w:spacing w:before="240"/>
    </w:pPr>
    <w:rPr>
      <w:rFonts w:ascii="Times New Roman" w:hAnsi="Times New Roman"/>
      <w:smallCaps/>
      <w:spacing w:val="80"/>
      <w:sz w:val="28"/>
    </w:rPr>
  </w:style>
  <w:style w:type="paragraph" w:customStyle="1" w:styleId="InChapter">
    <w:name w:val="InChapter"/>
    <w:basedOn w:val="Heading3"/>
    <w:rsid w:val="0081468E"/>
    <w:pPr>
      <w:spacing w:after="240"/>
      <w:outlineLvl w:val="9"/>
    </w:pPr>
    <w:rPr>
      <w:noProof/>
    </w:rPr>
  </w:style>
  <w:style w:type="paragraph" w:styleId="Index2">
    <w:name w:val="index 2"/>
    <w:basedOn w:val="Normal"/>
    <w:next w:val="Normal"/>
    <w:semiHidden/>
    <w:rsid w:val="0081468E"/>
    <w:pPr>
      <w:tabs>
        <w:tab w:val="right" w:pos="4176"/>
      </w:tabs>
      <w:ind w:left="568" w:hanging="284"/>
    </w:pPr>
    <w:rPr>
      <w:rFonts w:ascii="Garamond" w:hAnsi="Garamond"/>
    </w:rPr>
  </w:style>
  <w:style w:type="paragraph" w:customStyle="1" w:styleId="Byline">
    <w:name w:val="Byline"/>
    <w:rsid w:val="00814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68E"/>
    <w:pPr>
      <w:tabs>
        <w:tab w:val="clear" w:pos="3600"/>
        <w:tab w:val="clear" w:pos="3958"/>
      </w:tabs>
      <w:jc w:val="right"/>
    </w:pPr>
  </w:style>
  <w:style w:type="character" w:styleId="Emphasis">
    <w:name w:val="Emphasis"/>
    <w:basedOn w:val="DefaultParagraphFont"/>
    <w:qFormat/>
    <w:rsid w:val="0081468E"/>
    <w:rPr>
      <w:i/>
    </w:rPr>
  </w:style>
  <w:style w:type="paragraph" w:styleId="Caption">
    <w:name w:val="caption"/>
    <w:basedOn w:val="BodyText"/>
    <w:next w:val="Normal"/>
    <w:qFormat/>
    <w:rsid w:val="0081468E"/>
    <w:pPr>
      <w:framePr w:w="2268" w:hSpace="181" w:vSpace="181" w:wrap="around" w:vAnchor="text" w:hAnchor="page" w:x="1135" w:y="285" w:anchorLock="1"/>
    </w:pPr>
    <w:rPr>
      <w:i/>
    </w:rPr>
  </w:style>
  <w:style w:type="paragraph" w:customStyle="1" w:styleId="MiniTOCTitle">
    <w:name w:val="MiniTOCTitle"/>
    <w:basedOn w:val="Heading4"/>
    <w:rsid w:val="0081468E"/>
    <w:pPr>
      <w:spacing w:before="240"/>
      <w:outlineLvl w:val="9"/>
    </w:pPr>
    <w:rPr>
      <w:noProof/>
      <w:sz w:val="24"/>
    </w:rPr>
  </w:style>
  <w:style w:type="paragraph" w:customStyle="1" w:styleId="MiniTOCItem">
    <w:name w:val="MiniTOCItem"/>
    <w:basedOn w:val="ListBullet"/>
    <w:rsid w:val="0081468E"/>
    <w:pPr>
      <w:numPr>
        <w:numId w:val="0"/>
      </w:numPr>
      <w:tabs>
        <w:tab w:val="right" w:leader="dot" w:pos="6521"/>
      </w:tabs>
      <w:spacing w:before="0" w:after="0"/>
    </w:pPr>
  </w:style>
  <w:style w:type="paragraph" w:customStyle="1" w:styleId="TOFTitle">
    <w:name w:val="TOFTitle"/>
    <w:basedOn w:val="TOCTitle"/>
    <w:rsid w:val="0081468E"/>
  </w:style>
  <w:style w:type="paragraph" w:styleId="TableofFigures">
    <w:name w:val="table of figures"/>
    <w:basedOn w:val="Normal"/>
    <w:next w:val="Normal"/>
    <w:semiHidden/>
    <w:rsid w:val="0081468E"/>
    <w:pPr>
      <w:tabs>
        <w:tab w:val="right" w:leader="dot" w:pos="9072"/>
      </w:tabs>
      <w:ind w:left="970" w:hanging="403"/>
    </w:pPr>
    <w:rPr>
      <w:rFonts w:ascii="Times New Roman" w:hAnsi="Times New Roman"/>
      <w:b/>
    </w:rPr>
  </w:style>
  <w:style w:type="paragraph" w:styleId="ListNumber">
    <w:name w:val="List Number"/>
    <w:basedOn w:val="List"/>
    <w:rsid w:val="0081468E"/>
    <w:pPr>
      <w:numPr>
        <w:numId w:val="9"/>
      </w:numPr>
    </w:pPr>
  </w:style>
  <w:style w:type="character" w:customStyle="1" w:styleId="WingdingSymbols">
    <w:name w:val="Wingding Symbols"/>
    <w:rsid w:val="0081468E"/>
    <w:rPr>
      <w:rFonts w:ascii="Wingdings" w:hAnsi="Wingdings"/>
    </w:rPr>
  </w:style>
  <w:style w:type="paragraph" w:customStyle="1" w:styleId="TableHeading">
    <w:name w:val="Table Heading"/>
    <w:basedOn w:val="HeadingBase"/>
    <w:rsid w:val="0081468E"/>
    <w:pPr>
      <w:keepLines/>
      <w:pBdr>
        <w:bottom w:val="single" w:sz="6" w:space="1" w:color="918585"/>
      </w:pBdr>
      <w:spacing w:before="240"/>
    </w:pPr>
  </w:style>
  <w:style w:type="character" w:customStyle="1" w:styleId="HotSpot">
    <w:name w:val="HotSpot"/>
    <w:rsid w:val="0081468E"/>
    <w:rPr>
      <w:color w:val="0033CC"/>
      <w:u w:val="none"/>
    </w:rPr>
  </w:style>
  <w:style w:type="paragraph" w:customStyle="1" w:styleId="BodyTextRight">
    <w:name w:val="Body Text Right"/>
    <w:basedOn w:val="BodyText"/>
    <w:rsid w:val="0081468E"/>
    <w:pPr>
      <w:spacing w:before="0" w:after="0"/>
      <w:jc w:val="right"/>
    </w:pPr>
  </w:style>
  <w:style w:type="paragraph" w:styleId="Index3">
    <w:name w:val="index 3"/>
    <w:basedOn w:val="ListNumber2"/>
    <w:next w:val="Normal"/>
    <w:semiHidden/>
    <w:rsid w:val="0081468E"/>
    <w:pPr>
      <w:numPr>
        <w:numId w:val="0"/>
      </w:numPr>
      <w:tabs>
        <w:tab w:val="right" w:leader="dot" w:pos="4176"/>
      </w:tabs>
    </w:pPr>
  </w:style>
  <w:style w:type="paragraph" w:styleId="ListNumber2">
    <w:name w:val="List Number 2"/>
    <w:basedOn w:val="List2"/>
    <w:rsid w:val="0081468E"/>
    <w:pPr>
      <w:numPr>
        <w:numId w:val="8"/>
      </w:numPr>
      <w:tabs>
        <w:tab w:val="clear" w:pos="1060"/>
      </w:tabs>
    </w:pPr>
  </w:style>
  <w:style w:type="paragraph" w:customStyle="1" w:styleId="MarginNote">
    <w:name w:val="Margin Note"/>
    <w:basedOn w:val="BodyText"/>
    <w:rsid w:val="00814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6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468E"/>
    <w:rPr>
      <w:sz w:val="32"/>
    </w:rPr>
  </w:style>
  <w:style w:type="paragraph" w:customStyle="1" w:styleId="HeadingProcedure">
    <w:name w:val="Heading Procedure"/>
    <w:basedOn w:val="HeadingBase"/>
    <w:next w:val="Normal"/>
    <w:rsid w:val="0081468E"/>
    <w:pPr>
      <w:tabs>
        <w:tab w:val="left" w:pos="0"/>
      </w:tabs>
      <w:spacing w:before="120" w:after="60"/>
    </w:pPr>
    <w:rPr>
      <w:i/>
      <w:color w:val="918585"/>
      <w:sz w:val="22"/>
    </w:rPr>
  </w:style>
  <w:style w:type="paragraph" w:customStyle="1" w:styleId="TableBodyText">
    <w:name w:val="Table Body Text"/>
    <w:basedOn w:val="BodyText"/>
    <w:rsid w:val="0081468E"/>
    <w:pPr>
      <w:spacing w:before="60" w:after="60"/>
    </w:pPr>
  </w:style>
  <w:style w:type="paragraph" w:styleId="ListContinue">
    <w:name w:val="List Continue"/>
    <w:basedOn w:val="List"/>
    <w:rsid w:val="0081468E"/>
    <w:pPr>
      <w:ind w:firstLine="0"/>
    </w:pPr>
  </w:style>
  <w:style w:type="paragraph" w:customStyle="1" w:styleId="ListNote">
    <w:name w:val="List Note"/>
    <w:basedOn w:val="List"/>
    <w:rsid w:val="0081468E"/>
    <w:pPr>
      <w:pBdr>
        <w:top w:val="single" w:sz="6" w:space="2" w:color="918585"/>
        <w:bottom w:val="single" w:sz="6" w:space="2" w:color="918585"/>
      </w:pBdr>
      <w:tabs>
        <w:tab w:val="left" w:pos="1021"/>
      </w:tabs>
      <w:ind w:firstLine="0"/>
    </w:pPr>
  </w:style>
  <w:style w:type="paragraph" w:customStyle="1" w:styleId="Warning">
    <w:name w:val="Warning"/>
    <w:basedOn w:val="BodyText"/>
    <w:rsid w:val="0081468E"/>
    <w:pPr>
      <w:shd w:val="clear" w:color="auto" w:fill="D9D9D9"/>
      <w:tabs>
        <w:tab w:val="left" w:pos="992"/>
      </w:tabs>
      <w:ind w:left="119" w:right="119"/>
    </w:pPr>
    <w:rPr>
      <w:sz w:val="20"/>
    </w:rPr>
  </w:style>
  <w:style w:type="paragraph" w:customStyle="1" w:styleId="MarginIcons">
    <w:name w:val="Margin Icons"/>
    <w:basedOn w:val="BodyText"/>
    <w:rsid w:val="00814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68E"/>
    <w:rPr>
      <w:rFonts w:ascii="Courier New" w:hAnsi="Courier New"/>
    </w:rPr>
  </w:style>
  <w:style w:type="paragraph" w:customStyle="1" w:styleId="NoteBullet">
    <w:name w:val="Note Bullet"/>
    <w:basedOn w:val="Note"/>
    <w:rsid w:val="0081468E"/>
    <w:pPr>
      <w:tabs>
        <w:tab w:val="clear" w:pos="680"/>
      </w:tabs>
      <w:spacing w:before="60" w:after="60"/>
    </w:pPr>
  </w:style>
  <w:style w:type="paragraph" w:customStyle="1" w:styleId="SubHeading2">
    <w:name w:val="SubHeading2"/>
    <w:basedOn w:val="HeadingBase"/>
    <w:rsid w:val="0081468E"/>
    <w:pPr>
      <w:spacing w:before="240" w:after="60"/>
    </w:pPr>
    <w:rPr>
      <w:sz w:val="20"/>
    </w:rPr>
  </w:style>
  <w:style w:type="paragraph" w:customStyle="1" w:styleId="SubHeading1">
    <w:name w:val="SubHeading1"/>
    <w:basedOn w:val="HeadingBase"/>
    <w:rsid w:val="0081468E"/>
    <w:pPr>
      <w:spacing w:before="240" w:after="60"/>
    </w:pPr>
    <w:rPr>
      <w:color w:val="918585"/>
      <w:sz w:val="22"/>
    </w:rPr>
  </w:style>
  <w:style w:type="paragraph" w:customStyle="1" w:styleId="SideHeading">
    <w:name w:val="Side Heading"/>
    <w:basedOn w:val="HeadingBase"/>
    <w:rsid w:val="00814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68E"/>
    <w:pPr>
      <w:numPr>
        <w:numId w:val="10"/>
      </w:numPr>
    </w:pPr>
  </w:style>
  <w:style w:type="paragraph" w:styleId="PlainText">
    <w:name w:val="Plain Text"/>
    <w:basedOn w:val="Normal"/>
    <w:link w:val="PlainTextChar"/>
    <w:rsid w:val="0081468E"/>
    <w:rPr>
      <w:sz w:val="20"/>
    </w:rPr>
  </w:style>
  <w:style w:type="character" w:customStyle="1" w:styleId="PlainTextChar">
    <w:name w:val="Plain Text Char"/>
    <w:basedOn w:val="DefaultParagraphFont"/>
    <w:link w:val="PlainText"/>
    <w:rsid w:val="008146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468E"/>
    <w:rPr>
      <w:b/>
      <w:smallCaps/>
    </w:rPr>
  </w:style>
  <w:style w:type="paragraph" w:customStyle="1" w:styleId="TableListNumber">
    <w:name w:val="Table List Number"/>
    <w:basedOn w:val="ListNumber"/>
    <w:rsid w:val="0081468E"/>
    <w:pPr>
      <w:numPr>
        <w:numId w:val="0"/>
      </w:numPr>
    </w:pPr>
  </w:style>
  <w:style w:type="paragraph" w:styleId="TOC4">
    <w:name w:val="toc 4"/>
    <w:basedOn w:val="TOCBase"/>
    <w:next w:val="Normal"/>
    <w:semiHidden/>
    <w:rsid w:val="0081468E"/>
    <w:pPr>
      <w:tabs>
        <w:tab w:val="right" w:leader="dot" w:pos="9071"/>
      </w:tabs>
      <w:ind w:left="1701"/>
    </w:pPr>
  </w:style>
  <w:style w:type="paragraph" w:customStyle="1" w:styleId="ListAlpha">
    <w:name w:val="List Alpha"/>
    <w:basedOn w:val="List"/>
    <w:rsid w:val="0081468E"/>
    <w:pPr>
      <w:numPr>
        <w:numId w:val="7"/>
      </w:numPr>
    </w:pPr>
  </w:style>
  <w:style w:type="paragraph" w:customStyle="1" w:styleId="ListAlpha2">
    <w:name w:val="List Alpha 2"/>
    <w:basedOn w:val="List2"/>
    <w:rsid w:val="0081468E"/>
    <w:pPr>
      <w:numPr>
        <w:numId w:val="6"/>
      </w:numPr>
    </w:pPr>
  </w:style>
  <w:style w:type="paragraph" w:styleId="List2">
    <w:name w:val="List 2"/>
    <w:basedOn w:val="BodyText"/>
    <w:rsid w:val="0081468E"/>
    <w:pPr>
      <w:tabs>
        <w:tab w:val="left" w:pos="680"/>
      </w:tabs>
      <w:spacing w:before="60" w:after="60"/>
      <w:ind w:left="680" w:hanging="340"/>
    </w:pPr>
  </w:style>
  <w:style w:type="paragraph" w:styleId="List3">
    <w:name w:val="List 3"/>
    <w:basedOn w:val="BodyText"/>
    <w:rsid w:val="0081468E"/>
    <w:pPr>
      <w:tabs>
        <w:tab w:val="left" w:pos="1021"/>
      </w:tabs>
      <w:spacing w:before="60" w:after="60"/>
      <w:ind w:left="1020" w:hanging="340"/>
    </w:pPr>
  </w:style>
  <w:style w:type="paragraph" w:styleId="List4">
    <w:name w:val="List 4"/>
    <w:basedOn w:val="BodyText"/>
    <w:rsid w:val="0081468E"/>
    <w:pPr>
      <w:tabs>
        <w:tab w:val="left" w:pos="1361"/>
      </w:tabs>
      <w:spacing w:before="60" w:after="60"/>
      <w:ind w:left="1361" w:hanging="340"/>
    </w:pPr>
  </w:style>
  <w:style w:type="paragraph" w:styleId="List5">
    <w:name w:val="List 5"/>
    <w:basedOn w:val="BodyText"/>
    <w:rsid w:val="0081468E"/>
    <w:pPr>
      <w:tabs>
        <w:tab w:val="left" w:pos="1701"/>
      </w:tabs>
      <w:spacing w:before="60" w:after="60"/>
      <w:ind w:left="1701" w:hanging="340"/>
    </w:pPr>
  </w:style>
  <w:style w:type="paragraph" w:styleId="ListBullet3">
    <w:name w:val="List Bullet 3"/>
    <w:basedOn w:val="List3"/>
    <w:rsid w:val="0081468E"/>
    <w:pPr>
      <w:numPr>
        <w:numId w:val="13"/>
      </w:numPr>
      <w:tabs>
        <w:tab w:val="clear" w:pos="1021"/>
      </w:tabs>
      <w:ind w:left="1037" w:hanging="357"/>
    </w:pPr>
  </w:style>
  <w:style w:type="paragraph" w:styleId="ListBullet4">
    <w:name w:val="List Bullet 4"/>
    <w:basedOn w:val="List4"/>
    <w:rsid w:val="0081468E"/>
    <w:pPr>
      <w:numPr>
        <w:numId w:val="1"/>
      </w:numPr>
    </w:pPr>
  </w:style>
  <w:style w:type="paragraph" w:styleId="ListBullet5">
    <w:name w:val="List Bullet 5"/>
    <w:basedOn w:val="List5"/>
    <w:rsid w:val="0081468E"/>
    <w:pPr>
      <w:numPr>
        <w:numId w:val="2"/>
      </w:numPr>
    </w:pPr>
  </w:style>
  <w:style w:type="paragraph" w:styleId="ListContinue2">
    <w:name w:val="List Continue 2"/>
    <w:basedOn w:val="List2"/>
    <w:rsid w:val="0081468E"/>
    <w:pPr>
      <w:ind w:firstLine="0"/>
    </w:pPr>
  </w:style>
  <w:style w:type="paragraph" w:styleId="ListContinue3">
    <w:name w:val="List Continue 3"/>
    <w:basedOn w:val="List3"/>
    <w:rsid w:val="0081468E"/>
    <w:pPr>
      <w:ind w:left="1021" w:firstLine="0"/>
    </w:pPr>
  </w:style>
  <w:style w:type="paragraph" w:styleId="ListContinue4">
    <w:name w:val="List Continue 4"/>
    <w:basedOn w:val="List4"/>
    <w:rsid w:val="0081468E"/>
    <w:pPr>
      <w:ind w:firstLine="0"/>
    </w:pPr>
  </w:style>
  <w:style w:type="paragraph" w:styleId="ListContinue5">
    <w:name w:val="List Continue 5"/>
    <w:basedOn w:val="List5"/>
    <w:rsid w:val="0081468E"/>
    <w:pPr>
      <w:ind w:firstLine="0"/>
    </w:pPr>
  </w:style>
  <w:style w:type="paragraph" w:styleId="ListNumber3">
    <w:name w:val="List Number 3"/>
    <w:basedOn w:val="List3"/>
    <w:rsid w:val="0081468E"/>
    <w:pPr>
      <w:numPr>
        <w:numId w:val="3"/>
      </w:numPr>
    </w:pPr>
  </w:style>
  <w:style w:type="paragraph" w:styleId="ListNumber4">
    <w:name w:val="List Number 4"/>
    <w:basedOn w:val="List4"/>
    <w:rsid w:val="0081468E"/>
    <w:pPr>
      <w:numPr>
        <w:numId w:val="4"/>
      </w:numPr>
    </w:pPr>
  </w:style>
  <w:style w:type="paragraph" w:styleId="ListNumber5">
    <w:name w:val="List Number 5"/>
    <w:basedOn w:val="List5"/>
    <w:rsid w:val="0081468E"/>
    <w:pPr>
      <w:numPr>
        <w:numId w:val="5"/>
      </w:numPr>
    </w:pPr>
  </w:style>
  <w:style w:type="paragraph" w:styleId="BlockText">
    <w:name w:val="Block Text"/>
    <w:basedOn w:val="Normal"/>
    <w:rsid w:val="0081468E"/>
    <w:pPr>
      <w:spacing w:after="120"/>
      <w:ind w:left="1440" w:right="1440"/>
    </w:pPr>
  </w:style>
  <w:style w:type="character" w:customStyle="1" w:styleId="Subscript">
    <w:name w:val="Subscript"/>
    <w:basedOn w:val="DefaultParagraphFont"/>
    <w:rsid w:val="0081468E"/>
    <w:rPr>
      <w:sz w:val="16"/>
      <w:vertAlign w:val="subscript"/>
    </w:rPr>
  </w:style>
  <w:style w:type="character" w:customStyle="1" w:styleId="Superscript">
    <w:name w:val="Superscript"/>
    <w:basedOn w:val="DefaultParagraphFont"/>
    <w:rsid w:val="0081468E"/>
    <w:rPr>
      <w:sz w:val="16"/>
      <w:vertAlign w:val="superscript"/>
    </w:rPr>
  </w:style>
  <w:style w:type="character" w:customStyle="1" w:styleId="Symbols">
    <w:name w:val="Symbols"/>
    <w:basedOn w:val="DefaultParagraphFont"/>
    <w:rsid w:val="0081468E"/>
    <w:rPr>
      <w:rFonts w:ascii="Symbol" w:hAnsi="Symbol"/>
    </w:rPr>
  </w:style>
  <w:style w:type="character" w:customStyle="1" w:styleId="MenuOptions">
    <w:name w:val="Menu Options"/>
    <w:basedOn w:val="DefaultParagraphFont"/>
    <w:rsid w:val="0081468E"/>
    <w:rPr>
      <w:rFonts w:ascii="Arial Narrow" w:hAnsi="Arial Narrow"/>
      <w:smallCaps/>
    </w:rPr>
  </w:style>
  <w:style w:type="character" w:customStyle="1" w:styleId="Buttons">
    <w:name w:val="Buttons"/>
    <w:basedOn w:val="DefaultParagraphFont"/>
    <w:rsid w:val="0081468E"/>
    <w:rPr>
      <w:b/>
    </w:rPr>
  </w:style>
  <w:style w:type="character" w:customStyle="1" w:styleId="Underlined">
    <w:name w:val="Underlined"/>
    <w:basedOn w:val="DefaultParagraphFont"/>
    <w:rsid w:val="0081468E"/>
    <w:rPr>
      <w:u w:val="single"/>
    </w:rPr>
  </w:style>
  <w:style w:type="paragraph" w:customStyle="1" w:styleId="TableBodyTextRight">
    <w:name w:val="Table Body Text Right"/>
    <w:basedOn w:val="TableBodyText"/>
    <w:rsid w:val="0081468E"/>
    <w:pPr>
      <w:widowControl w:val="0"/>
      <w:autoSpaceDE w:val="0"/>
      <w:autoSpaceDN w:val="0"/>
      <w:adjustRightInd w:val="0"/>
      <w:jc w:val="right"/>
    </w:pPr>
    <w:rPr>
      <w:rFonts w:cs="Arial"/>
      <w:szCs w:val="18"/>
    </w:rPr>
  </w:style>
  <w:style w:type="paragraph" w:customStyle="1" w:styleId="CopyrightText">
    <w:name w:val="Copyright Text"/>
    <w:basedOn w:val="BodyText"/>
    <w:rsid w:val="0081468E"/>
    <w:rPr>
      <w:sz w:val="18"/>
    </w:rPr>
  </w:style>
  <w:style w:type="paragraph" w:customStyle="1" w:styleId="BodySmallRight">
    <w:name w:val="Body Small Right"/>
    <w:basedOn w:val="BodyTextRight"/>
    <w:rsid w:val="0081468E"/>
    <w:rPr>
      <w:sz w:val="18"/>
      <w:szCs w:val="18"/>
    </w:rPr>
  </w:style>
  <w:style w:type="paragraph" w:customStyle="1" w:styleId="MarginEdition">
    <w:name w:val="Margin Edition"/>
    <w:basedOn w:val="MarginNote"/>
    <w:rsid w:val="0081468E"/>
    <w:pPr>
      <w:spacing w:before="0" w:after="0"/>
    </w:pPr>
    <w:rPr>
      <w:rFonts w:ascii="Times New Roman" w:hAnsi="Times New Roman"/>
      <w:color w:val="999999"/>
    </w:rPr>
  </w:style>
  <w:style w:type="paragraph" w:customStyle="1" w:styleId="Spacer">
    <w:name w:val="Spacer"/>
    <w:basedOn w:val="Normal"/>
    <w:rsid w:val="0081468E"/>
    <w:rPr>
      <w:sz w:val="2"/>
      <w:szCs w:val="2"/>
    </w:rPr>
  </w:style>
  <w:style w:type="character" w:customStyle="1" w:styleId="Small">
    <w:name w:val="Small"/>
    <w:basedOn w:val="DefaultParagraphFont"/>
    <w:rsid w:val="0081468E"/>
    <w:rPr>
      <w:sz w:val="16"/>
    </w:rPr>
  </w:style>
  <w:style w:type="paragraph" w:customStyle="1" w:styleId="WideTable">
    <w:name w:val="Wide Table"/>
    <w:basedOn w:val="Normal"/>
    <w:rsid w:val="0081468E"/>
    <w:pPr>
      <w:ind w:left="-1418"/>
    </w:pPr>
    <w:rPr>
      <w:sz w:val="2"/>
      <w:szCs w:val="2"/>
    </w:rPr>
  </w:style>
  <w:style w:type="character" w:styleId="PageNumber">
    <w:name w:val="page number"/>
    <w:basedOn w:val="DefaultParagraphFont"/>
    <w:rsid w:val="0081468E"/>
  </w:style>
  <w:style w:type="paragraph" w:styleId="Quote">
    <w:name w:val="Quote"/>
    <w:basedOn w:val="Heading1"/>
    <w:link w:val="QuoteChar"/>
    <w:qFormat/>
    <w:rsid w:val="0081468E"/>
    <w:rPr>
      <w:b w:val="0"/>
      <w:sz w:val="72"/>
      <w:szCs w:val="72"/>
      <w:lang w:val="en-NZ"/>
    </w:rPr>
  </w:style>
  <w:style w:type="character" w:customStyle="1" w:styleId="QuoteChar">
    <w:name w:val="Quote Char"/>
    <w:basedOn w:val="DefaultParagraphFont"/>
    <w:link w:val="Quote"/>
    <w:rsid w:val="00814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68E"/>
    <w:pPr>
      <w:pageBreakBefore/>
    </w:pPr>
  </w:style>
  <w:style w:type="paragraph" w:customStyle="1" w:styleId="Border">
    <w:name w:val="Border"/>
    <w:basedOn w:val="Normal"/>
    <w:qFormat/>
    <w:rsid w:val="00814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68E"/>
    <w:rPr>
      <w:b/>
      <w:bCs/>
      <w:i/>
      <w:iCs/>
      <w:color w:val="auto"/>
    </w:rPr>
  </w:style>
  <w:style w:type="paragraph" w:styleId="IntenseQuote">
    <w:name w:val="Intense Quote"/>
    <w:basedOn w:val="Normal"/>
    <w:next w:val="Normal"/>
    <w:link w:val="IntenseQuoteChar"/>
    <w:uiPriority w:val="30"/>
    <w:qFormat/>
    <w:rsid w:val="00814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6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468E"/>
    <w:rPr>
      <w:smallCaps/>
      <w:color w:val="auto"/>
      <w:u w:val="single"/>
    </w:rPr>
  </w:style>
  <w:style w:type="character" w:styleId="IntenseReference">
    <w:name w:val="Intense Reference"/>
    <w:basedOn w:val="DefaultParagraphFont"/>
    <w:uiPriority w:val="32"/>
    <w:qFormat/>
    <w:rsid w:val="0081468E"/>
    <w:rPr>
      <w:b/>
      <w:bCs/>
      <w:smallCaps/>
      <w:color w:val="auto"/>
      <w:spacing w:val="5"/>
      <w:u w:val="single"/>
    </w:rPr>
  </w:style>
  <w:style w:type="paragraph" w:customStyle="1" w:styleId="2ColumnHeading">
    <w:name w:val="2Column Heading"/>
    <w:basedOn w:val="BodyText"/>
    <w:qFormat/>
    <w:rsid w:val="0081468E"/>
    <w:pPr>
      <w:spacing w:after="60"/>
      <w:ind w:left="-2268"/>
    </w:pPr>
    <w:rPr>
      <w:b/>
    </w:rPr>
  </w:style>
  <w:style w:type="paragraph" w:customStyle="1" w:styleId="Heading1TOC">
    <w:name w:val="Heading1 TOC"/>
    <w:basedOn w:val="Normal"/>
    <w:qFormat/>
    <w:rsid w:val="0081468E"/>
    <w:pPr>
      <w:spacing w:before="240" w:after="120"/>
    </w:pPr>
    <w:rPr>
      <w:rFonts w:ascii="Times New Roman" w:hAnsi="Times New Roman"/>
      <w:b/>
      <w:sz w:val="32"/>
    </w:rPr>
  </w:style>
  <w:style w:type="paragraph" w:customStyle="1" w:styleId="Heading2TOC">
    <w:name w:val="Heading2 TOC"/>
    <w:basedOn w:val="Normal"/>
    <w:qFormat/>
    <w:rsid w:val="0081468E"/>
    <w:pPr>
      <w:spacing w:before="240" w:after="60"/>
    </w:pPr>
    <w:rPr>
      <w:rFonts w:ascii="Times New Roman" w:hAnsi="Times New Roman"/>
      <w:b/>
      <w:sz w:val="28"/>
    </w:rPr>
  </w:style>
  <w:style w:type="character" w:customStyle="1" w:styleId="Underline">
    <w:name w:val="Underline"/>
    <w:basedOn w:val="DefaultParagraphFont"/>
    <w:qFormat/>
    <w:rsid w:val="0081468E"/>
    <w:rPr>
      <w:u w:val="single"/>
    </w:rPr>
  </w:style>
  <w:style w:type="character" w:customStyle="1" w:styleId="BoldandItalics">
    <w:name w:val="Bold and Italics"/>
    <w:qFormat/>
    <w:rsid w:val="0081468E"/>
    <w:rPr>
      <w:b/>
      <w:i/>
      <w:u w:val="none"/>
    </w:rPr>
  </w:style>
  <w:style w:type="paragraph" w:styleId="BalloonText">
    <w:name w:val="Balloon Text"/>
    <w:basedOn w:val="Normal"/>
    <w:link w:val="BalloonTextChar"/>
    <w:rsid w:val="0081468E"/>
    <w:rPr>
      <w:rFonts w:ascii="Tahoma" w:hAnsi="Tahoma" w:cs="Tahoma"/>
      <w:sz w:val="16"/>
      <w:szCs w:val="16"/>
    </w:rPr>
  </w:style>
  <w:style w:type="character" w:customStyle="1" w:styleId="BalloonTextChar">
    <w:name w:val="Balloon Text Char"/>
    <w:basedOn w:val="DefaultParagraphFont"/>
    <w:link w:val="BalloonText"/>
    <w:rsid w:val="008146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46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6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964</Words>
  <Characters>6050</Characters>
  <Application>Microsoft Office Word</Application>
  <DocSecurity>0</DocSecurity>
  <Lines>295</Lines>
  <Paragraphs>158</Paragraphs>
  <ScaleCrop>false</ScaleCrop>
  <Company>Author-it Software Corporation Ltd.</Company>
  <LinksUpToDate>false</LinksUpToDate>
  <CharactersWithSpaces>6911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CUSADM09A Address legal and administrative requirements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2012-05-26T23:27:00Z</dcterms:created>
  <dcterms:modified xsi:type="dcterms:W3CDTF">2012-05-26T23:27:00Z</dcterms:modified>
</cp:coreProperties>
</file>