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06B" w:rsidP="00DC206B">
      <w:pPr>
        <w:pStyle w:val="Title"/>
      </w:pPr>
      <w:r>
        <w:fldChar w:fldCharType="begin"/>
      </w:r>
      <w:r>
        <w:instrText xml:space="preserve"> TITLE   \* MERGEFORMAT </w:instrText>
      </w:r>
      <w:r>
        <w:fldChar w:fldCharType="separate"/>
      </w:r>
      <w:r>
        <w:t>CUSADM07A Establish and maintain work and contractual relationships</w:t>
      </w:r>
      <w:r>
        <w:fldChar w:fldCharType="end"/>
      </w:r>
    </w:p>
    <w:p w:rsidR="00DC206B" w:rsidP="00DC206B">
      <w:pPr>
        <w:pStyle w:val="Version"/>
        <w:sectPr w:rsidSect="006D07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07FC" w:rsidP="006D07FC">
      <w:pPr>
        <w:pStyle w:val="SuperHeading"/>
      </w:pPr>
      <w:r w:rsidRPr="006D07FC">
        <w:t>CUSADM07A Establish and maintain work and contractual relationships</w:t>
      </w:r>
    </w:p>
    <w:p w:rsidR="00000000" w:rsidRPr="006D07FC" w:rsidP="006D07FC">
      <w:pPr>
        <w:pStyle w:val="Heading1"/>
      </w:pPr>
      <w:bookmarkStart w:id="1" w:name="O_320282"/>
      <w:bookmarkEnd w:id="1"/>
      <w:r w:rsidRPr="006D07FC">
        <w:t>Modification History</w:t>
      </w:r>
    </w:p>
    <w:p w:rsidR="00000000" w:rsidRPr="006D07FC" w:rsidP="006D07FC">
      <w:pPr>
        <w:pStyle w:val="BodyText"/>
      </w:pPr>
      <w:r w:rsidRPr="006D07FC">
        <w:t>Not applicable.</w:t>
      </w:r>
    </w:p>
    <w:p w:rsidR="00000000" w:rsidRPr="006D07FC" w:rsidP="006D07FC">
      <w:pPr>
        <w:pStyle w:val="AllowPageBreak"/>
      </w:pPr>
    </w:p>
    <w:p w:rsidR="00000000" w:rsidRPr="006D07FC" w:rsidP="006D07FC">
      <w:pPr>
        <w:pStyle w:val="Heading1"/>
      </w:pPr>
      <w:bookmarkStart w:id="2" w:name="O_320281"/>
      <w:bookmarkEnd w:id="2"/>
      <w:r w:rsidRPr="006D07FC">
        <w:t>Unit Descriptor</w:t>
      </w:r>
    </w:p>
    <w:p w:rsidR="00000000" w:rsidRPr="006D07FC" w:rsidP="006D07FC">
      <w:pPr>
        <w:pStyle w:val="BodyText"/>
      </w:pPr>
      <w:r w:rsidRPr="006D07FC">
        <w:t>This unit deals with the skills and knowledge required to set up and maintain work relationships, i</w:t>
      </w:r>
      <w:r w:rsidRPr="006D07FC">
        <w:t xml:space="preserve">ncluding contracts, within a cultural industries context.  It focuses on the relationship building and negotiation skills required by project managers, freelance workers and managers of sections or departments in the industry. </w:t>
      </w:r>
    </w:p>
    <w:p w:rsidR="00DC206B" w:rsidP="006D07FC">
      <w:pPr>
        <w:pStyle w:val="BodyText"/>
      </w:pPr>
      <w:r w:rsidRPr="006D07FC">
        <w:t>This unit deals with the ski</w:t>
      </w:r>
      <w:r w:rsidRPr="006D07FC">
        <w:t>lls and knowledge required to set up and maintain work relationships, including contracts, within a cultural industries context.  It focuses on the relationship building and negotiation skills required by project managers, freelance workers and managers of</w:t>
      </w:r>
      <w:r w:rsidRPr="006D07FC">
        <w:t xml:space="preserve"> sections or departments in the industry. </w:t>
      </w:r>
    </w:p>
    <w:p w:rsidR="00DC206B" w:rsidP="006D07FC">
      <w:pPr>
        <w:pStyle w:val="BodyText"/>
      </w:pPr>
    </w:p>
    <w:p w:rsidR="00000000" w:rsidRPr="006D07FC" w:rsidP="006D07FC">
      <w:pPr>
        <w:pStyle w:val="Heading1"/>
      </w:pPr>
      <w:bookmarkStart w:id="3" w:name="O_320280"/>
      <w:bookmarkEnd w:id="3"/>
      <w:r w:rsidRPr="006D07FC">
        <w:t>Application of the Unit</w:t>
      </w:r>
    </w:p>
    <w:p w:rsidR="00000000" w:rsidRPr="006D07FC" w:rsidP="006D07FC">
      <w:pPr>
        <w:pStyle w:val="BodyText"/>
      </w:pPr>
      <w:r w:rsidRPr="006D07FC">
        <w:t>Not applicable.</w:t>
      </w:r>
    </w:p>
    <w:p w:rsidR="00000000" w:rsidRPr="006D07FC" w:rsidP="006D07FC">
      <w:pPr>
        <w:pStyle w:val="AllowPageBreak"/>
      </w:pPr>
    </w:p>
    <w:p w:rsidR="00000000" w:rsidRPr="006D07FC" w:rsidP="006D07FC">
      <w:pPr>
        <w:pStyle w:val="Heading1"/>
      </w:pPr>
      <w:bookmarkStart w:id="4" w:name="O_320279"/>
      <w:bookmarkEnd w:id="4"/>
      <w:r w:rsidRPr="006D07FC">
        <w:t>Licensing/Regulatory Information</w:t>
      </w:r>
    </w:p>
    <w:p w:rsidR="00000000" w:rsidRPr="006D07FC" w:rsidP="006D07FC">
      <w:pPr>
        <w:pStyle w:val="BodyText"/>
      </w:pPr>
      <w:r w:rsidRPr="006D07FC">
        <w:t>Not applicable.</w:t>
      </w:r>
    </w:p>
    <w:p w:rsidR="00000000" w:rsidRPr="006D07FC" w:rsidP="006D07FC">
      <w:pPr>
        <w:pStyle w:val="AllowPageBreak"/>
      </w:pPr>
    </w:p>
    <w:p w:rsidR="00000000" w:rsidRPr="006D07FC" w:rsidP="006D07FC">
      <w:pPr>
        <w:pStyle w:val="Heading1"/>
      </w:pPr>
      <w:bookmarkStart w:id="5" w:name="O_320278"/>
      <w:bookmarkEnd w:id="5"/>
      <w:r w:rsidRPr="006D07FC">
        <w:t>Pre-Requisites</w:t>
      </w:r>
    </w:p>
    <w:p w:rsidR="00000000" w:rsidRPr="006D07FC" w:rsidP="006D07FC">
      <w:pPr>
        <w:pStyle w:val="BodyText"/>
      </w:pPr>
      <w:r w:rsidRPr="006D07FC">
        <w:t>Not applicable.</w:t>
      </w:r>
    </w:p>
    <w:p w:rsidR="00000000" w:rsidRPr="006D07FC" w:rsidP="006D07FC">
      <w:pPr>
        <w:pStyle w:val="AllowPageBreak"/>
      </w:pPr>
    </w:p>
    <w:p w:rsidR="00000000" w:rsidRPr="006D07FC" w:rsidP="006D07FC">
      <w:pPr>
        <w:pStyle w:val="Heading1"/>
      </w:pPr>
      <w:bookmarkStart w:id="6" w:name="O_320283"/>
      <w:bookmarkEnd w:id="6"/>
      <w:r w:rsidRPr="006D07FC">
        <w:t>Employability Sk</w:t>
      </w:r>
      <w:r w:rsidRPr="006D07FC">
        <w:t>ills Information</w:t>
      </w:r>
    </w:p>
    <w:p w:rsidR="00000000" w:rsidRPr="006D07FC" w:rsidP="006D07FC">
      <w:pPr>
        <w:pStyle w:val="BodyText"/>
      </w:pPr>
      <w:r w:rsidRPr="006D07FC">
        <w:t>Not applicable.</w:t>
      </w:r>
    </w:p>
    <w:p w:rsidR="00000000" w:rsidRPr="006D07FC" w:rsidP="006D07FC">
      <w:pPr>
        <w:pStyle w:val="AllowPageBreak"/>
      </w:pPr>
    </w:p>
    <w:p w:rsidR="00000000" w:rsidRPr="006D07FC" w:rsidP="006D07FC">
      <w:pPr>
        <w:pStyle w:val="Heading1"/>
      </w:pPr>
      <w:bookmarkStart w:id="7" w:name="O_320272"/>
      <w:bookmarkEnd w:id="7"/>
      <w:r w:rsidRPr="006D07FC">
        <w:t>Elements and Performance Criteria Pre-Content</w:t>
      </w:r>
    </w:p>
    <w:p w:rsidR="00000000" w:rsidRPr="006D07FC" w:rsidP="006D07FC">
      <w:pPr>
        <w:pStyle w:val="BodyText"/>
      </w:pPr>
      <w:r w:rsidRPr="006D07FC">
        <w:t>Not applicable.</w:t>
      </w:r>
    </w:p>
    <w:p w:rsidR="00000000" w:rsidRPr="006D07FC" w:rsidP="006D07FC">
      <w:pPr>
        <w:pStyle w:val="AllowPageBreak"/>
      </w:pPr>
    </w:p>
    <w:p w:rsidR="00000000" w:rsidRPr="006D07FC" w:rsidP="006D07FC">
      <w:pPr>
        <w:pStyle w:val="Heading1"/>
      </w:pPr>
      <w:bookmarkStart w:id="8" w:name="O_320277"/>
      <w:bookmarkEnd w:id="8"/>
      <w:r w:rsidRPr="006D07F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C206B">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rPr>
                <w:rStyle w:val="SpecialBold"/>
              </w:rPr>
              <w:t>Elements and Performance Criteria</w:t>
            </w:r>
          </w:p>
        </w:tc>
      </w:tr>
      <w:tr w:rsidTr="00DC206B">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6D07FC" w:rsidP="006D07FC">
            <w:pPr>
              <w:pStyle w:val="BodyText"/>
            </w:pPr>
            <w:r w:rsidRPr="006D07F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rPr>
                <w:rStyle w:val="SpecialBold"/>
              </w:rPr>
              <w:t>Performance Criteria</w:t>
            </w:r>
          </w:p>
        </w:tc>
      </w:tr>
      <w:tr w:rsidTr="00DC206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1</w:t>
            </w:r>
          </w:p>
        </w:tc>
        <w:tc>
          <w:tcPr>
            <w:tcW w:w="3000" w:type="dxa"/>
            <w:vMerge w:val="restart"/>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Establish and conduct work relationships</w:t>
            </w:r>
          </w:p>
        </w:tc>
        <w:tc>
          <w:tcPr>
            <w:tcW w:w="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1.1</w:t>
            </w:r>
          </w:p>
        </w:tc>
        <w:tc>
          <w:tcPr>
            <w:tcW w:w="51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Establish relationships within the appropriate context in a manner which promotes goodwill and trust between all parties</w:t>
            </w:r>
          </w:p>
        </w:tc>
      </w:tr>
      <w:tr w:rsidTr="00DC20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1.2</w:t>
            </w:r>
          </w:p>
        </w:tc>
        <w:tc>
          <w:tcPr>
            <w:tcW w:w="51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Employ effective communication skills and techniques in relationships to build trus</w:t>
            </w:r>
            <w:r w:rsidRPr="006D07FC">
              <w:t>t and respect</w:t>
            </w:r>
          </w:p>
        </w:tc>
      </w:tr>
      <w:tr w:rsidTr="00DC20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1.3</w:t>
            </w:r>
          </w:p>
        </w:tc>
        <w:tc>
          <w:tcPr>
            <w:tcW w:w="51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Take all opportunities to maintain contact with all parties wherever possible</w:t>
            </w:r>
          </w:p>
        </w:tc>
      </w:tr>
      <w:tr w:rsidTr="00DC206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2</w:t>
            </w:r>
          </w:p>
        </w:tc>
        <w:tc>
          <w:tcPr>
            <w:tcW w:w="3000" w:type="dxa"/>
            <w:vMerge w:val="restart"/>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Conduct negotiations</w:t>
            </w:r>
          </w:p>
        </w:tc>
        <w:tc>
          <w:tcPr>
            <w:tcW w:w="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2.1</w:t>
            </w:r>
          </w:p>
        </w:tc>
        <w:tc>
          <w:tcPr>
            <w:tcW w:w="51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Conduct negotiations in a business like and professional manner</w:t>
            </w:r>
          </w:p>
        </w:tc>
      </w:tr>
      <w:tr w:rsidTr="00DC20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2.2</w:t>
            </w:r>
          </w:p>
        </w:tc>
        <w:tc>
          <w:tcPr>
            <w:tcW w:w="51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Conduct negotiations using techniques to maximise benefits for all parties in the context of establishing long term relationships</w:t>
            </w:r>
          </w:p>
        </w:tc>
      </w:tr>
      <w:tr w:rsidTr="00DC20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2.3</w:t>
            </w:r>
          </w:p>
        </w:tc>
        <w:tc>
          <w:tcPr>
            <w:tcW w:w="51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Take account of input from colleagues and other relevant parties in negotiations, where appropriate</w:t>
            </w:r>
          </w:p>
        </w:tc>
      </w:tr>
      <w:tr w:rsidTr="00DC20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2.4</w:t>
            </w:r>
          </w:p>
        </w:tc>
        <w:tc>
          <w:tcPr>
            <w:tcW w:w="51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Communicate the results of negotiations within appropriate timeframes</w:t>
            </w:r>
          </w:p>
        </w:tc>
      </w:tr>
      <w:tr w:rsidTr="00DC20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2.5</w:t>
            </w:r>
          </w:p>
        </w:tc>
        <w:tc>
          <w:tcPr>
            <w:tcW w:w="51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Manage situations in which there is conflict or disagreement</w:t>
            </w:r>
          </w:p>
        </w:tc>
      </w:tr>
      <w:tr w:rsidTr="00DC206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3</w:t>
            </w:r>
          </w:p>
        </w:tc>
        <w:tc>
          <w:tcPr>
            <w:tcW w:w="3000" w:type="dxa"/>
            <w:vMerge w:val="restart"/>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Make formal agreements /contracts</w:t>
            </w:r>
          </w:p>
        </w:tc>
        <w:tc>
          <w:tcPr>
            <w:tcW w:w="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3.1</w:t>
            </w:r>
          </w:p>
        </w:tc>
        <w:tc>
          <w:tcPr>
            <w:tcW w:w="51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 xml:space="preserve">Confirm agreements in writing with contracts or other documentation drawn up </w:t>
            </w:r>
            <w:r w:rsidRPr="006D07FC">
              <w:t>in accordance with legal and other requirements</w:t>
            </w:r>
          </w:p>
        </w:tc>
      </w:tr>
      <w:tr w:rsidTr="00DC20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3.2</w:t>
            </w:r>
          </w:p>
        </w:tc>
        <w:tc>
          <w:tcPr>
            <w:tcW w:w="51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Ensure that all parties check and approve all aspects of formal agreement/contract in accordance with enterprise procedures where appropriate</w:t>
            </w:r>
          </w:p>
        </w:tc>
      </w:tr>
      <w:tr w:rsidTr="00DC20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3.3</w:t>
            </w:r>
          </w:p>
        </w:tc>
        <w:tc>
          <w:tcPr>
            <w:tcW w:w="51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Seek specialist advice in the development of contracts where appropriate</w:t>
            </w:r>
          </w:p>
        </w:tc>
      </w:tr>
      <w:tr w:rsidTr="00DC206B">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4</w:t>
            </w:r>
          </w:p>
        </w:tc>
        <w:tc>
          <w:tcPr>
            <w:tcW w:w="3000" w:type="dxa"/>
            <w:vMerge w:val="restart"/>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Foster and maintain business relationships</w:t>
            </w:r>
          </w:p>
        </w:tc>
        <w:tc>
          <w:tcPr>
            <w:tcW w:w="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4.1</w:t>
            </w:r>
          </w:p>
        </w:tc>
        <w:tc>
          <w:tcPr>
            <w:tcW w:w="51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Seek information needed to maintain sound business relationships, and review and act upon it</w:t>
            </w:r>
          </w:p>
        </w:tc>
      </w:tr>
      <w:tr w:rsidTr="00DC20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4.2</w:t>
            </w:r>
          </w:p>
        </w:tc>
        <w:tc>
          <w:tcPr>
            <w:tcW w:w="51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Honour agreements within the scope of individual responsibility</w:t>
            </w:r>
          </w:p>
        </w:tc>
      </w:tr>
      <w:tr w:rsidTr="00DC20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4.3</w:t>
            </w:r>
          </w:p>
        </w:tc>
        <w:tc>
          <w:tcPr>
            <w:tcW w:w="51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Make adjustments to agreements in consultation with all parties and share information with appropriate colleagues</w:t>
            </w:r>
          </w:p>
        </w:tc>
      </w:tr>
      <w:tr w:rsidTr="00DC20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4.4</w:t>
            </w:r>
          </w:p>
        </w:tc>
        <w:tc>
          <w:tcPr>
            <w:tcW w:w="51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Build relationships through regular contact and use of effective interpersonal and communication styles</w:t>
            </w:r>
          </w:p>
        </w:tc>
      </w:tr>
      <w:tr w:rsidTr="00DC206B">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4.5</w:t>
            </w:r>
          </w:p>
        </w:tc>
        <w:tc>
          <w:tcPr>
            <w:tcW w:w="5100" w:type="dxa"/>
            <w:tcBorders>
              <w:top w:val="nil"/>
              <w:left w:val="nil"/>
              <w:bottom w:val="nil"/>
              <w:right w:val="nil"/>
            </w:tcBorders>
            <w:tcMar>
              <w:top w:w="0" w:type="dxa"/>
              <w:left w:w="62" w:type="dxa"/>
              <w:bottom w:w="0" w:type="dxa"/>
              <w:right w:w="62" w:type="dxa"/>
            </w:tcMar>
          </w:tcPr>
          <w:p w:rsidR="00000000" w:rsidRPr="006D07FC" w:rsidP="006D07FC">
            <w:pPr>
              <w:pStyle w:val="BodyText"/>
            </w:pPr>
            <w:r w:rsidRPr="006D07FC">
              <w:t>Handle any situations of conflict or disagreement so problems are resolved by negotiation and the best possible level of agreement is reached</w:t>
            </w:r>
          </w:p>
        </w:tc>
      </w:tr>
    </w:tbl>
    <w:p w:rsidR="00000000" w:rsidRPr="006D07FC" w:rsidP="006D07FC">
      <w:pPr>
        <w:pStyle w:val="BodyText"/>
      </w:pPr>
    </w:p>
    <w:p w:rsidR="00000000" w:rsidRPr="006D07FC" w:rsidP="006D07FC">
      <w:pPr>
        <w:pStyle w:val="AllowPageBreak"/>
      </w:pPr>
    </w:p>
    <w:p w:rsidR="00000000" w:rsidRPr="006D07FC" w:rsidP="006D07FC">
      <w:pPr>
        <w:pStyle w:val="Heading1"/>
      </w:pPr>
      <w:bookmarkStart w:id="9" w:name="O_320276"/>
      <w:bookmarkEnd w:id="9"/>
      <w:r w:rsidRPr="006D07FC">
        <w:t>Required Skills and Knowledge</w:t>
      </w:r>
    </w:p>
    <w:p w:rsidR="00000000" w:rsidRPr="006D07FC" w:rsidP="006D07FC">
      <w:pPr>
        <w:pStyle w:val="BodyText"/>
      </w:pPr>
      <w:r w:rsidRPr="006D07FC">
        <w:t>Not applicable.</w:t>
      </w:r>
    </w:p>
    <w:p w:rsidR="00000000" w:rsidRPr="006D07FC" w:rsidP="006D07FC">
      <w:pPr>
        <w:pStyle w:val="AllowPageBreak"/>
      </w:pPr>
    </w:p>
    <w:p w:rsidR="00000000" w:rsidRPr="006D07FC" w:rsidP="006D07FC">
      <w:pPr>
        <w:pStyle w:val="Heading1"/>
      </w:pPr>
      <w:bookmarkStart w:id="10" w:name="O_320275"/>
      <w:bookmarkEnd w:id="10"/>
      <w:r w:rsidRPr="006D07FC">
        <w:t>Evidence Guide</w:t>
      </w:r>
    </w:p>
    <w:p w:rsidR="00000000" w:rsidRPr="006D07FC" w:rsidP="006D07FC">
      <w:pPr>
        <w:pStyle w:val="BodyText"/>
      </w:pPr>
      <w:r w:rsidRPr="006D07FC">
        <w:t>Evidence guide</w:t>
      </w:r>
    </w:p>
    <w:tbl>
      <w:tblPr>
        <w:tblW w:w="0" w:type="auto"/>
        <w:tblLayout w:type="fixed"/>
        <w:tblCellMar>
          <w:left w:w="62" w:type="dxa"/>
          <w:right w:w="62" w:type="dxa"/>
        </w:tblCellMar>
        <w:tblLook w:val="0000"/>
      </w:tblPr>
      <w:tblGrid>
        <w:gridCol w:w="4500"/>
        <w:gridCol w:w="4500"/>
      </w:tblGrid>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rPr>
                <w:rStyle w:val="SpecialBold"/>
              </w:rPr>
              <w:t>Underpinning knowledge and skills</w:t>
            </w:r>
          </w:p>
        </w:tc>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Assessment must include evidence of essential knowledge of, and skills in, the following areas:</w:t>
            </w: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D07FC" w:rsidP="006D07FC">
            <w:pPr>
              <w:pStyle w:val="BodyText"/>
            </w:pPr>
            <w:r w:rsidRPr="006D07FC">
              <w:t xml:space="preserve">knowledge of the relevant cultural industry including:   </w:t>
            </w:r>
          </w:p>
          <w:p w:rsidR="00000000" w:rsidRPr="006D07FC" w:rsidP="006D07FC">
            <w:pPr>
              <w:pStyle w:val="BodyText"/>
            </w:pPr>
            <w:r w:rsidRPr="006D07FC">
              <w:t>major industry production and marketing issues</w:t>
            </w:r>
          </w:p>
          <w:p w:rsidR="00000000" w:rsidRPr="006D07FC" w:rsidP="006D07FC">
            <w:pPr>
              <w:pStyle w:val="BodyText"/>
            </w:pPr>
            <w:r w:rsidRPr="006D07FC">
              <w:t>current funding and production environment</w:t>
            </w:r>
          </w:p>
          <w:p w:rsidR="00000000" w:rsidRPr="006D07FC" w:rsidP="006D07FC">
            <w:pPr>
              <w:pStyle w:val="BodyText"/>
            </w:pPr>
            <w:r w:rsidRPr="006D07FC">
              <w:t>knowledge of the awards and conditions covering employment in the industry</w:t>
            </w:r>
          </w:p>
          <w:p w:rsidR="00000000" w:rsidRPr="006D07FC" w:rsidP="006D07FC">
            <w:pPr>
              <w:pStyle w:val="BodyText"/>
            </w:pPr>
          </w:p>
          <w:p w:rsidR="00000000" w:rsidRPr="006D07FC" w:rsidP="006D07FC">
            <w:pPr>
              <w:pStyle w:val="BodyText"/>
            </w:pPr>
            <w:r w:rsidRPr="006D07FC">
              <w:t>knowledge of the legal issues th</w:t>
            </w:r>
            <w:r w:rsidRPr="006D07FC">
              <w:t xml:space="preserve">at affect negotiations and contracts in the relevant cultural industry  </w:t>
            </w:r>
          </w:p>
          <w:p w:rsidR="00000000" w:rsidRPr="006D07FC" w:rsidP="006D07FC">
            <w:pPr>
              <w:pStyle w:val="BodyText"/>
            </w:pPr>
            <w:r w:rsidRPr="006D07FC">
              <w:t xml:space="preserve">knowledge of individual or enterprise requirements </w:t>
            </w:r>
          </w:p>
          <w:p w:rsidR="00000000" w:rsidRPr="006D07FC" w:rsidP="006D07FC">
            <w:pPr>
              <w:pStyle w:val="BodyText"/>
            </w:pPr>
            <w:r w:rsidRPr="006D07FC">
              <w:t>negotiation skills, including the skills to conduct negotiations of significant commercial value</w:t>
            </w:r>
          </w:p>
          <w:p w:rsidR="00000000" w:rsidRPr="006D07FC" w:rsidP="006D07FC">
            <w:pPr>
              <w:pStyle w:val="BodyText"/>
            </w:pPr>
            <w:r w:rsidRPr="006D07FC">
              <w:t xml:space="preserve">general knowledge of the elements </w:t>
            </w:r>
            <w:r w:rsidRPr="006D07FC">
              <w:t>of contracts as appropriate to different Industry sectors, including considering accepting a contract and ensuring compliance with the terms of a contract</w:t>
            </w:r>
          </w:p>
          <w:p w:rsidR="00000000" w:rsidP="006D07FC">
            <w:pPr>
              <w:pStyle w:val="BodyText"/>
              <w:rPr>
                <w:lang w:val="en-NZ"/>
              </w:rPr>
            </w:pPr>
            <w:r w:rsidRPr="006D07FC">
              <w:t xml:space="preserve">effective communication skills </w:t>
            </w: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rPr>
                <w:rStyle w:val="SpecialBold"/>
              </w:rPr>
              <w:t>Linkages to other units</w:t>
            </w:r>
          </w:p>
        </w:tc>
        <w:tc>
          <w:tcPr>
            <w:tcW w:w="4500" w:type="dxa"/>
            <w:tcBorders>
              <w:top w:val="nil"/>
              <w:left w:val="nil"/>
              <w:bottom w:val="nil"/>
              <w:right w:val="nil"/>
            </w:tcBorders>
            <w:tcMar>
              <w:top w:w="0" w:type="dxa"/>
              <w:left w:w="62" w:type="dxa"/>
              <w:bottom w:w="0" w:type="dxa"/>
              <w:right w:w="62" w:type="dxa"/>
            </w:tcMar>
          </w:tcPr>
          <w:p w:rsidR="00000000" w:rsidRPr="006D07FC" w:rsidP="006D07FC">
            <w:pPr>
              <w:pStyle w:val="BodyText"/>
            </w:pPr>
            <w:r w:rsidRPr="006D07FC">
              <w:t>This unit underpins effective performance</w:t>
            </w:r>
            <w:r w:rsidRPr="006D07FC">
              <w:t xml:space="preserve"> in a range of other development and business administration units.  Depending upon the industry sector and workplace, combined assessment/training may be appropriate.  Examples include but are not limited to:    </w:t>
            </w:r>
          </w:p>
          <w:p w:rsidR="00000000" w:rsidRPr="006D07FC" w:rsidP="006D07FC">
            <w:pPr>
              <w:pStyle w:val="BodyText"/>
            </w:pPr>
            <w:r w:rsidRPr="006D07FC">
              <w:t>CUSGEN04A Participate in negotiations</w:t>
            </w:r>
          </w:p>
          <w:p w:rsidR="00000000" w:rsidRPr="006D07FC" w:rsidP="006D07FC">
            <w:pPr>
              <w:pStyle w:val="BodyText"/>
            </w:pPr>
            <w:r w:rsidRPr="006D07FC">
              <w:t>CUSG</w:t>
            </w:r>
            <w:r w:rsidRPr="006D07FC">
              <w:t>EN05A Make presentations</w:t>
            </w:r>
          </w:p>
          <w:p w:rsidR="00000000" w:rsidP="006D07FC">
            <w:pPr>
              <w:pStyle w:val="BodyText"/>
              <w:rPr>
                <w:lang w:val="en-NZ"/>
              </w:rPr>
            </w:pPr>
            <w:r w:rsidRPr="006D07FC">
              <w:t>CUSADM03A Manage a project</w:t>
            </w: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rPr>
                <w:rStyle w:val="SpecialBold"/>
              </w:rPr>
              <w:t>Critical aspects of evidence</w:t>
            </w:r>
          </w:p>
        </w:tc>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This unit of competence applies to a range of Industry sectors. The focus of assessment will depend on the industry sector. Assessment must be contextualised/tailored to meet</w:t>
            </w:r>
            <w:r w:rsidRPr="006D07FC">
              <w:t xml:space="preserve"> the needs of the particular sector in which performance is being assessed. Assessment should only address those variable circumstances, listed in the range of variables statements, which apply to the chosen context. </w:t>
            </w: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Care should be taken in developing training to meet the requirements of this unit.  For generic prevocational training, organisations should provide training that considers the full range of industry contexts with no bias towards individual sectors.  The r</w:t>
            </w:r>
            <w:r w:rsidRPr="006D07FC">
              <w:t xml:space="preserve">ange of variables will assist in this regard.  For sector specific delivery, training should be tailored to meet the needs of that sector. </w:t>
            </w: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D07FC" w:rsidP="006D07FC">
            <w:pPr>
              <w:pStyle w:val="BodyText"/>
            </w:pPr>
            <w:r w:rsidRPr="006D07FC">
              <w:t xml:space="preserve">The following evidence is critical to the judgement of competence in this unit:    </w:t>
            </w:r>
          </w:p>
          <w:p w:rsidR="00000000" w:rsidRPr="006D07FC" w:rsidP="006D07FC">
            <w:pPr>
              <w:pStyle w:val="BodyText"/>
            </w:pPr>
            <w:r w:rsidRPr="006D07FC">
              <w:t>ability to conduct negotiat</w:t>
            </w:r>
            <w:r w:rsidRPr="006D07FC">
              <w:t>ions within a film, television, radio, music and multimedia context</w:t>
            </w:r>
          </w:p>
          <w:p w:rsidR="00000000" w:rsidRPr="006D07FC" w:rsidP="006D07FC">
            <w:pPr>
              <w:pStyle w:val="BodyText"/>
            </w:pPr>
            <w:r w:rsidRPr="006D07FC">
              <w:t>knowledge and understanding of the current environment in which film, television, radio, music and multimedia businesses and projects operate, and the major industry issues of relevance to</w:t>
            </w:r>
            <w:r w:rsidRPr="006D07FC">
              <w:t xml:space="preserve"> the particular sector</w:t>
            </w:r>
          </w:p>
          <w:p w:rsidR="00000000" w:rsidP="006D07FC">
            <w:pPr>
              <w:pStyle w:val="BodyText"/>
              <w:rPr>
                <w:lang w:val="en-NZ"/>
              </w:rPr>
            </w:pPr>
            <w:r w:rsidRPr="006D07FC">
              <w:t xml:space="preserve">knowledge and understanding of contracts and of awards and conditions of employment in the industry </w:t>
            </w: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rPr>
                <w:rStyle w:val="SpecialBold"/>
              </w:rPr>
              <w:t>Method and context of assessment</w:t>
            </w:r>
          </w:p>
        </w:tc>
        <w:tc>
          <w:tcPr>
            <w:tcW w:w="4500" w:type="dxa"/>
            <w:tcBorders>
              <w:top w:val="nil"/>
              <w:left w:val="nil"/>
              <w:bottom w:val="nil"/>
              <w:right w:val="nil"/>
            </w:tcBorders>
            <w:tcMar>
              <w:top w:w="0" w:type="dxa"/>
              <w:left w:w="62" w:type="dxa"/>
              <w:bottom w:w="0" w:type="dxa"/>
              <w:right w:w="62" w:type="dxa"/>
            </w:tcMar>
          </w:tcPr>
          <w:p w:rsidR="00000000" w:rsidRPr="006D07FC" w:rsidP="006D07FC">
            <w:pPr>
              <w:pStyle w:val="BodyText"/>
            </w:pPr>
            <w:r w:rsidRPr="006D07FC">
              <w:t>Assessment may take place on the job, off the job or a mix of both of these. However, assessmen</w:t>
            </w:r>
            <w:r w:rsidRPr="006D07FC">
              <w:t>t of this unit would most effectively be undertaken on the job due to the specific workplace environment requirements. Off the job assessment must be undertaken in a closely simulated workplace environment.</w:t>
            </w:r>
          </w:p>
          <w:p w:rsidR="00000000" w:rsidRPr="006D07FC" w:rsidP="006D07FC">
            <w:pPr>
              <w:pStyle w:val="BodyText"/>
            </w:pPr>
            <w:r w:rsidRPr="006D07FC">
              <w:t xml:space="preserve">Assessment may incorporate a range of methods to </w:t>
            </w:r>
            <w:r w:rsidRPr="006D07FC">
              <w:t>assess performance and the application of essential underpinning knowledge, and might include:</w:t>
            </w:r>
          </w:p>
          <w:p w:rsidR="00000000" w:rsidRPr="006D07FC" w:rsidP="006D07FC">
            <w:pPr>
              <w:pStyle w:val="BodyText"/>
            </w:pPr>
            <w:r w:rsidRPr="006D07FC">
              <w:t>case studies</w:t>
            </w:r>
          </w:p>
          <w:p w:rsidR="00000000" w:rsidRPr="006D07FC" w:rsidP="006D07FC">
            <w:pPr>
              <w:pStyle w:val="BodyText"/>
            </w:pPr>
            <w:r w:rsidRPr="006D07FC">
              <w:t>work samples or simulated workplace activities</w:t>
            </w:r>
          </w:p>
          <w:p w:rsidR="00000000" w:rsidRPr="006D07FC" w:rsidP="006D07FC">
            <w:pPr>
              <w:pStyle w:val="BodyText"/>
            </w:pPr>
            <w:r w:rsidRPr="006D07FC">
              <w:t>oral questioning/interview</w:t>
            </w:r>
          </w:p>
          <w:p w:rsidR="00000000" w:rsidRPr="006D07FC" w:rsidP="006D07FC">
            <w:pPr>
              <w:pStyle w:val="BodyText"/>
            </w:pPr>
            <w:r w:rsidRPr="006D07FC">
              <w:t>projects/reports/logbooks</w:t>
            </w:r>
          </w:p>
          <w:p w:rsidR="00000000" w:rsidRPr="006D07FC" w:rsidP="006D07FC">
            <w:pPr>
              <w:pStyle w:val="BodyText"/>
            </w:pPr>
            <w:r w:rsidRPr="006D07FC">
              <w:t xml:space="preserve">third party reports and authenticated </w:t>
            </w:r>
            <w:r w:rsidRPr="006D07FC">
              <w:t>prior achievements</w:t>
            </w:r>
          </w:p>
          <w:p w:rsidR="00000000" w:rsidRPr="006D07FC" w:rsidP="006D07FC">
            <w:pPr>
              <w:pStyle w:val="BodyText"/>
            </w:pPr>
            <w:r w:rsidRPr="006D07FC">
              <w:t>portfolios of evidence</w:t>
            </w:r>
          </w:p>
          <w:p w:rsidR="00000000" w:rsidP="006D07FC">
            <w:pPr>
              <w:pStyle w:val="BodyText"/>
              <w:rPr>
                <w:lang w:val="en-NZ"/>
              </w:rPr>
            </w:pPr>
            <w:r w:rsidRPr="006D07FC">
              <w:t xml:space="preserve">Assessment must take place over a period of time in order to determine competence in the ongoing implementation and monitoring aspects of this unit. </w:t>
            </w: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rPr>
                <w:rStyle w:val="SpecialBold"/>
              </w:rPr>
              <w:t>Resource requirements</w:t>
            </w:r>
          </w:p>
        </w:tc>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There is no specialist equipment requi</w:t>
            </w:r>
            <w:r w:rsidRPr="006D07FC">
              <w:t xml:space="preserve">red apart from access to the information needed to support the negotiations and establish contracts and agreements. </w:t>
            </w: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6D07FC" w:rsidP="006D07FC">
            <w:pPr>
              <w:pStyle w:val="BodyText"/>
            </w:pPr>
          </w:p>
        </w:tc>
      </w:tr>
    </w:tbl>
    <w:p w:rsidR="00000000" w:rsidRPr="006D07FC" w:rsidP="006D07FC">
      <w:pPr>
        <w:pStyle w:val="BodyText"/>
      </w:pPr>
    </w:p>
    <w:tbl>
      <w:tblPr>
        <w:tblW w:w="0" w:type="auto"/>
        <w:tblLayout w:type="fixed"/>
        <w:tblCellMar>
          <w:left w:w="62" w:type="dxa"/>
          <w:right w:w="62" w:type="dxa"/>
        </w:tblCellMar>
        <w:tblLook w:val="0000"/>
      </w:tblPr>
      <w:tblGrid>
        <w:gridCol w:w="4500"/>
        <w:gridCol w:w="4500"/>
      </w:tblGrid>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Key competencies</w:t>
            </w:r>
          </w:p>
        </w:tc>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Level</w:t>
            </w: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 xml:space="preserve">Collecting, organising and analysing information </w:t>
            </w:r>
          </w:p>
        </w:tc>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 xml:space="preserve">3 </w:t>
            </w: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 xml:space="preserve">Communicating ideas and information </w:t>
            </w:r>
          </w:p>
        </w:tc>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 xml:space="preserve">3 </w:t>
            </w: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 xml:space="preserve">Planning and organising activities </w:t>
            </w:r>
          </w:p>
        </w:tc>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 xml:space="preserve">3 </w:t>
            </w: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 xml:space="preserve">Working with others and in teams </w:t>
            </w:r>
          </w:p>
        </w:tc>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 xml:space="preserve">3 </w:t>
            </w: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 xml:space="preserve">Solving problems </w:t>
            </w:r>
          </w:p>
        </w:tc>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 xml:space="preserve">1 </w:t>
            </w: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 xml:space="preserve">Using mathematical ideas and techniques </w:t>
            </w:r>
          </w:p>
        </w:tc>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 xml:space="preserve">1 </w:t>
            </w: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 xml:space="preserve">Using technology </w:t>
            </w:r>
          </w:p>
        </w:tc>
        <w:tc>
          <w:tcPr>
            <w:tcW w:w="4500" w:type="dxa"/>
            <w:tcBorders>
              <w:top w:val="nil"/>
              <w:left w:val="nil"/>
              <w:bottom w:val="nil"/>
              <w:right w:val="nil"/>
            </w:tcBorders>
            <w:tcMar>
              <w:top w:w="0" w:type="dxa"/>
              <w:left w:w="62" w:type="dxa"/>
              <w:bottom w:w="0" w:type="dxa"/>
              <w:right w:w="62" w:type="dxa"/>
            </w:tcMar>
          </w:tcPr>
          <w:p w:rsidR="00000000" w:rsidRPr="006D07FC" w:rsidP="006D07FC">
            <w:pPr>
              <w:pStyle w:val="BodyText"/>
            </w:pPr>
            <w:r w:rsidRPr="006D07FC">
              <w:t xml:space="preserve">1 </w:t>
            </w:r>
          </w:p>
        </w:tc>
      </w:tr>
    </w:tbl>
    <w:p w:rsidR="00000000" w:rsidRPr="006D07FC" w:rsidP="006D07FC">
      <w:pPr>
        <w:pStyle w:val="BodyText"/>
      </w:pPr>
    </w:p>
    <w:p w:rsidR="00000000" w:rsidRPr="006D07FC" w:rsidP="006D07FC">
      <w:pPr>
        <w:pStyle w:val="AllowPageBreak"/>
      </w:pPr>
    </w:p>
    <w:p w:rsidR="00000000" w:rsidRPr="006D07FC" w:rsidP="006D07FC">
      <w:pPr>
        <w:pStyle w:val="Heading1"/>
      </w:pPr>
      <w:bookmarkStart w:id="11" w:name="O_320274"/>
      <w:bookmarkEnd w:id="11"/>
      <w:r w:rsidRPr="006D07FC">
        <w:t>Range Statement</w:t>
      </w:r>
    </w:p>
    <w:p w:rsidR="00000000" w:rsidRPr="006D07FC" w:rsidP="006D07FC">
      <w:pPr>
        <w:pStyle w:val="BodyText"/>
      </w:pPr>
      <w:r w:rsidRPr="006D07FC">
        <w:t>Range of variables</w:t>
      </w:r>
    </w:p>
    <w:tbl>
      <w:tblPr>
        <w:tblW w:w="0" w:type="auto"/>
        <w:tblLayout w:type="fixed"/>
        <w:tblCellMar>
          <w:left w:w="62" w:type="dxa"/>
          <w:right w:w="62" w:type="dxa"/>
        </w:tblCellMar>
        <w:tblLook w:val="0000"/>
      </w:tblPr>
      <w:tblGrid>
        <w:gridCol w:w="4500"/>
        <w:gridCol w:w="4500"/>
      </w:tblGrid>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Variable</w:t>
            </w:r>
          </w:p>
        </w:tc>
        <w:tc>
          <w:tcPr>
            <w:tcW w:w="4500" w:type="dxa"/>
            <w:tcBorders>
              <w:top w:val="nil"/>
              <w:left w:val="nil"/>
              <w:bottom w:val="nil"/>
              <w:right w:val="nil"/>
            </w:tcBorders>
            <w:tcMar>
              <w:top w:w="0" w:type="dxa"/>
              <w:left w:w="62" w:type="dxa"/>
              <w:bottom w:w="0" w:type="dxa"/>
              <w:right w:w="62" w:type="dxa"/>
            </w:tcMar>
          </w:tcPr>
          <w:p w:rsidR="00000000" w:rsidRPr="006D07FC" w:rsidP="006D07FC">
            <w:pPr>
              <w:pStyle w:val="BodyText"/>
            </w:pPr>
            <w:r w:rsidRPr="006D07FC">
              <w:t>Scope</w:t>
            </w:r>
          </w:p>
        </w:tc>
      </w:tr>
    </w:tbl>
    <w:p w:rsidR="00000000" w:rsidRPr="006D07FC" w:rsidP="006D07FC">
      <w:pPr>
        <w:pStyle w:val="BodyText"/>
      </w:pPr>
    </w:p>
    <w:tbl>
      <w:tblPr>
        <w:tblW w:w="0" w:type="auto"/>
        <w:tblLayout w:type="fixed"/>
        <w:tblCellMar>
          <w:left w:w="62" w:type="dxa"/>
          <w:right w:w="62" w:type="dxa"/>
        </w:tblCellMar>
        <w:tblLook w:val="0000"/>
      </w:tblPr>
      <w:tblGrid>
        <w:gridCol w:w="4500"/>
        <w:gridCol w:w="4500"/>
      </w:tblGrid>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Negotiations and contracts may relate to:</w:t>
            </w:r>
          </w:p>
        </w:tc>
        <w:tc>
          <w:tcPr>
            <w:tcW w:w="4500" w:type="dxa"/>
            <w:tcBorders>
              <w:top w:val="nil"/>
              <w:left w:val="nil"/>
              <w:bottom w:val="nil"/>
              <w:right w:val="nil"/>
            </w:tcBorders>
            <w:tcMar>
              <w:top w:w="0" w:type="dxa"/>
              <w:left w:w="62" w:type="dxa"/>
              <w:bottom w:w="0" w:type="dxa"/>
              <w:right w:w="62" w:type="dxa"/>
            </w:tcMar>
          </w:tcPr>
          <w:p w:rsidR="00000000" w:rsidRPr="006D07FC" w:rsidP="006D07FC">
            <w:pPr>
              <w:pStyle w:val="BodyText"/>
            </w:pPr>
            <w:r w:rsidRPr="006D07FC">
              <w:t xml:space="preserve">individual agreements and/or broad and significant commercial dealings including but not limited to:   </w:t>
            </w:r>
          </w:p>
          <w:p w:rsidR="00000000" w:rsidRPr="006D07FC" w:rsidP="006D07FC">
            <w:pPr>
              <w:pStyle w:val="BodyText"/>
            </w:pPr>
            <w:r w:rsidRPr="006D07FC">
              <w:t xml:space="preserve">individual performance </w:t>
            </w:r>
          </w:p>
          <w:p w:rsidR="00000000" w:rsidRPr="006D07FC" w:rsidP="006D07FC">
            <w:pPr>
              <w:pStyle w:val="BodyText"/>
            </w:pPr>
            <w:r w:rsidRPr="006D07FC">
              <w:t xml:space="preserve">service contracts </w:t>
            </w:r>
          </w:p>
          <w:p w:rsidR="00000000" w:rsidRPr="006D07FC" w:rsidP="006D07FC">
            <w:pPr>
              <w:pStyle w:val="BodyText"/>
            </w:pPr>
            <w:r w:rsidRPr="006D07FC">
              <w:t>agency agreements</w:t>
            </w:r>
          </w:p>
          <w:p w:rsidR="00000000" w:rsidRPr="006D07FC" w:rsidP="006D07FC">
            <w:pPr>
              <w:pStyle w:val="BodyText"/>
            </w:pPr>
            <w:r w:rsidRPr="006D07FC">
              <w:t>location contracts</w:t>
            </w:r>
          </w:p>
          <w:p w:rsidR="00000000" w:rsidRPr="006D07FC" w:rsidP="006D07FC">
            <w:pPr>
              <w:pStyle w:val="BodyText"/>
            </w:pPr>
            <w:r w:rsidRPr="006D07FC">
              <w:t>rate negotiations</w:t>
            </w:r>
          </w:p>
          <w:p w:rsidR="00000000" w:rsidRPr="006D07FC" w:rsidP="006D07FC">
            <w:pPr>
              <w:pStyle w:val="BodyText"/>
            </w:pPr>
            <w:r w:rsidRPr="006D07FC">
              <w:t>contracts fo</w:t>
            </w:r>
            <w:r w:rsidRPr="006D07FC">
              <w:t>r supply of equipment or materials</w:t>
            </w:r>
          </w:p>
          <w:p w:rsidR="00000000" w:rsidP="006D07FC">
            <w:pPr>
              <w:pStyle w:val="BodyText"/>
              <w:rPr>
                <w:lang w:val="en-NZ"/>
              </w:rPr>
            </w:pPr>
            <w:r w:rsidRPr="006D07FC">
              <w:t>marketing and distribution agreements</w:t>
            </w: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 xml:space="preserve">Contract or formal agreements may cover: </w:t>
            </w:r>
          </w:p>
        </w:tc>
        <w:tc>
          <w:tcPr>
            <w:tcW w:w="4500" w:type="dxa"/>
            <w:tcBorders>
              <w:top w:val="nil"/>
              <w:left w:val="nil"/>
              <w:bottom w:val="nil"/>
              <w:right w:val="nil"/>
            </w:tcBorders>
            <w:tcMar>
              <w:top w:w="0" w:type="dxa"/>
              <w:left w:w="62" w:type="dxa"/>
              <w:bottom w:w="0" w:type="dxa"/>
              <w:right w:w="62" w:type="dxa"/>
            </w:tcMar>
          </w:tcPr>
          <w:p w:rsidR="00000000" w:rsidRPr="006D07FC" w:rsidP="006D07FC">
            <w:pPr>
              <w:pStyle w:val="BodyText"/>
            </w:pPr>
            <w:r w:rsidRPr="006D07FC">
              <w:t>terms and conditions of employment</w:t>
            </w:r>
          </w:p>
          <w:p w:rsidR="00000000" w:rsidRPr="006D07FC" w:rsidP="006D07FC">
            <w:pPr>
              <w:pStyle w:val="BodyText"/>
            </w:pPr>
            <w:r w:rsidRPr="006D07FC">
              <w:t>remuneration</w:t>
            </w:r>
          </w:p>
          <w:p w:rsidR="00000000" w:rsidRPr="006D07FC" w:rsidP="006D07FC">
            <w:pPr>
              <w:pStyle w:val="BodyText"/>
            </w:pPr>
            <w:r w:rsidRPr="006D07FC">
              <w:t>specifications for equipment or materials</w:t>
            </w:r>
          </w:p>
          <w:p w:rsidR="00000000" w:rsidRPr="006D07FC" w:rsidP="006D07FC">
            <w:pPr>
              <w:pStyle w:val="BodyText"/>
            </w:pPr>
            <w:r w:rsidRPr="006D07FC">
              <w:t>copyright</w:t>
            </w:r>
          </w:p>
          <w:p w:rsidR="00000000" w:rsidRPr="006D07FC" w:rsidP="006D07FC">
            <w:pPr>
              <w:pStyle w:val="BodyText"/>
            </w:pPr>
            <w:r w:rsidRPr="006D07FC">
              <w:t>royalties</w:t>
            </w:r>
          </w:p>
          <w:p w:rsidR="00000000" w:rsidRPr="006D07FC" w:rsidP="006D07FC">
            <w:pPr>
              <w:pStyle w:val="BodyText"/>
            </w:pPr>
            <w:r w:rsidRPr="006D07FC">
              <w:t>recording and distribution rights</w:t>
            </w:r>
          </w:p>
          <w:p w:rsidR="00000000" w:rsidP="006D07FC">
            <w:pPr>
              <w:pStyle w:val="BodyText"/>
              <w:rPr>
                <w:lang w:val="en-NZ"/>
              </w:rPr>
            </w:pPr>
            <w:r w:rsidRPr="006D07FC">
              <w:t xml:space="preserve">insurance </w:t>
            </w: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 xml:space="preserve">Negotiations may be conducted by: </w:t>
            </w:r>
          </w:p>
        </w:tc>
        <w:tc>
          <w:tcPr>
            <w:tcW w:w="4500" w:type="dxa"/>
            <w:tcBorders>
              <w:top w:val="nil"/>
              <w:left w:val="nil"/>
              <w:bottom w:val="nil"/>
              <w:right w:val="nil"/>
            </w:tcBorders>
            <w:tcMar>
              <w:top w:w="0" w:type="dxa"/>
              <w:left w:w="62" w:type="dxa"/>
              <w:bottom w:w="0" w:type="dxa"/>
              <w:right w:w="62" w:type="dxa"/>
            </w:tcMar>
          </w:tcPr>
          <w:p w:rsidR="00000000" w:rsidRPr="006D07FC" w:rsidP="006D07FC">
            <w:pPr>
              <w:pStyle w:val="BodyText"/>
            </w:pPr>
            <w:r w:rsidRPr="006D07FC">
              <w:t>producer</w:t>
            </w:r>
          </w:p>
          <w:p w:rsidR="00000000" w:rsidRPr="006D07FC" w:rsidP="006D07FC">
            <w:pPr>
              <w:pStyle w:val="BodyText"/>
            </w:pPr>
            <w:r w:rsidRPr="006D07FC">
              <w:t>director</w:t>
            </w:r>
          </w:p>
          <w:p w:rsidR="00000000" w:rsidRPr="006D07FC" w:rsidP="006D07FC">
            <w:pPr>
              <w:pStyle w:val="BodyText"/>
            </w:pPr>
            <w:r w:rsidRPr="006D07FC">
              <w:t>artist</w:t>
            </w:r>
          </w:p>
          <w:p w:rsidR="00000000" w:rsidRPr="006D07FC" w:rsidP="006D07FC">
            <w:pPr>
              <w:pStyle w:val="BodyText"/>
            </w:pPr>
            <w:r w:rsidRPr="006D07FC">
              <w:t>designer</w:t>
            </w:r>
          </w:p>
          <w:p w:rsidR="00000000" w:rsidRPr="006D07FC" w:rsidP="006D07FC">
            <w:pPr>
              <w:pStyle w:val="BodyText"/>
            </w:pPr>
            <w:r w:rsidRPr="006D07FC">
              <w:t>heads of department</w:t>
            </w:r>
          </w:p>
          <w:p w:rsidR="00000000" w:rsidRPr="006D07FC" w:rsidP="006D07FC">
            <w:pPr>
              <w:pStyle w:val="BodyText"/>
            </w:pPr>
            <w:r w:rsidRPr="006D07FC">
              <w:t>director of photography</w:t>
            </w:r>
          </w:p>
          <w:p w:rsidR="00000000" w:rsidRPr="006D07FC" w:rsidP="006D07FC">
            <w:pPr>
              <w:pStyle w:val="BodyText"/>
            </w:pPr>
            <w:r w:rsidRPr="006D07FC">
              <w:t>financial manager</w:t>
            </w:r>
          </w:p>
          <w:p w:rsidR="00000000" w:rsidRPr="006D07FC" w:rsidP="006D07FC">
            <w:pPr>
              <w:pStyle w:val="BodyText"/>
            </w:pPr>
            <w:r w:rsidRPr="006D07FC">
              <w:t>technical director</w:t>
            </w:r>
          </w:p>
          <w:p w:rsidR="00000000" w:rsidRPr="006D07FC" w:rsidP="006D07FC">
            <w:pPr>
              <w:pStyle w:val="BodyText"/>
            </w:pPr>
            <w:r w:rsidRPr="006D07FC">
              <w:t xml:space="preserve">floor manager </w:t>
            </w:r>
          </w:p>
          <w:p w:rsidR="00000000" w:rsidRPr="006D07FC" w:rsidP="006D07FC">
            <w:pPr>
              <w:pStyle w:val="BodyText"/>
            </w:pPr>
            <w:r w:rsidRPr="006D07FC">
              <w:t>managers of specialist sections</w:t>
            </w:r>
          </w:p>
          <w:p w:rsidR="00000000" w:rsidRPr="006D07FC" w:rsidP="006D07FC">
            <w:pPr>
              <w:pStyle w:val="BodyText"/>
            </w:pPr>
            <w:r w:rsidRPr="006D07FC">
              <w:t xml:space="preserve">technical </w:t>
            </w:r>
            <w:r w:rsidRPr="006D07FC">
              <w:t>staff</w:t>
            </w:r>
          </w:p>
          <w:p w:rsidR="00000000" w:rsidRPr="006D07FC" w:rsidP="006D07FC">
            <w:pPr>
              <w:pStyle w:val="BodyText"/>
            </w:pPr>
            <w:r w:rsidRPr="006D07FC">
              <w:t>specialist staff</w:t>
            </w:r>
          </w:p>
          <w:p w:rsidR="00000000" w:rsidP="006D07FC">
            <w:pPr>
              <w:pStyle w:val="BodyText"/>
              <w:rPr>
                <w:lang w:val="en-NZ"/>
              </w:rPr>
            </w:pPr>
            <w:r w:rsidRPr="006D07FC">
              <w:t xml:space="preserve">presenters </w:t>
            </w: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 xml:space="preserve">Parties to an agreement may be: </w:t>
            </w:r>
          </w:p>
        </w:tc>
        <w:tc>
          <w:tcPr>
            <w:tcW w:w="4500" w:type="dxa"/>
            <w:tcBorders>
              <w:top w:val="nil"/>
              <w:left w:val="nil"/>
              <w:bottom w:val="nil"/>
              <w:right w:val="nil"/>
            </w:tcBorders>
            <w:tcMar>
              <w:top w:w="0" w:type="dxa"/>
              <w:left w:w="62" w:type="dxa"/>
              <w:bottom w:w="0" w:type="dxa"/>
              <w:right w:w="62" w:type="dxa"/>
            </w:tcMar>
          </w:tcPr>
          <w:p w:rsidR="00000000" w:rsidRPr="006D07FC" w:rsidP="006D07FC">
            <w:pPr>
              <w:pStyle w:val="BodyText"/>
            </w:pPr>
            <w:r w:rsidRPr="006D07FC">
              <w:t>the enterprise</w:t>
            </w:r>
          </w:p>
          <w:p w:rsidR="00000000" w:rsidRPr="006D07FC" w:rsidP="006D07FC">
            <w:pPr>
              <w:pStyle w:val="BodyText"/>
            </w:pPr>
            <w:r w:rsidRPr="006D07FC">
              <w:t>its clients</w:t>
            </w:r>
          </w:p>
          <w:p w:rsidR="00000000" w:rsidRPr="006D07FC" w:rsidP="006D07FC">
            <w:pPr>
              <w:pStyle w:val="BodyText"/>
            </w:pPr>
            <w:r w:rsidRPr="006D07FC">
              <w:t xml:space="preserve">sponsors </w:t>
            </w:r>
          </w:p>
          <w:p w:rsidR="00000000" w:rsidRPr="006D07FC" w:rsidP="006D07FC">
            <w:pPr>
              <w:pStyle w:val="BodyText"/>
            </w:pPr>
            <w:r w:rsidRPr="006D07FC">
              <w:t xml:space="preserve">specialists </w:t>
            </w:r>
          </w:p>
          <w:p w:rsidR="00000000" w:rsidP="006D07FC">
            <w:pPr>
              <w:pStyle w:val="BodyText"/>
              <w:rPr>
                <w:lang w:val="en-NZ"/>
              </w:rPr>
            </w:pPr>
            <w:r w:rsidRPr="006D07FC">
              <w:t xml:space="preserve">associates and suppliers </w:t>
            </w: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 xml:space="preserve">Negotiating techniques may include: </w:t>
            </w:r>
          </w:p>
        </w:tc>
        <w:tc>
          <w:tcPr>
            <w:tcW w:w="4500" w:type="dxa"/>
            <w:tcBorders>
              <w:top w:val="nil"/>
              <w:left w:val="nil"/>
              <w:bottom w:val="nil"/>
              <w:right w:val="nil"/>
            </w:tcBorders>
            <w:tcMar>
              <w:top w:w="0" w:type="dxa"/>
              <w:left w:w="62" w:type="dxa"/>
              <w:bottom w:w="0" w:type="dxa"/>
              <w:right w:w="62" w:type="dxa"/>
            </w:tcMar>
          </w:tcPr>
          <w:p w:rsidR="00000000" w:rsidRPr="006D07FC" w:rsidP="006D07FC">
            <w:pPr>
              <w:pStyle w:val="BodyText"/>
            </w:pPr>
            <w:r w:rsidRPr="006D07FC">
              <w:t>preparation for negotiation</w:t>
            </w:r>
          </w:p>
          <w:p w:rsidR="00000000" w:rsidRPr="006D07FC" w:rsidP="006D07FC">
            <w:pPr>
              <w:pStyle w:val="BodyText"/>
            </w:pPr>
            <w:r w:rsidRPr="006D07FC">
              <w:t>research into the other party's needs/business operations</w:t>
            </w:r>
          </w:p>
          <w:p w:rsidR="00000000" w:rsidRPr="006D07FC" w:rsidP="006D07FC">
            <w:pPr>
              <w:pStyle w:val="BodyText"/>
            </w:pPr>
            <w:r w:rsidRPr="006D07FC">
              <w:t>discussion</w:t>
            </w:r>
          </w:p>
          <w:p w:rsidR="00000000" w:rsidRPr="006D07FC" w:rsidP="006D07FC">
            <w:pPr>
              <w:pStyle w:val="BodyText"/>
            </w:pPr>
            <w:r w:rsidRPr="006D07FC">
              <w:t>offers and counter offers</w:t>
            </w:r>
          </w:p>
          <w:p w:rsidR="00000000" w:rsidRPr="006D07FC" w:rsidP="006D07FC">
            <w:pPr>
              <w:pStyle w:val="BodyText"/>
            </w:pPr>
            <w:r w:rsidRPr="006D07FC">
              <w:t>bargaining</w:t>
            </w:r>
          </w:p>
          <w:p w:rsidR="00000000" w:rsidP="006D07FC">
            <w:pPr>
              <w:pStyle w:val="BodyText"/>
              <w:rPr>
                <w:lang w:val="en-NZ"/>
              </w:rPr>
            </w:pPr>
            <w:r w:rsidRPr="006D07FC">
              <w:t xml:space="preserve">use of a "BATNA": best alternative to a negotiated agreement </w:t>
            </w: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p>
        </w:tc>
      </w:tr>
      <w:tr w:rsidTr="00DC206B">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6D07FC">
            <w:pPr>
              <w:pStyle w:val="BodyText"/>
              <w:rPr>
                <w:lang w:val="en-NZ"/>
              </w:rPr>
            </w:pPr>
            <w:r w:rsidRPr="006D07FC">
              <w:t xml:space="preserve">Relevant parties for consultation may be: </w:t>
            </w:r>
          </w:p>
        </w:tc>
        <w:tc>
          <w:tcPr>
            <w:tcW w:w="4500" w:type="dxa"/>
            <w:tcBorders>
              <w:top w:val="nil"/>
              <w:left w:val="nil"/>
              <w:bottom w:val="nil"/>
              <w:right w:val="nil"/>
            </w:tcBorders>
            <w:tcMar>
              <w:top w:w="0" w:type="dxa"/>
              <w:left w:w="62" w:type="dxa"/>
              <w:bottom w:w="0" w:type="dxa"/>
              <w:right w:w="62" w:type="dxa"/>
            </w:tcMar>
          </w:tcPr>
          <w:p w:rsidR="00000000" w:rsidRPr="006D07FC" w:rsidP="006D07FC">
            <w:pPr>
              <w:pStyle w:val="BodyText"/>
            </w:pPr>
            <w:r w:rsidRPr="006D07FC">
              <w:t xml:space="preserve">colleagues </w:t>
            </w:r>
          </w:p>
          <w:p w:rsidR="00000000" w:rsidRPr="006D07FC" w:rsidP="006D07FC">
            <w:pPr>
              <w:pStyle w:val="BodyText"/>
            </w:pPr>
            <w:r w:rsidRPr="006D07FC">
              <w:t xml:space="preserve">artists </w:t>
            </w:r>
          </w:p>
          <w:p w:rsidR="00000000" w:rsidRPr="006D07FC" w:rsidP="006D07FC">
            <w:pPr>
              <w:pStyle w:val="BodyText"/>
            </w:pPr>
            <w:r w:rsidRPr="006D07FC">
              <w:t>fellow performers</w:t>
            </w:r>
          </w:p>
          <w:p w:rsidR="00000000" w:rsidRPr="006D07FC" w:rsidP="006D07FC">
            <w:pPr>
              <w:pStyle w:val="BodyText"/>
            </w:pPr>
            <w:r w:rsidRPr="006D07FC">
              <w:t>managers</w:t>
            </w:r>
          </w:p>
          <w:p w:rsidR="00000000" w:rsidRPr="006D07FC" w:rsidP="006D07FC">
            <w:pPr>
              <w:pStyle w:val="BodyText"/>
            </w:pPr>
            <w:r w:rsidRPr="006D07FC">
              <w:t xml:space="preserve">agents </w:t>
            </w:r>
          </w:p>
        </w:tc>
      </w:tr>
    </w:tbl>
    <w:p w:rsidR="00000000" w:rsidRPr="006D07FC" w:rsidP="006D07FC">
      <w:pPr>
        <w:pStyle w:val="BodyText"/>
      </w:pPr>
    </w:p>
    <w:p w:rsidR="00000000" w:rsidRPr="006D07FC" w:rsidP="006D07FC">
      <w:pPr>
        <w:pStyle w:val="AllowPageBreak"/>
      </w:pPr>
    </w:p>
    <w:p w:rsidR="00000000" w:rsidRPr="006D07FC" w:rsidP="006D07FC">
      <w:pPr>
        <w:pStyle w:val="Heading1"/>
      </w:pPr>
      <w:bookmarkStart w:id="12" w:name="O_320273"/>
      <w:bookmarkEnd w:id="12"/>
      <w:r w:rsidRPr="006D07FC">
        <w:t>Unit Sector(s)</w:t>
      </w:r>
    </w:p>
    <w:p w:rsidR="00000000" w:rsidRPr="006D07FC" w:rsidP="006D07FC">
      <w:pPr>
        <w:pStyle w:val="BodyText"/>
      </w:pPr>
      <w:r w:rsidRPr="006D07FC">
        <w:t>Not applicable.</w:t>
      </w:r>
    </w:p>
    <w:p w:rsidR="00000000" w:rsidRPr="006D07FC" w:rsidP="006D07FC"/>
    <w:sectPr w:rsidSect="006D07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7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06B" w:rsidP="00DC20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7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06B" w:rsidP="006D07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C206B" w:rsidP="006D07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C206B" w:rsidP="006D07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7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06B" w:rsidP="00DC206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7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06B" w:rsidP="006D07FC">
    <w:pPr>
      <w:pStyle w:val="Header"/>
      <w:framePr w:wrap="around"/>
    </w:pPr>
    <w:r>
      <w:fldChar w:fldCharType="begin"/>
    </w:r>
    <w:r>
      <w:instrText xml:space="preserve"> TITLE   \* MERGEFORMAT </w:instrText>
    </w:r>
    <w:r>
      <w:fldChar w:fldCharType="separate"/>
    </w:r>
    <w:r>
      <w:t>CUSADM07A Establish and maintain work and contractual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206B" w:rsidP="006D07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07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D07FC"/>
    <w:pPr>
      <w:spacing w:before="360" w:after="60"/>
      <w:outlineLvl w:val="0"/>
    </w:pPr>
    <w:rPr>
      <w:sz w:val="32"/>
    </w:rPr>
  </w:style>
  <w:style w:type="paragraph" w:styleId="Heading2">
    <w:name w:val="heading 2"/>
    <w:basedOn w:val="HeadingBase"/>
    <w:next w:val="BodyText"/>
    <w:link w:val="Heading2Char"/>
    <w:qFormat/>
    <w:rsid w:val="006D07FC"/>
    <w:pPr>
      <w:keepLines/>
      <w:spacing w:before="240" w:after="120"/>
      <w:outlineLvl w:val="1"/>
    </w:pPr>
    <w:rPr>
      <w:sz w:val="28"/>
      <w:szCs w:val="40"/>
    </w:rPr>
  </w:style>
  <w:style w:type="paragraph" w:styleId="Heading3">
    <w:name w:val="heading 3"/>
    <w:basedOn w:val="HeadingBase"/>
    <w:next w:val="BodyText"/>
    <w:link w:val="Heading3Char"/>
    <w:qFormat/>
    <w:rsid w:val="006D07FC"/>
    <w:pPr>
      <w:spacing w:before="180" w:after="120"/>
      <w:outlineLvl w:val="2"/>
    </w:pPr>
    <w:rPr>
      <w:spacing w:val="-10"/>
      <w:kern w:val="32"/>
    </w:rPr>
  </w:style>
  <w:style w:type="paragraph" w:styleId="Heading4">
    <w:name w:val="heading 4"/>
    <w:basedOn w:val="HeadingBase"/>
    <w:next w:val="BodyText"/>
    <w:link w:val="Heading4Char"/>
    <w:qFormat/>
    <w:rsid w:val="006D07FC"/>
    <w:pPr>
      <w:spacing w:before="160" w:after="120"/>
      <w:outlineLvl w:val="3"/>
    </w:pPr>
    <w:rPr>
      <w:sz w:val="22"/>
    </w:rPr>
  </w:style>
  <w:style w:type="paragraph" w:styleId="Heading5">
    <w:name w:val="heading 5"/>
    <w:basedOn w:val="HeadingBase"/>
    <w:next w:val="Normal"/>
    <w:link w:val="Heading5Char"/>
    <w:qFormat/>
    <w:rsid w:val="006D07FC"/>
    <w:pPr>
      <w:spacing w:before="80"/>
      <w:outlineLvl w:val="4"/>
    </w:pPr>
    <w:rPr>
      <w:color w:val="918585"/>
      <w:sz w:val="20"/>
    </w:rPr>
  </w:style>
  <w:style w:type="paragraph" w:styleId="Heading6">
    <w:name w:val="heading 6"/>
    <w:basedOn w:val="HeadingBase"/>
    <w:next w:val="Normal"/>
    <w:link w:val="Heading6Char"/>
    <w:qFormat/>
    <w:rsid w:val="006D07FC"/>
    <w:pPr>
      <w:spacing w:before="60"/>
      <w:outlineLvl w:val="5"/>
    </w:pPr>
    <w:rPr>
      <w:color w:val="918585"/>
      <w:sz w:val="20"/>
    </w:rPr>
  </w:style>
  <w:style w:type="paragraph" w:styleId="Heading7">
    <w:name w:val="heading 7"/>
    <w:basedOn w:val="Normal"/>
    <w:next w:val="Normal"/>
    <w:link w:val="Heading7Char"/>
    <w:qFormat/>
    <w:rsid w:val="006D07FC"/>
    <w:pPr>
      <w:ind w:left="720"/>
      <w:outlineLvl w:val="6"/>
    </w:pPr>
    <w:rPr>
      <w:i/>
    </w:rPr>
  </w:style>
  <w:style w:type="paragraph" w:styleId="Heading8">
    <w:name w:val="heading 8"/>
    <w:basedOn w:val="Normal"/>
    <w:next w:val="Normal"/>
    <w:link w:val="Heading8Char"/>
    <w:qFormat/>
    <w:rsid w:val="006D07FC"/>
    <w:pPr>
      <w:ind w:left="720"/>
      <w:outlineLvl w:val="7"/>
    </w:pPr>
    <w:rPr>
      <w:i/>
    </w:rPr>
  </w:style>
  <w:style w:type="paragraph" w:styleId="Heading9">
    <w:name w:val="heading 9"/>
    <w:basedOn w:val="Normal"/>
    <w:next w:val="Normal"/>
    <w:link w:val="Heading9Char"/>
    <w:qFormat/>
    <w:rsid w:val="006D07FC"/>
    <w:pPr>
      <w:ind w:left="720"/>
      <w:outlineLvl w:val="8"/>
    </w:pPr>
    <w:rPr>
      <w:i/>
    </w:rPr>
  </w:style>
  <w:style w:type="character" w:default="1" w:styleId="DefaultParagraphFont">
    <w:name w:val="Default Paragraph Font"/>
    <w:uiPriority w:val="1"/>
    <w:unhideWhenUsed/>
    <w:rsid w:val="006D07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07FC"/>
  </w:style>
  <w:style w:type="character" w:customStyle="1" w:styleId="Heading1Char">
    <w:name w:val="Heading 1 Char"/>
    <w:basedOn w:val="DefaultParagraphFont"/>
    <w:link w:val="Heading1"/>
    <w:rsid w:val="006D07FC"/>
    <w:rPr>
      <w:rFonts w:ascii="Times New Roman" w:eastAsia="Times New Roman" w:hAnsi="Times New Roman" w:cs="Times New Roman"/>
      <w:b/>
      <w:sz w:val="32"/>
      <w:szCs w:val="20"/>
      <w:lang w:eastAsia="en-US"/>
    </w:rPr>
  </w:style>
  <w:style w:type="paragraph" w:styleId="BodyText">
    <w:name w:val="Body Text"/>
    <w:basedOn w:val="Normal"/>
    <w:link w:val="BodyTextChar"/>
    <w:rsid w:val="006D07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07FC"/>
    <w:rPr>
      <w:rFonts w:ascii="Times New Roman" w:eastAsia="Times New Roman" w:hAnsi="Times New Roman" w:cs="Times New Roman"/>
      <w:sz w:val="24"/>
      <w:lang w:val="en-US" w:eastAsia="en-US"/>
    </w:rPr>
  </w:style>
  <w:style w:type="paragraph" w:styleId="Footer">
    <w:name w:val="footer"/>
    <w:basedOn w:val="Normal"/>
    <w:link w:val="FooterChar"/>
    <w:rsid w:val="006D07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07F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6D07FC"/>
    <w:rPr>
      <w:b/>
      <w:spacing w:val="0"/>
    </w:rPr>
  </w:style>
  <w:style w:type="paragraph" w:styleId="Header">
    <w:name w:val="header"/>
    <w:basedOn w:val="Normal"/>
    <w:link w:val="HeaderChar"/>
    <w:rsid w:val="006D07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07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D07FC"/>
    <w:pPr>
      <w:spacing w:before="240" w:after="120"/>
      <w:outlineLvl w:val="0"/>
    </w:pPr>
    <w:rPr>
      <w:rFonts w:ascii="Times New Roman" w:hAnsi="Times New Roman"/>
      <w:b/>
      <w:sz w:val="28"/>
    </w:rPr>
  </w:style>
  <w:style w:type="paragraph" w:customStyle="1" w:styleId="AllowPageBreak">
    <w:name w:val="AllowPageBreak"/>
    <w:rsid w:val="006D07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07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07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07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07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07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07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D07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D07FC"/>
    <w:rPr>
      <w:rFonts w:ascii="Courier New" w:eastAsia="Times New Roman" w:hAnsi="Courier New" w:cs="Times New Roman"/>
      <w:i/>
      <w:szCs w:val="20"/>
      <w:lang w:val="en-US" w:eastAsia="en-US"/>
    </w:rPr>
  </w:style>
  <w:style w:type="paragraph" w:customStyle="1" w:styleId="HeadingBase">
    <w:name w:val="Heading Base"/>
    <w:rsid w:val="006D07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07FC"/>
    <w:pPr>
      <w:tabs>
        <w:tab w:val="right" w:leader="dot" w:pos="9072"/>
      </w:tabs>
      <w:ind w:left="567"/>
    </w:pPr>
    <w:rPr>
      <w:szCs w:val="22"/>
    </w:rPr>
  </w:style>
  <w:style w:type="paragraph" w:customStyle="1" w:styleId="TOCBase">
    <w:name w:val="TOC Base"/>
    <w:rsid w:val="006D07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07FC"/>
    <w:pPr>
      <w:tabs>
        <w:tab w:val="right" w:leader="dot" w:pos="9072"/>
      </w:tabs>
      <w:spacing w:before="40" w:after="40"/>
      <w:ind w:left="284"/>
    </w:pPr>
    <w:rPr>
      <w:rFonts w:ascii="Times New Roman" w:hAnsi="Times New Roman"/>
    </w:rPr>
  </w:style>
  <w:style w:type="paragraph" w:styleId="TOC1">
    <w:name w:val="toc 1"/>
    <w:basedOn w:val="TOCBase"/>
    <w:next w:val="Normal"/>
    <w:rsid w:val="006D07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07FC"/>
    <w:pPr>
      <w:spacing w:before="5040"/>
      <w:jc w:val="center"/>
    </w:pPr>
    <w:rPr>
      <w:sz w:val="48"/>
      <w:szCs w:val="72"/>
      <w:lang w:val="en-US"/>
    </w:rPr>
  </w:style>
  <w:style w:type="character" w:customStyle="1" w:styleId="TitleChar">
    <w:name w:val="Title Char"/>
    <w:basedOn w:val="DefaultParagraphFont"/>
    <w:link w:val="Title"/>
    <w:rsid w:val="006D07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07FC"/>
    <w:pPr>
      <w:tabs>
        <w:tab w:val="left" w:pos="3600"/>
        <w:tab w:val="left" w:pos="3958"/>
      </w:tabs>
    </w:pPr>
  </w:style>
  <w:style w:type="paragraph" w:styleId="List">
    <w:name w:val="List"/>
    <w:basedOn w:val="BodyText"/>
    <w:next w:val="BodyText"/>
    <w:rsid w:val="006D07FC"/>
    <w:pPr>
      <w:tabs>
        <w:tab w:val="left" w:pos="340"/>
      </w:tabs>
      <w:spacing w:before="60" w:after="60"/>
      <w:ind w:left="340" w:hanging="340"/>
    </w:pPr>
  </w:style>
  <w:style w:type="paragraph" w:styleId="ListBullet">
    <w:name w:val="List Bullet"/>
    <w:basedOn w:val="List"/>
    <w:rsid w:val="006D07FC"/>
    <w:pPr>
      <w:numPr>
        <w:numId w:val="11"/>
      </w:numPr>
      <w:tabs>
        <w:tab w:val="clear" w:pos="340"/>
      </w:tabs>
      <w:spacing w:before="40" w:after="40"/>
    </w:pPr>
  </w:style>
  <w:style w:type="paragraph" w:customStyle="1" w:styleId="Note">
    <w:name w:val="Note"/>
    <w:basedOn w:val="BodyText"/>
    <w:rsid w:val="006D07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07FC"/>
    <w:pPr>
      <w:framePr w:wrap="auto" w:hAnchor="text" w:y="6049"/>
    </w:pPr>
    <w:rPr>
      <w:color w:val="000000"/>
      <w:sz w:val="40"/>
    </w:rPr>
  </w:style>
  <w:style w:type="paragraph" w:customStyle="1" w:styleId="TOCTitle">
    <w:name w:val="TOCTitle"/>
    <w:basedOn w:val="Heading1"/>
    <w:rsid w:val="006D07FC"/>
    <w:pPr>
      <w:spacing w:after="240"/>
      <w:jc w:val="center"/>
      <w:outlineLvl w:val="9"/>
    </w:pPr>
    <w:rPr>
      <w:caps/>
    </w:rPr>
  </w:style>
  <w:style w:type="paragraph" w:customStyle="1" w:styleId="Version">
    <w:name w:val="Version"/>
    <w:rsid w:val="006D07F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07FC"/>
    <w:pPr>
      <w:numPr>
        <w:numId w:val="12"/>
      </w:numPr>
      <w:tabs>
        <w:tab w:val="clear" w:pos="680"/>
      </w:tabs>
    </w:pPr>
  </w:style>
  <w:style w:type="paragraph" w:styleId="Index1">
    <w:name w:val="index 1"/>
    <w:basedOn w:val="Normal"/>
    <w:next w:val="Normal"/>
    <w:semiHidden/>
    <w:rsid w:val="006D07FC"/>
    <w:pPr>
      <w:keepNext w:val="0"/>
      <w:tabs>
        <w:tab w:val="right" w:pos="4176"/>
      </w:tabs>
      <w:ind w:left="198" w:hanging="198"/>
    </w:pPr>
    <w:rPr>
      <w:rFonts w:ascii="Garamond" w:hAnsi="Garamond"/>
    </w:rPr>
  </w:style>
  <w:style w:type="paragraph" w:styleId="IndexHeading">
    <w:name w:val="index heading"/>
    <w:basedOn w:val="Normal"/>
    <w:next w:val="Index1"/>
    <w:semiHidden/>
    <w:rsid w:val="006D07FC"/>
    <w:pPr>
      <w:spacing w:before="120" w:after="120"/>
    </w:pPr>
    <w:rPr>
      <w:rFonts w:ascii="Arial" w:hAnsi="Arial"/>
      <w:b/>
      <w:color w:val="918585"/>
      <w:sz w:val="24"/>
    </w:rPr>
  </w:style>
  <w:style w:type="paragraph" w:customStyle="1" w:styleId="Chapter">
    <w:name w:val="Chapter"/>
    <w:basedOn w:val="Normal"/>
    <w:rsid w:val="006D07FC"/>
    <w:pPr>
      <w:spacing w:before="240"/>
    </w:pPr>
    <w:rPr>
      <w:rFonts w:ascii="Times New Roman" w:hAnsi="Times New Roman"/>
      <w:smallCaps/>
      <w:spacing w:val="80"/>
      <w:sz w:val="28"/>
    </w:rPr>
  </w:style>
  <w:style w:type="paragraph" w:customStyle="1" w:styleId="InChapter">
    <w:name w:val="InChapter"/>
    <w:basedOn w:val="Heading3"/>
    <w:rsid w:val="006D07FC"/>
    <w:pPr>
      <w:spacing w:after="240"/>
      <w:outlineLvl w:val="9"/>
    </w:pPr>
    <w:rPr>
      <w:noProof/>
    </w:rPr>
  </w:style>
  <w:style w:type="paragraph" w:styleId="Index2">
    <w:name w:val="index 2"/>
    <w:basedOn w:val="Normal"/>
    <w:next w:val="Normal"/>
    <w:semiHidden/>
    <w:rsid w:val="006D07FC"/>
    <w:pPr>
      <w:tabs>
        <w:tab w:val="right" w:pos="4176"/>
      </w:tabs>
      <w:ind w:left="568" w:hanging="284"/>
    </w:pPr>
    <w:rPr>
      <w:rFonts w:ascii="Garamond" w:hAnsi="Garamond"/>
    </w:rPr>
  </w:style>
  <w:style w:type="paragraph" w:customStyle="1" w:styleId="Byline">
    <w:name w:val="Byline"/>
    <w:rsid w:val="006D07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07FC"/>
    <w:pPr>
      <w:tabs>
        <w:tab w:val="clear" w:pos="3600"/>
        <w:tab w:val="clear" w:pos="3958"/>
      </w:tabs>
      <w:jc w:val="right"/>
    </w:pPr>
  </w:style>
  <w:style w:type="character" w:styleId="Emphasis">
    <w:name w:val="Emphasis"/>
    <w:basedOn w:val="DefaultParagraphFont"/>
    <w:qFormat/>
    <w:rsid w:val="006D07FC"/>
    <w:rPr>
      <w:i/>
    </w:rPr>
  </w:style>
  <w:style w:type="paragraph" w:styleId="Caption">
    <w:name w:val="caption"/>
    <w:basedOn w:val="BodyText"/>
    <w:next w:val="Normal"/>
    <w:qFormat/>
    <w:rsid w:val="006D07FC"/>
    <w:pPr>
      <w:framePr w:w="2268" w:hSpace="181" w:vSpace="181" w:wrap="around" w:vAnchor="text" w:hAnchor="page" w:x="1135" w:y="285" w:anchorLock="1"/>
    </w:pPr>
    <w:rPr>
      <w:i/>
    </w:rPr>
  </w:style>
  <w:style w:type="paragraph" w:customStyle="1" w:styleId="MiniTOCTitle">
    <w:name w:val="MiniTOCTitle"/>
    <w:basedOn w:val="Heading4"/>
    <w:rsid w:val="006D07FC"/>
    <w:pPr>
      <w:spacing w:before="240"/>
      <w:outlineLvl w:val="9"/>
    </w:pPr>
    <w:rPr>
      <w:noProof/>
      <w:sz w:val="24"/>
    </w:rPr>
  </w:style>
  <w:style w:type="paragraph" w:customStyle="1" w:styleId="MiniTOCItem">
    <w:name w:val="MiniTOCItem"/>
    <w:basedOn w:val="ListBullet"/>
    <w:rsid w:val="006D07FC"/>
    <w:pPr>
      <w:numPr>
        <w:numId w:val="0"/>
      </w:numPr>
      <w:tabs>
        <w:tab w:val="right" w:leader="dot" w:pos="6521"/>
      </w:tabs>
      <w:spacing w:before="0" w:after="0"/>
    </w:pPr>
  </w:style>
  <w:style w:type="paragraph" w:customStyle="1" w:styleId="TOFTitle">
    <w:name w:val="TOFTitle"/>
    <w:basedOn w:val="TOCTitle"/>
    <w:rsid w:val="006D07FC"/>
  </w:style>
  <w:style w:type="paragraph" w:styleId="TableofFigures">
    <w:name w:val="table of figures"/>
    <w:basedOn w:val="Normal"/>
    <w:next w:val="Normal"/>
    <w:semiHidden/>
    <w:rsid w:val="006D07FC"/>
    <w:pPr>
      <w:tabs>
        <w:tab w:val="right" w:leader="dot" w:pos="9072"/>
      </w:tabs>
      <w:ind w:left="970" w:hanging="403"/>
    </w:pPr>
    <w:rPr>
      <w:rFonts w:ascii="Times New Roman" w:hAnsi="Times New Roman"/>
      <w:b/>
    </w:rPr>
  </w:style>
  <w:style w:type="paragraph" w:styleId="ListNumber">
    <w:name w:val="List Number"/>
    <w:basedOn w:val="List"/>
    <w:rsid w:val="006D07FC"/>
    <w:pPr>
      <w:numPr>
        <w:numId w:val="9"/>
      </w:numPr>
    </w:pPr>
  </w:style>
  <w:style w:type="character" w:customStyle="1" w:styleId="WingdingSymbols">
    <w:name w:val="Wingding Symbols"/>
    <w:rsid w:val="006D07FC"/>
    <w:rPr>
      <w:rFonts w:ascii="Wingdings" w:hAnsi="Wingdings"/>
    </w:rPr>
  </w:style>
  <w:style w:type="paragraph" w:customStyle="1" w:styleId="TableHeading">
    <w:name w:val="Table Heading"/>
    <w:basedOn w:val="HeadingBase"/>
    <w:rsid w:val="006D07FC"/>
    <w:pPr>
      <w:keepLines/>
      <w:pBdr>
        <w:bottom w:val="single" w:sz="6" w:space="1" w:color="918585"/>
      </w:pBdr>
      <w:spacing w:before="240"/>
    </w:pPr>
  </w:style>
  <w:style w:type="character" w:customStyle="1" w:styleId="HotSpot">
    <w:name w:val="HotSpot"/>
    <w:rsid w:val="006D07FC"/>
    <w:rPr>
      <w:color w:val="0033CC"/>
      <w:u w:val="none"/>
    </w:rPr>
  </w:style>
  <w:style w:type="paragraph" w:customStyle="1" w:styleId="BodyTextRight">
    <w:name w:val="Body Text Right"/>
    <w:basedOn w:val="BodyText"/>
    <w:rsid w:val="006D07FC"/>
    <w:pPr>
      <w:spacing w:before="0" w:after="0"/>
      <w:jc w:val="right"/>
    </w:pPr>
  </w:style>
  <w:style w:type="paragraph" w:styleId="Index3">
    <w:name w:val="index 3"/>
    <w:basedOn w:val="ListNumber2"/>
    <w:next w:val="Normal"/>
    <w:semiHidden/>
    <w:rsid w:val="006D07FC"/>
    <w:pPr>
      <w:numPr>
        <w:numId w:val="0"/>
      </w:numPr>
      <w:tabs>
        <w:tab w:val="right" w:leader="dot" w:pos="4176"/>
      </w:tabs>
    </w:pPr>
  </w:style>
  <w:style w:type="paragraph" w:styleId="ListNumber2">
    <w:name w:val="List Number 2"/>
    <w:basedOn w:val="List2"/>
    <w:rsid w:val="006D07FC"/>
    <w:pPr>
      <w:numPr>
        <w:numId w:val="8"/>
      </w:numPr>
      <w:tabs>
        <w:tab w:val="clear" w:pos="1060"/>
      </w:tabs>
    </w:pPr>
  </w:style>
  <w:style w:type="paragraph" w:customStyle="1" w:styleId="MarginNote">
    <w:name w:val="Margin Note"/>
    <w:basedOn w:val="BodyText"/>
    <w:rsid w:val="006D07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07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07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D07FC"/>
    <w:rPr>
      <w:sz w:val="32"/>
    </w:rPr>
  </w:style>
  <w:style w:type="paragraph" w:customStyle="1" w:styleId="HeadingProcedure">
    <w:name w:val="Heading Procedure"/>
    <w:basedOn w:val="HeadingBase"/>
    <w:next w:val="Normal"/>
    <w:rsid w:val="006D07FC"/>
    <w:pPr>
      <w:tabs>
        <w:tab w:val="left" w:pos="0"/>
      </w:tabs>
      <w:spacing w:before="120" w:after="60"/>
    </w:pPr>
    <w:rPr>
      <w:i/>
      <w:color w:val="918585"/>
      <w:sz w:val="22"/>
    </w:rPr>
  </w:style>
  <w:style w:type="paragraph" w:customStyle="1" w:styleId="TableBodyText">
    <w:name w:val="Table Body Text"/>
    <w:basedOn w:val="BodyText"/>
    <w:rsid w:val="006D07FC"/>
    <w:pPr>
      <w:spacing w:before="60" w:after="60"/>
    </w:pPr>
  </w:style>
  <w:style w:type="paragraph" w:styleId="ListContinue">
    <w:name w:val="List Continue"/>
    <w:basedOn w:val="List"/>
    <w:rsid w:val="006D07FC"/>
    <w:pPr>
      <w:ind w:firstLine="0"/>
    </w:pPr>
  </w:style>
  <w:style w:type="paragraph" w:customStyle="1" w:styleId="ListNote">
    <w:name w:val="List Note"/>
    <w:basedOn w:val="List"/>
    <w:rsid w:val="006D07FC"/>
    <w:pPr>
      <w:pBdr>
        <w:top w:val="single" w:sz="6" w:space="2" w:color="918585"/>
        <w:bottom w:val="single" w:sz="6" w:space="2" w:color="918585"/>
      </w:pBdr>
      <w:tabs>
        <w:tab w:val="left" w:pos="1021"/>
      </w:tabs>
      <w:ind w:firstLine="0"/>
    </w:pPr>
  </w:style>
  <w:style w:type="paragraph" w:customStyle="1" w:styleId="Warning">
    <w:name w:val="Warning"/>
    <w:basedOn w:val="BodyText"/>
    <w:rsid w:val="006D07FC"/>
    <w:pPr>
      <w:shd w:val="clear" w:color="auto" w:fill="D9D9D9"/>
      <w:tabs>
        <w:tab w:val="left" w:pos="992"/>
      </w:tabs>
      <w:ind w:left="119" w:right="119"/>
    </w:pPr>
    <w:rPr>
      <w:sz w:val="20"/>
    </w:rPr>
  </w:style>
  <w:style w:type="paragraph" w:customStyle="1" w:styleId="MarginIcons">
    <w:name w:val="Margin Icons"/>
    <w:basedOn w:val="BodyText"/>
    <w:rsid w:val="006D07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07FC"/>
    <w:rPr>
      <w:rFonts w:ascii="Courier New" w:hAnsi="Courier New"/>
    </w:rPr>
  </w:style>
  <w:style w:type="paragraph" w:customStyle="1" w:styleId="NoteBullet">
    <w:name w:val="Note Bullet"/>
    <w:basedOn w:val="Note"/>
    <w:rsid w:val="006D07FC"/>
    <w:pPr>
      <w:tabs>
        <w:tab w:val="clear" w:pos="680"/>
      </w:tabs>
      <w:spacing w:before="60" w:after="60"/>
    </w:pPr>
  </w:style>
  <w:style w:type="paragraph" w:customStyle="1" w:styleId="SubHeading2">
    <w:name w:val="SubHeading2"/>
    <w:basedOn w:val="HeadingBase"/>
    <w:rsid w:val="006D07FC"/>
    <w:pPr>
      <w:spacing w:before="240" w:after="60"/>
    </w:pPr>
    <w:rPr>
      <w:sz w:val="20"/>
    </w:rPr>
  </w:style>
  <w:style w:type="paragraph" w:customStyle="1" w:styleId="SubHeading1">
    <w:name w:val="SubHeading1"/>
    <w:basedOn w:val="HeadingBase"/>
    <w:rsid w:val="006D07FC"/>
    <w:pPr>
      <w:spacing w:before="240" w:after="60"/>
    </w:pPr>
    <w:rPr>
      <w:color w:val="918585"/>
      <w:sz w:val="22"/>
    </w:rPr>
  </w:style>
  <w:style w:type="paragraph" w:customStyle="1" w:styleId="SideHeading">
    <w:name w:val="Side Heading"/>
    <w:basedOn w:val="HeadingBase"/>
    <w:rsid w:val="006D07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07FC"/>
    <w:pPr>
      <w:numPr>
        <w:numId w:val="10"/>
      </w:numPr>
    </w:pPr>
  </w:style>
  <w:style w:type="paragraph" w:styleId="PlainText">
    <w:name w:val="Plain Text"/>
    <w:basedOn w:val="Normal"/>
    <w:link w:val="PlainTextChar"/>
    <w:rsid w:val="006D07FC"/>
    <w:rPr>
      <w:sz w:val="20"/>
    </w:rPr>
  </w:style>
  <w:style w:type="character" w:customStyle="1" w:styleId="PlainTextChar">
    <w:name w:val="Plain Text Char"/>
    <w:basedOn w:val="DefaultParagraphFont"/>
    <w:link w:val="PlainText"/>
    <w:rsid w:val="006D07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D07FC"/>
    <w:rPr>
      <w:b/>
      <w:smallCaps/>
    </w:rPr>
  </w:style>
  <w:style w:type="paragraph" w:customStyle="1" w:styleId="TableListNumber">
    <w:name w:val="Table List Number"/>
    <w:basedOn w:val="ListNumber"/>
    <w:rsid w:val="006D07FC"/>
    <w:pPr>
      <w:numPr>
        <w:numId w:val="0"/>
      </w:numPr>
    </w:pPr>
  </w:style>
  <w:style w:type="paragraph" w:styleId="TOC4">
    <w:name w:val="toc 4"/>
    <w:basedOn w:val="TOCBase"/>
    <w:next w:val="Normal"/>
    <w:semiHidden/>
    <w:rsid w:val="006D07FC"/>
    <w:pPr>
      <w:tabs>
        <w:tab w:val="right" w:leader="dot" w:pos="9071"/>
      </w:tabs>
      <w:ind w:left="1701"/>
    </w:pPr>
  </w:style>
  <w:style w:type="paragraph" w:customStyle="1" w:styleId="ListAlpha">
    <w:name w:val="List Alpha"/>
    <w:basedOn w:val="List"/>
    <w:rsid w:val="006D07FC"/>
    <w:pPr>
      <w:numPr>
        <w:numId w:val="7"/>
      </w:numPr>
    </w:pPr>
  </w:style>
  <w:style w:type="paragraph" w:customStyle="1" w:styleId="ListAlpha2">
    <w:name w:val="List Alpha 2"/>
    <w:basedOn w:val="List2"/>
    <w:rsid w:val="006D07FC"/>
    <w:pPr>
      <w:numPr>
        <w:numId w:val="6"/>
      </w:numPr>
    </w:pPr>
  </w:style>
  <w:style w:type="paragraph" w:styleId="List2">
    <w:name w:val="List 2"/>
    <w:basedOn w:val="BodyText"/>
    <w:rsid w:val="006D07FC"/>
    <w:pPr>
      <w:tabs>
        <w:tab w:val="left" w:pos="680"/>
      </w:tabs>
      <w:spacing w:before="60" w:after="60"/>
      <w:ind w:left="680" w:hanging="340"/>
    </w:pPr>
  </w:style>
  <w:style w:type="paragraph" w:styleId="List3">
    <w:name w:val="List 3"/>
    <w:basedOn w:val="BodyText"/>
    <w:rsid w:val="006D07FC"/>
    <w:pPr>
      <w:tabs>
        <w:tab w:val="left" w:pos="1021"/>
      </w:tabs>
      <w:spacing w:before="60" w:after="60"/>
      <w:ind w:left="1020" w:hanging="340"/>
    </w:pPr>
  </w:style>
  <w:style w:type="paragraph" w:styleId="List4">
    <w:name w:val="List 4"/>
    <w:basedOn w:val="BodyText"/>
    <w:rsid w:val="006D07FC"/>
    <w:pPr>
      <w:tabs>
        <w:tab w:val="left" w:pos="1361"/>
      </w:tabs>
      <w:spacing w:before="60" w:after="60"/>
      <w:ind w:left="1361" w:hanging="340"/>
    </w:pPr>
  </w:style>
  <w:style w:type="paragraph" w:styleId="List5">
    <w:name w:val="List 5"/>
    <w:basedOn w:val="BodyText"/>
    <w:rsid w:val="006D07FC"/>
    <w:pPr>
      <w:tabs>
        <w:tab w:val="left" w:pos="1701"/>
      </w:tabs>
      <w:spacing w:before="60" w:after="60"/>
      <w:ind w:left="1701" w:hanging="340"/>
    </w:pPr>
  </w:style>
  <w:style w:type="paragraph" w:styleId="ListBullet3">
    <w:name w:val="List Bullet 3"/>
    <w:basedOn w:val="List3"/>
    <w:rsid w:val="006D07FC"/>
    <w:pPr>
      <w:numPr>
        <w:numId w:val="13"/>
      </w:numPr>
      <w:tabs>
        <w:tab w:val="clear" w:pos="1021"/>
      </w:tabs>
      <w:ind w:left="1037" w:hanging="357"/>
    </w:pPr>
  </w:style>
  <w:style w:type="paragraph" w:styleId="ListBullet4">
    <w:name w:val="List Bullet 4"/>
    <w:basedOn w:val="List4"/>
    <w:rsid w:val="006D07FC"/>
    <w:pPr>
      <w:numPr>
        <w:numId w:val="1"/>
      </w:numPr>
    </w:pPr>
  </w:style>
  <w:style w:type="paragraph" w:styleId="ListBullet5">
    <w:name w:val="List Bullet 5"/>
    <w:basedOn w:val="List5"/>
    <w:rsid w:val="006D07FC"/>
    <w:pPr>
      <w:numPr>
        <w:numId w:val="2"/>
      </w:numPr>
    </w:pPr>
  </w:style>
  <w:style w:type="paragraph" w:styleId="ListContinue2">
    <w:name w:val="List Continue 2"/>
    <w:basedOn w:val="List2"/>
    <w:rsid w:val="006D07FC"/>
    <w:pPr>
      <w:ind w:firstLine="0"/>
    </w:pPr>
  </w:style>
  <w:style w:type="paragraph" w:styleId="ListContinue3">
    <w:name w:val="List Continue 3"/>
    <w:basedOn w:val="List3"/>
    <w:rsid w:val="006D07FC"/>
    <w:pPr>
      <w:ind w:left="1021" w:firstLine="0"/>
    </w:pPr>
  </w:style>
  <w:style w:type="paragraph" w:styleId="ListContinue4">
    <w:name w:val="List Continue 4"/>
    <w:basedOn w:val="List4"/>
    <w:rsid w:val="006D07FC"/>
    <w:pPr>
      <w:ind w:firstLine="0"/>
    </w:pPr>
  </w:style>
  <w:style w:type="paragraph" w:styleId="ListContinue5">
    <w:name w:val="List Continue 5"/>
    <w:basedOn w:val="List5"/>
    <w:rsid w:val="006D07FC"/>
    <w:pPr>
      <w:ind w:firstLine="0"/>
    </w:pPr>
  </w:style>
  <w:style w:type="paragraph" w:styleId="ListNumber3">
    <w:name w:val="List Number 3"/>
    <w:basedOn w:val="List3"/>
    <w:rsid w:val="006D07FC"/>
    <w:pPr>
      <w:numPr>
        <w:numId w:val="3"/>
      </w:numPr>
    </w:pPr>
  </w:style>
  <w:style w:type="paragraph" w:styleId="ListNumber4">
    <w:name w:val="List Number 4"/>
    <w:basedOn w:val="List4"/>
    <w:rsid w:val="006D07FC"/>
    <w:pPr>
      <w:numPr>
        <w:numId w:val="4"/>
      </w:numPr>
    </w:pPr>
  </w:style>
  <w:style w:type="paragraph" w:styleId="ListNumber5">
    <w:name w:val="List Number 5"/>
    <w:basedOn w:val="List5"/>
    <w:rsid w:val="006D07FC"/>
    <w:pPr>
      <w:numPr>
        <w:numId w:val="5"/>
      </w:numPr>
    </w:pPr>
  </w:style>
  <w:style w:type="paragraph" w:styleId="BlockText">
    <w:name w:val="Block Text"/>
    <w:basedOn w:val="Normal"/>
    <w:rsid w:val="006D07FC"/>
    <w:pPr>
      <w:spacing w:after="120"/>
      <w:ind w:left="1440" w:right="1440"/>
    </w:pPr>
  </w:style>
  <w:style w:type="character" w:customStyle="1" w:styleId="Subscript">
    <w:name w:val="Subscript"/>
    <w:basedOn w:val="DefaultParagraphFont"/>
    <w:rsid w:val="006D07FC"/>
    <w:rPr>
      <w:sz w:val="16"/>
      <w:vertAlign w:val="subscript"/>
    </w:rPr>
  </w:style>
  <w:style w:type="character" w:customStyle="1" w:styleId="Superscript">
    <w:name w:val="Superscript"/>
    <w:basedOn w:val="DefaultParagraphFont"/>
    <w:rsid w:val="006D07FC"/>
    <w:rPr>
      <w:sz w:val="16"/>
      <w:vertAlign w:val="superscript"/>
    </w:rPr>
  </w:style>
  <w:style w:type="character" w:customStyle="1" w:styleId="Symbols">
    <w:name w:val="Symbols"/>
    <w:basedOn w:val="DefaultParagraphFont"/>
    <w:rsid w:val="006D07FC"/>
    <w:rPr>
      <w:rFonts w:ascii="Symbol" w:hAnsi="Symbol"/>
    </w:rPr>
  </w:style>
  <w:style w:type="character" w:customStyle="1" w:styleId="MenuOptions">
    <w:name w:val="Menu Options"/>
    <w:basedOn w:val="DefaultParagraphFont"/>
    <w:rsid w:val="006D07FC"/>
    <w:rPr>
      <w:rFonts w:ascii="Arial Narrow" w:hAnsi="Arial Narrow"/>
      <w:smallCaps/>
    </w:rPr>
  </w:style>
  <w:style w:type="character" w:customStyle="1" w:styleId="Buttons">
    <w:name w:val="Buttons"/>
    <w:basedOn w:val="DefaultParagraphFont"/>
    <w:rsid w:val="006D07FC"/>
    <w:rPr>
      <w:b/>
    </w:rPr>
  </w:style>
  <w:style w:type="character" w:customStyle="1" w:styleId="Underlined">
    <w:name w:val="Underlined"/>
    <w:basedOn w:val="DefaultParagraphFont"/>
    <w:rsid w:val="006D07FC"/>
    <w:rPr>
      <w:u w:val="single"/>
    </w:rPr>
  </w:style>
  <w:style w:type="paragraph" w:customStyle="1" w:styleId="TableBodyTextRight">
    <w:name w:val="Table Body Text Right"/>
    <w:basedOn w:val="TableBodyText"/>
    <w:rsid w:val="006D07FC"/>
    <w:pPr>
      <w:widowControl w:val="0"/>
      <w:autoSpaceDE w:val="0"/>
      <w:autoSpaceDN w:val="0"/>
      <w:adjustRightInd w:val="0"/>
      <w:jc w:val="right"/>
    </w:pPr>
    <w:rPr>
      <w:rFonts w:cs="Arial"/>
      <w:szCs w:val="18"/>
    </w:rPr>
  </w:style>
  <w:style w:type="paragraph" w:customStyle="1" w:styleId="CopyrightText">
    <w:name w:val="Copyright Text"/>
    <w:basedOn w:val="BodyText"/>
    <w:rsid w:val="006D07FC"/>
    <w:rPr>
      <w:sz w:val="18"/>
    </w:rPr>
  </w:style>
  <w:style w:type="paragraph" w:customStyle="1" w:styleId="BodySmallRight">
    <w:name w:val="Body Small Right"/>
    <w:basedOn w:val="BodyTextRight"/>
    <w:rsid w:val="006D07FC"/>
    <w:rPr>
      <w:sz w:val="18"/>
      <w:szCs w:val="18"/>
    </w:rPr>
  </w:style>
  <w:style w:type="paragraph" w:customStyle="1" w:styleId="MarginEdition">
    <w:name w:val="Margin Edition"/>
    <w:basedOn w:val="MarginNote"/>
    <w:rsid w:val="006D07FC"/>
    <w:pPr>
      <w:spacing w:before="0" w:after="0"/>
    </w:pPr>
    <w:rPr>
      <w:rFonts w:ascii="Times New Roman" w:hAnsi="Times New Roman"/>
      <w:color w:val="999999"/>
    </w:rPr>
  </w:style>
  <w:style w:type="paragraph" w:customStyle="1" w:styleId="Spacer">
    <w:name w:val="Spacer"/>
    <w:basedOn w:val="Normal"/>
    <w:rsid w:val="006D07FC"/>
    <w:rPr>
      <w:sz w:val="2"/>
      <w:szCs w:val="2"/>
    </w:rPr>
  </w:style>
  <w:style w:type="character" w:customStyle="1" w:styleId="Small">
    <w:name w:val="Small"/>
    <w:basedOn w:val="DefaultParagraphFont"/>
    <w:rsid w:val="006D07FC"/>
    <w:rPr>
      <w:sz w:val="16"/>
    </w:rPr>
  </w:style>
  <w:style w:type="paragraph" w:customStyle="1" w:styleId="WideTable">
    <w:name w:val="Wide Table"/>
    <w:basedOn w:val="Normal"/>
    <w:rsid w:val="006D07FC"/>
    <w:pPr>
      <w:ind w:left="-1418"/>
    </w:pPr>
    <w:rPr>
      <w:sz w:val="2"/>
      <w:szCs w:val="2"/>
    </w:rPr>
  </w:style>
  <w:style w:type="character" w:styleId="PageNumber">
    <w:name w:val="page number"/>
    <w:basedOn w:val="DefaultParagraphFont"/>
    <w:rsid w:val="006D07FC"/>
  </w:style>
  <w:style w:type="paragraph" w:styleId="Quote">
    <w:name w:val="Quote"/>
    <w:basedOn w:val="Heading1"/>
    <w:link w:val="QuoteChar"/>
    <w:qFormat/>
    <w:rsid w:val="006D07FC"/>
    <w:rPr>
      <w:b w:val="0"/>
      <w:sz w:val="72"/>
      <w:szCs w:val="72"/>
      <w:lang w:val="en-NZ"/>
    </w:rPr>
  </w:style>
  <w:style w:type="character" w:customStyle="1" w:styleId="QuoteChar">
    <w:name w:val="Quote Char"/>
    <w:basedOn w:val="DefaultParagraphFont"/>
    <w:link w:val="Quote"/>
    <w:rsid w:val="006D07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07FC"/>
    <w:pPr>
      <w:pageBreakBefore/>
    </w:pPr>
  </w:style>
  <w:style w:type="paragraph" w:customStyle="1" w:styleId="Border">
    <w:name w:val="Border"/>
    <w:basedOn w:val="Normal"/>
    <w:qFormat/>
    <w:rsid w:val="006D07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07FC"/>
    <w:rPr>
      <w:b/>
      <w:bCs/>
      <w:i/>
      <w:iCs/>
      <w:color w:val="auto"/>
    </w:rPr>
  </w:style>
  <w:style w:type="paragraph" w:styleId="IntenseQuote">
    <w:name w:val="Intense Quote"/>
    <w:basedOn w:val="Normal"/>
    <w:next w:val="Normal"/>
    <w:link w:val="IntenseQuoteChar"/>
    <w:uiPriority w:val="30"/>
    <w:qFormat/>
    <w:rsid w:val="006D07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07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D07FC"/>
    <w:rPr>
      <w:smallCaps/>
      <w:color w:val="auto"/>
      <w:u w:val="single"/>
    </w:rPr>
  </w:style>
  <w:style w:type="character" w:styleId="IntenseReference">
    <w:name w:val="Intense Reference"/>
    <w:basedOn w:val="DefaultParagraphFont"/>
    <w:uiPriority w:val="32"/>
    <w:qFormat/>
    <w:rsid w:val="006D07FC"/>
    <w:rPr>
      <w:b/>
      <w:bCs/>
      <w:smallCaps/>
      <w:color w:val="auto"/>
      <w:spacing w:val="5"/>
      <w:u w:val="single"/>
    </w:rPr>
  </w:style>
  <w:style w:type="paragraph" w:customStyle="1" w:styleId="2ColumnHeading">
    <w:name w:val="2Column Heading"/>
    <w:basedOn w:val="BodyText"/>
    <w:qFormat/>
    <w:rsid w:val="006D07FC"/>
    <w:pPr>
      <w:spacing w:after="60"/>
      <w:ind w:left="-2268"/>
    </w:pPr>
    <w:rPr>
      <w:b/>
    </w:rPr>
  </w:style>
  <w:style w:type="paragraph" w:customStyle="1" w:styleId="Heading1TOC">
    <w:name w:val="Heading1 TOC"/>
    <w:basedOn w:val="Normal"/>
    <w:qFormat/>
    <w:rsid w:val="006D07FC"/>
    <w:pPr>
      <w:spacing w:before="240" w:after="120"/>
    </w:pPr>
    <w:rPr>
      <w:rFonts w:ascii="Times New Roman" w:hAnsi="Times New Roman"/>
      <w:b/>
      <w:sz w:val="32"/>
    </w:rPr>
  </w:style>
  <w:style w:type="paragraph" w:customStyle="1" w:styleId="Heading2TOC">
    <w:name w:val="Heading2 TOC"/>
    <w:basedOn w:val="Normal"/>
    <w:qFormat/>
    <w:rsid w:val="006D07FC"/>
    <w:pPr>
      <w:spacing w:before="240" w:after="60"/>
    </w:pPr>
    <w:rPr>
      <w:rFonts w:ascii="Times New Roman" w:hAnsi="Times New Roman"/>
      <w:b/>
      <w:sz w:val="28"/>
    </w:rPr>
  </w:style>
  <w:style w:type="character" w:customStyle="1" w:styleId="Underline">
    <w:name w:val="Underline"/>
    <w:basedOn w:val="DefaultParagraphFont"/>
    <w:qFormat/>
    <w:rsid w:val="006D07FC"/>
    <w:rPr>
      <w:u w:val="single"/>
    </w:rPr>
  </w:style>
  <w:style w:type="character" w:customStyle="1" w:styleId="BoldandItalics">
    <w:name w:val="Bold and Italics"/>
    <w:qFormat/>
    <w:rsid w:val="006D07FC"/>
    <w:rPr>
      <w:b/>
      <w:i/>
      <w:u w:val="none"/>
    </w:rPr>
  </w:style>
  <w:style w:type="paragraph" w:styleId="BalloonText">
    <w:name w:val="Balloon Text"/>
    <w:basedOn w:val="Normal"/>
    <w:link w:val="BalloonTextChar"/>
    <w:rsid w:val="006D07FC"/>
    <w:rPr>
      <w:rFonts w:ascii="Tahoma" w:hAnsi="Tahoma" w:cs="Tahoma"/>
      <w:sz w:val="16"/>
      <w:szCs w:val="16"/>
    </w:rPr>
  </w:style>
  <w:style w:type="character" w:customStyle="1" w:styleId="BalloonTextChar">
    <w:name w:val="Balloon Text Char"/>
    <w:basedOn w:val="DefaultParagraphFont"/>
    <w:link w:val="BalloonText"/>
    <w:rsid w:val="006D07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D07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07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1115</Words>
  <Characters>6945</Characters>
  <Application>Microsoft Office Word</Application>
  <DocSecurity>0</DocSecurity>
  <Lines>343</Lines>
  <Paragraphs>173</Paragraphs>
  <ScaleCrop>false</ScaleCrop>
  <Company>Author-it Software Corporation Ltd.</Company>
  <LinksUpToDate>false</LinksUpToDate>
  <CharactersWithSpaces>7949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CUSADM07A Establish and maintain work and contractual relationships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2012-05-26T23:27:00Z</dcterms:created>
  <dcterms:modified xsi:type="dcterms:W3CDTF">2012-05-26T23:27:00Z</dcterms:modified>
</cp:coreProperties>
</file>