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D27" w:rsidP="00CC4D27">
      <w:pPr>
        <w:pStyle w:val="Title"/>
      </w:pPr>
      <w:r>
        <w:fldChar w:fldCharType="begin"/>
      </w:r>
      <w:r>
        <w:instrText xml:space="preserve"> TITLE   \* MERGEFORMAT </w:instrText>
      </w:r>
      <w:r>
        <w:fldChar w:fldCharType="separate"/>
      </w:r>
      <w:r>
        <w:t>CUSADM01A Purchase or hire equipment/supplies</w:t>
      </w:r>
      <w:r>
        <w:fldChar w:fldCharType="end"/>
      </w:r>
    </w:p>
    <w:p w:rsidR="00CC4D27" w:rsidP="00CC4D27">
      <w:pPr>
        <w:pStyle w:val="Version"/>
        <w:sectPr w:rsidSect="006E30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061" w:rsidP="006E3061">
      <w:pPr>
        <w:pStyle w:val="SuperHeading"/>
      </w:pPr>
      <w:r w:rsidRPr="006E3061">
        <w:t>CUSADM01A Purchase or hire equipment/supplies</w:t>
      </w:r>
    </w:p>
    <w:p w:rsidR="00000000" w:rsidRPr="006E3061" w:rsidP="006E3061">
      <w:pPr>
        <w:pStyle w:val="Heading1"/>
      </w:pPr>
      <w:bookmarkStart w:id="1" w:name="O_320222"/>
      <w:bookmarkEnd w:id="1"/>
      <w:r w:rsidRPr="006E3061">
        <w:t>Modification History</w:t>
      </w:r>
    </w:p>
    <w:p w:rsidR="00000000" w:rsidRPr="006E3061" w:rsidP="006E3061">
      <w:pPr>
        <w:pStyle w:val="BodyText"/>
      </w:pPr>
      <w:r w:rsidRPr="006E3061">
        <w:t>Not applicable.</w:t>
      </w:r>
    </w:p>
    <w:p w:rsidR="00000000" w:rsidRPr="006E3061" w:rsidP="006E3061">
      <w:pPr>
        <w:pStyle w:val="AllowPageBreak"/>
      </w:pPr>
    </w:p>
    <w:p w:rsidR="00000000" w:rsidRPr="006E3061" w:rsidP="006E3061">
      <w:pPr>
        <w:pStyle w:val="Heading1"/>
      </w:pPr>
      <w:bookmarkStart w:id="2" w:name="O_320221"/>
      <w:bookmarkEnd w:id="2"/>
      <w:r w:rsidRPr="006E3061">
        <w:t>Unit Descriptor</w:t>
      </w:r>
    </w:p>
    <w:p w:rsidR="00000000" w:rsidRPr="006E3061" w:rsidP="006E3061">
      <w:pPr>
        <w:pStyle w:val="BodyText"/>
      </w:pPr>
      <w:r w:rsidRPr="006E3061">
        <w:t>This unit describes the skills and knowledge required to acquire materials or items not normally held in stock. This uni</w:t>
      </w:r>
      <w:r w:rsidRPr="006E3061">
        <w:t xml:space="preserve">t does not focus on the coordination and negotiation function involved in purchasing, which is covered by </w:t>
      </w:r>
      <w:r w:rsidRPr="006E3061">
        <w:rPr>
          <w:rStyle w:val="SpecialBold"/>
        </w:rPr>
        <w:t>Coordinate the purchase or hire of equipment or supplies</w:t>
      </w:r>
      <w:r w:rsidRPr="006E3061">
        <w:t>. Complex purchases, hire agreements and negotiations would, generally, be referred to team le</w:t>
      </w:r>
      <w:r w:rsidRPr="006E3061">
        <w:t>aders, supervisors or managers.</w:t>
      </w:r>
    </w:p>
    <w:p w:rsidR="00000000" w:rsidRPr="006E3061" w:rsidP="006E3061">
      <w:pPr>
        <w:pStyle w:val="BodyText"/>
      </w:pPr>
      <w:r w:rsidRPr="006E3061">
        <w:t>This unit describes the skills and knowledge required to acquire materials or items not normally held in stock. This unit does not focus on the coordination and negotiation function involved in purchasing, which is covered b</w:t>
      </w:r>
      <w:r w:rsidRPr="006E3061">
        <w:t xml:space="preserve">y </w:t>
      </w:r>
      <w:r w:rsidRPr="006E3061">
        <w:rPr>
          <w:rStyle w:val="SpecialBold"/>
        </w:rPr>
        <w:t>Coordinate the purchase or hire of equipment or supplies</w:t>
      </w:r>
      <w:r w:rsidRPr="006E3061">
        <w:t>. Complex purchases, hire agreements and negotiations would, generally, be referred to team leaders, supervisors or managers.</w:t>
      </w:r>
    </w:p>
    <w:p w:rsidR="00000000" w:rsidRPr="006E3061" w:rsidP="006E3061">
      <w:pPr>
        <w:pStyle w:val="AllowPageBreak"/>
      </w:pPr>
    </w:p>
    <w:p w:rsidR="00000000" w:rsidRPr="006E3061" w:rsidP="006E3061">
      <w:pPr>
        <w:pStyle w:val="Heading1"/>
      </w:pPr>
      <w:bookmarkStart w:id="3" w:name="O_320220"/>
      <w:bookmarkEnd w:id="3"/>
      <w:r w:rsidRPr="006E3061">
        <w:t>Application of the Unit</w:t>
      </w:r>
    </w:p>
    <w:p w:rsidR="00000000" w:rsidRPr="006E3061" w:rsidP="006E3061">
      <w:pPr>
        <w:pStyle w:val="BodyText"/>
      </w:pPr>
      <w:r w:rsidRPr="006E3061">
        <w:t>Not applicable.</w:t>
      </w:r>
    </w:p>
    <w:p w:rsidR="00000000" w:rsidRPr="006E3061" w:rsidP="006E3061">
      <w:pPr>
        <w:pStyle w:val="AllowPageBreak"/>
      </w:pPr>
    </w:p>
    <w:p w:rsidR="00000000" w:rsidRPr="006E3061" w:rsidP="006E3061">
      <w:pPr>
        <w:pStyle w:val="Heading1"/>
      </w:pPr>
      <w:bookmarkStart w:id="4" w:name="O_320219"/>
      <w:bookmarkEnd w:id="4"/>
      <w:r w:rsidRPr="006E3061">
        <w:t>Licensing/Regulatory Information</w:t>
      </w:r>
    </w:p>
    <w:p w:rsidR="00000000" w:rsidRPr="006E3061" w:rsidP="006E3061">
      <w:pPr>
        <w:pStyle w:val="BodyText"/>
      </w:pPr>
      <w:r w:rsidRPr="006E3061">
        <w:t>Not applicable.</w:t>
      </w:r>
    </w:p>
    <w:p w:rsidR="00000000" w:rsidRPr="006E3061" w:rsidP="006E3061">
      <w:pPr>
        <w:pStyle w:val="AllowPageBreak"/>
      </w:pPr>
    </w:p>
    <w:p w:rsidR="00000000" w:rsidRPr="006E3061" w:rsidP="006E3061">
      <w:pPr>
        <w:pStyle w:val="Heading1"/>
      </w:pPr>
      <w:bookmarkStart w:id="5" w:name="O_320212"/>
      <w:bookmarkEnd w:id="5"/>
      <w:r w:rsidRPr="006E3061">
        <w:t>Pre-Requisites</w:t>
      </w:r>
    </w:p>
    <w:p w:rsidR="00000000" w:rsidRPr="006E3061" w:rsidP="006E3061">
      <w:pPr>
        <w:pStyle w:val="BodyText"/>
      </w:pPr>
      <w:r w:rsidRPr="006E3061">
        <w:t>Not applicable.</w:t>
      </w:r>
    </w:p>
    <w:p w:rsidR="00000000" w:rsidRPr="006E3061" w:rsidP="006E3061">
      <w:pPr>
        <w:pStyle w:val="AllowPageBreak"/>
      </w:pPr>
    </w:p>
    <w:p w:rsidR="00000000" w:rsidRPr="006E3061" w:rsidP="006E3061">
      <w:pPr>
        <w:pStyle w:val="Heading1"/>
      </w:pPr>
      <w:bookmarkStart w:id="6" w:name="O_320218"/>
      <w:bookmarkEnd w:id="6"/>
      <w:r w:rsidRPr="006E3061">
        <w:t>Employability Skills Information</w:t>
      </w:r>
    </w:p>
    <w:p w:rsidR="00000000" w:rsidRPr="006E3061" w:rsidP="006E3061">
      <w:pPr>
        <w:pStyle w:val="BodyText"/>
      </w:pPr>
      <w:r w:rsidRPr="006E3061">
        <w:t>Not applicable.</w:t>
      </w:r>
    </w:p>
    <w:p w:rsidR="00000000" w:rsidRPr="006E3061" w:rsidP="006E3061">
      <w:pPr>
        <w:pStyle w:val="AllowPageBreak"/>
      </w:pPr>
    </w:p>
    <w:p w:rsidR="00000000" w:rsidRPr="006E3061" w:rsidP="006E3061">
      <w:pPr>
        <w:pStyle w:val="Heading1"/>
      </w:pPr>
      <w:bookmarkStart w:id="7" w:name="O_320223"/>
      <w:bookmarkEnd w:id="7"/>
      <w:r w:rsidRPr="006E3061">
        <w:t>Elements and Performance Criteria Pre-Content</w:t>
      </w:r>
    </w:p>
    <w:p w:rsidR="00000000" w:rsidRPr="006E3061" w:rsidP="006E3061">
      <w:pPr>
        <w:pStyle w:val="BodyText"/>
      </w:pPr>
      <w:r w:rsidRPr="006E3061">
        <w:t>Not applicable.</w:t>
      </w:r>
    </w:p>
    <w:p w:rsidR="00000000" w:rsidRPr="006E3061" w:rsidP="006E3061">
      <w:pPr>
        <w:pStyle w:val="AllowPageBreak"/>
      </w:pPr>
    </w:p>
    <w:p w:rsidR="00000000" w:rsidRPr="006E3061" w:rsidP="006E3061">
      <w:pPr>
        <w:pStyle w:val="Heading1"/>
      </w:pPr>
      <w:bookmarkStart w:id="8" w:name="O_320217"/>
      <w:bookmarkEnd w:id="8"/>
      <w:r w:rsidRPr="006E306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C4D2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rPr>
                <w:rStyle w:val="SpecialBold"/>
              </w:rPr>
              <w:t>Elements and Performance Criteria</w:t>
            </w:r>
          </w:p>
        </w:tc>
      </w:tr>
      <w:tr w:rsidTr="00CC4D2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E3061" w:rsidP="006E3061">
            <w:pPr>
              <w:pStyle w:val="BodyText"/>
            </w:pPr>
            <w:r w:rsidRPr="006E306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rPr>
                <w:rStyle w:val="SpecialBold"/>
              </w:rPr>
              <w:t>Performance Criteria</w:t>
            </w:r>
          </w:p>
        </w:tc>
      </w:tr>
      <w:tr w:rsidTr="00CC4D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1</w:t>
            </w:r>
          </w:p>
        </w:tc>
        <w:tc>
          <w:tcPr>
            <w:tcW w:w="3000" w:type="dxa"/>
            <w:vMerge w:val="restart"/>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Determine items to be acquired</w:t>
            </w:r>
          </w:p>
        </w:tc>
        <w:tc>
          <w:tcPr>
            <w:tcW w:w="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1.1</w:t>
            </w:r>
          </w:p>
        </w:tc>
        <w:tc>
          <w:tcPr>
            <w:tcW w:w="51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Receive verbal or written instructions to determine items to be acquired </w:t>
            </w:r>
          </w:p>
        </w:tc>
      </w:tr>
      <w:tr w:rsidTr="00CC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1.2</w:t>
            </w:r>
          </w:p>
        </w:tc>
        <w:tc>
          <w:tcPr>
            <w:tcW w:w="51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Determine t</w:t>
            </w:r>
            <w:r w:rsidRPr="006E3061">
              <w:t>he allocated expenditure for the items</w:t>
            </w:r>
          </w:p>
        </w:tc>
      </w:tr>
      <w:tr w:rsidTr="00CC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1.3</w:t>
            </w:r>
          </w:p>
        </w:tc>
        <w:tc>
          <w:tcPr>
            <w:tcW w:w="51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Continually liaise with relevant personnel during the acquisition to ensure that requirements are correctly understood </w:t>
            </w:r>
          </w:p>
        </w:tc>
      </w:tr>
      <w:tr w:rsidTr="00CC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1.4</w:t>
            </w:r>
          </w:p>
        </w:tc>
        <w:tc>
          <w:tcPr>
            <w:tcW w:w="51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Gain approval to amend details before proceeding with acquisition</w:t>
            </w:r>
          </w:p>
        </w:tc>
      </w:tr>
      <w:tr w:rsidTr="00CC4D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2</w:t>
            </w:r>
          </w:p>
        </w:tc>
        <w:tc>
          <w:tcPr>
            <w:tcW w:w="3000" w:type="dxa"/>
            <w:vMerge w:val="restart"/>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Seek suppliers and costs of purchase or hire </w:t>
            </w:r>
          </w:p>
        </w:tc>
        <w:tc>
          <w:tcPr>
            <w:tcW w:w="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2.1</w:t>
            </w:r>
          </w:p>
        </w:tc>
        <w:tc>
          <w:tcPr>
            <w:tcW w:w="51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Determine if suppliers have been sourced or seek relevant suppliers </w:t>
            </w:r>
          </w:p>
        </w:tc>
      </w:tr>
      <w:tr w:rsidTr="00CC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2.2</w:t>
            </w:r>
          </w:p>
        </w:tc>
        <w:tc>
          <w:tcPr>
            <w:tcW w:w="51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Provide suppliers with detailed descriptions of items required</w:t>
            </w:r>
          </w:p>
        </w:tc>
      </w:tr>
      <w:tr w:rsidTr="00CC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2.3</w:t>
            </w:r>
          </w:p>
        </w:tc>
        <w:tc>
          <w:tcPr>
            <w:tcW w:w="51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Seek quotes for the purchase or hire of required resources </w:t>
            </w:r>
          </w:p>
        </w:tc>
      </w:tr>
      <w:tr w:rsidTr="00CC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2.4</w:t>
            </w:r>
          </w:p>
        </w:tc>
        <w:tc>
          <w:tcPr>
            <w:tcW w:w="51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Ensure that materials/items/equipment quoted on meet the requirements </w:t>
            </w:r>
          </w:p>
        </w:tc>
      </w:tr>
      <w:tr w:rsidTr="00CC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2.5</w:t>
            </w:r>
          </w:p>
        </w:tc>
        <w:tc>
          <w:tcPr>
            <w:tcW w:w="51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Provide relevant personnel with the quotes and seek approval to accept the quote </w:t>
            </w:r>
          </w:p>
        </w:tc>
      </w:tr>
      <w:tr w:rsidTr="00CC4D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3</w:t>
            </w:r>
          </w:p>
        </w:tc>
        <w:tc>
          <w:tcPr>
            <w:tcW w:w="3000" w:type="dxa"/>
            <w:vMerge w:val="restart"/>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Choose and acquire materials/items</w:t>
            </w:r>
          </w:p>
        </w:tc>
        <w:tc>
          <w:tcPr>
            <w:tcW w:w="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3.1</w:t>
            </w:r>
          </w:p>
        </w:tc>
        <w:tc>
          <w:tcPr>
            <w:tcW w:w="51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Choose items and obtain approval from the relevant personnel to acquire the materials/items/equipment chosen</w:t>
            </w:r>
          </w:p>
        </w:tc>
      </w:tr>
      <w:tr w:rsidTr="00CC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3.2</w:t>
            </w:r>
          </w:p>
        </w:tc>
        <w:tc>
          <w:tcPr>
            <w:tcW w:w="51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Ensure that materials/items/equipment are acquired in the quantity instructed </w:t>
            </w:r>
          </w:p>
        </w:tc>
      </w:tr>
      <w:tr w:rsidTr="00CC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3.3</w:t>
            </w:r>
          </w:p>
        </w:tc>
        <w:tc>
          <w:tcPr>
            <w:tcW w:w="51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Provide relevant personnel with any required hire, loan or purchase documentation and request that documentation is  completed to meet the requirements of the supplier</w:t>
            </w:r>
          </w:p>
        </w:tc>
      </w:tr>
      <w:tr w:rsidTr="00CC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3.4</w:t>
            </w:r>
          </w:p>
        </w:tc>
        <w:tc>
          <w:tcPr>
            <w:tcW w:w="51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Ensure that the supplier advises the methods of payment and any exchange and refu</w:t>
            </w:r>
            <w:r w:rsidRPr="006E3061">
              <w:t>nd arrangements prior to the acquisition</w:t>
            </w:r>
          </w:p>
        </w:tc>
      </w:tr>
      <w:tr w:rsidTr="00CC4D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4</w:t>
            </w:r>
          </w:p>
        </w:tc>
        <w:tc>
          <w:tcPr>
            <w:tcW w:w="3000" w:type="dxa"/>
            <w:vMerge w:val="restart"/>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Receive and store stock</w:t>
            </w:r>
          </w:p>
        </w:tc>
        <w:tc>
          <w:tcPr>
            <w:tcW w:w="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4.1</w:t>
            </w:r>
          </w:p>
        </w:tc>
        <w:tc>
          <w:tcPr>
            <w:tcW w:w="51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Check incoming stock against orders and delivery documentation in accordance with enterprise procedures</w:t>
            </w:r>
          </w:p>
        </w:tc>
      </w:tr>
      <w:tr w:rsidTr="00CC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4.2</w:t>
            </w:r>
          </w:p>
        </w:tc>
        <w:tc>
          <w:tcPr>
            <w:tcW w:w="51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Identify and accurately record variations and communicate these to appropriate personnel</w:t>
            </w:r>
          </w:p>
        </w:tc>
      </w:tr>
      <w:tr w:rsidTr="00CC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4.3</w:t>
            </w:r>
          </w:p>
        </w:tc>
        <w:tc>
          <w:tcPr>
            <w:tcW w:w="51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Inspect items for damage, quality, use by dates, breakages or discrepancies and record in accordance with enterprise procedures </w:t>
            </w:r>
          </w:p>
        </w:tc>
      </w:tr>
      <w:tr w:rsidTr="00CC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4.4</w:t>
            </w:r>
          </w:p>
        </w:tc>
        <w:tc>
          <w:tcPr>
            <w:tcW w:w="51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Safely transport incomin</w:t>
            </w:r>
            <w:r w:rsidRPr="006E3061">
              <w:t>g items to the appropriate storage area to avoid damage</w:t>
            </w:r>
          </w:p>
        </w:tc>
      </w:tr>
      <w:tr w:rsidTr="00CC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4.5</w:t>
            </w:r>
          </w:p>
        </w:tc>
        <w:tc>
          <w:tcPr>
            <w:tcW w:w="51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Store items in the appropriate location in accordance with enterprise security procedures</w:t>
            </w:r>
          </w:p>
        </w:tc>
      </w:tr>
      <w:tr w:rsidTr="00CC4D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4.6</w:t>
            </w:r>
          </w:p>
        </w:tc>
        <w:tc>
          <w:tcPr>
            <w:tcW w:w="5100" w:type="dxa"/>
            <w:tcBorders>
              <w:top w:val="nil"/>
              <w:left w:val="nil"/>
              <w:bottom w:val="nil"/>
              <w:right w:val="nil"/>
            </w:tcBorders>
            <w:tcMar>
              <w:top w:w="0" w:type="dxa"/>
              <w:left w:w="62" w:type="dxa"/>
              <w:bottom w:w="0" w:type="dxa"/>
              <w:right w:w="62" w:type="dxa"/>
            </w:tcMar>
          </w:tcPr>
          <w:p w:rsidR="00000000" w:rsidRPr="006E3061" w:rsidP="006E3061">
            <w:pPr>
              <w:pStyle w:val="BodyText"/>
            </w:pPr>
            <w:r w:rsidRPr="006E3061">
              <w:t>Communicate the availability of materials/items/equipment to the relevant personnel, allowing them to process or use the materials/items/equipment</w:t>
            </w:r>
          </w:p>
        </w:tc>
      </w:tr>
    </w:tbl>
    <w:p w:rsidR="00000000" w:rsidRPr="006E3061" w:rsidP="006E3061">
      <w:pPr>
        <w:pStyle w:val="BodyText"/>
      </w:pPr>
    </w:p>
    <w:p w:rsidR="00000000" w:rsidRPr="006E3061" w:rsidP="006E3061">
      <w:pPr>
        <w:pStyle w:val="AllowPageBreak"/>
      </w:pPr>
    </w:p>
    <w:p w:rsidR="00000000" w:rsidRPr="006E3061" w:rsidP="006E3061">
      <w:pPr>
        <w:pStyle w:val="Heading1"/>
      </w:pPr>
      <w:bookmarkStart w:id="9" w:name="O_320216"/>
      <w:bookmarkEnd w:id="9"/>
      <w:r w:rsidRPr="006E3061">
        <w:t>Required Skills and Knowledge</w:t>
      </w:r>
    </w:p>
    <w:p w:rsidR="00000000" w:rsidRPr="006E3061" w:rsidP="006E3061">
      <w:pPr>
        <w:pStyle w:val="BodyText"/>
      </w:pPr>
      <w:r w:rsidRPr="006E3061">
        <w:t>Not applicable.</w:t>
      </w:r>
    </w:p>
    <w:p w:rsidR="00000000" w:rsidRPr="006E3061" w:rsidP="006E3061">
      <w:pPr>
        <w:pStyle w:val="AllowPageBreak"/>
      </w:pPr>
    </w:p>
    <w:p w:rsidR="00000000" w:rsidRPr="006E3061" w:rsidP="006E3061">
      <w:pPr>
        <w:pStyle w:val="Heading1"/>
      </w:pPr>
      <w:bookmarkStart w:id="10" w:name="O_320215"/>
      <w:bookmarkEnd w:id="10"/>
      <w:r w:rsidRPr="006E3061">
        <w:t>Evidence Guide</w:t>
      </w:r>
    </w:p>
    <w:p w:rsidR="00000000" w:rsidRPr="006E3061" w:rsidP="006E3061">
      <w:pPr>
        <w:pStyle w:val="BodyText"/>
      </w:pPr>
      <w:r w:rsidRPr="006E3061">
        <w:t>Evidence gui</w:t>
      </w:r>
      <w:r w:rsidRPr="006E3061">
        <w:t>de</w:t>
      </w:r>
    </w:p>
    <w:tbl>
      <w:tblPr>
        <w:tblW w:w="0" w:type="auto"/>
        <w:tblLayout w:type="fixed"/>
        <w:tblCellMar>
          <w:left w:w="62" w:type="dxa"/>
          <w:right w:w="62" w:type="dxa"/>
        </w:tblCellMar>
        <w:tblLook w:val="0000"/>
      </w:tblPr>
      <w:tblGrid>
        <w:gridCol w:w="4500"/>
        <w:gridCol w:w="4500"/>
      </w:tblGrid>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rPr>
                <w:rStyle w:val="SpecialBold"/>
              </w:rPr>
              <w:t>Underpinning knowledge and skills</w:t>
            </w:r>
          </w:p>
        </w:tc>
        <w:tc>
          <w:tcPr>
            <w:tcW w:w="4500" w:type="dxa"/>
            <w:tcBorders>
              <w:top w:val="nil"/>
              <w:left w:val="nil"/>
              <w:bottom w:val="nil"/>
              <w:right w:val="nil"/>
            </w:tcBorders>
            <w:tcMar>
              <w:top w:w="0" w:type="dxa"/>
              <w:left w:w="62" w:type="dxa"/>
              <w:bottom w:w="0" w:type="dxa"/>
              <w:right w:w="62" w:type="dxa"/>
            </w:tcMar>
          </w:tcPr>
          <w:p w:rsidR="00000000" w:rsidRPr="006E3061" w:rsidP="006E3061">
            <w:pPr>
              <w:pStyle w:val="BodyText"/>
            </w:pPr>
            <w:r w:rsidRPr="006E3061">
              <w:t xml:space="preserve">Assessment must include evidence of essential knowledge of, and skills in, the following areas:    </w:t>
            </w:r>
          </w:p>
          <w:p w:rsidR="00000000" w:rsidRPr="006E3061" w:rsidP="006E3061">
            <w:pPr>
              <w:pStyle w:val="BodyText"/>
            </w:pPr>
            <w:r w:rsidRPr="006E3061">
              <w:t>principles of stock control</w:t>
            </w:r>
          </w:p>
          <w:p w:rsidR="00000000" w:rsidRPr="006E3061" w:rsidP="006E3061">
            <w:pPr>
              <w:pStyle w:val="BodyText"/>
            </w:pPr>
            <w:r w:rsidRPr="006E3061">
              <w:t>storage security systems</w:t>
            </w:r>
          </w:p>
          <w:p w:rsidR="00000000" w:rsidRPr="006E3061" w:rsidP="006E3061">
            <w:pPr>
              <w:pStyle w:val="BodyText"/>
            </w:pPr>
            <w:r w:rsidRPr="006E3061">
              <w:t>safe lifting and handling procedures</w:t>
            </w:r>
          </w:p>
          <w:p w:rsidR="00000000" w:rsidRPr="006E3061" w:rsidP="006E3061">
            <w:pPr>
              <w:pStyle w:val="BodyText"/>
            </w:pPr>
            <w:r w:rsidRPr="006E3061">
              <w:t>interpretation of instructions and purchase documentation</w:t>
            </w:r>
          </w:p>
          <w:p w:rsidR="00000000" w:rsidP="006E3061">
            <w:pPr>
              <w:pStyle w:val="BodyText"/>
              <w:rPr>
                <w:lang w:val="en-NZ"/>
              </w:rPr>
            </w:pPr>
            <w:r w:rsidRPr="006E3061">
              <w:t>principles of communication</w:t>
            </w:r>
          </w:p>
        </w:tc>
      </w:tr>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rPr>
                <w:rStyle w:val="SpecialBold"/>
              </w:rPr>
              <w:t>Linkages to other units</w:t>
            </w:r>
          </w:p>
        </w:tc>
        <w:tc>
          <w:tcPr>
            <w:tcW w:w="4500" w:type="dxa"/>
            <w:tcBorders>
              <w:top w:val="nil"/>
              <w:left w:val="nil"/>
              <w:bottom w:val="nil"/>
              <w:right w:val="nil"/>
            </w:tcBorders>
            <w:tcMar>
              <w:top w:w="0" w:type="dxa"/>
              <w:left w:w="62" w:type="dxa"/>
              <w:bottom w:w="0" w:type="dxa"/>
              <w:right w:w="62" w:type="dxa"/>
            </w:tcMar>
          </w:tcPr>
          <w:p w:rsidR="00000000" w:rsidRPr="006E3061" w:rsidP="006E3061">
            <w:pPr>
              <w:pStyle w:val="BodyText"/>
            </w:pPr>
            <w:r w:rsidRPr="006E3061">
              <w:t xml:space="preserve">This unit has strong linkages to the following units and combined training delivery and/or assessment is recommended:    </w:t>
            </w:r>
          </w:p>
          <w:p w:rsidR="00000000" w:rsidRPr="006E3061" w:rsidP="006E3061">
            <w:pPr>
              <w:pStyle w:val="BodyText"/>
            </w:pPr>
            <w:r w:rsidRPr="006E3061">
              <w:t>CUECLE1A Undertake gene</w:t>
            </w:r>
            <w:r w:rsidRPr="006E3061">
              <w:t xml:space="preserve">ral administrative  </w:t>
            </w:r>
          </w:p>
          <w:p w:rsidR="00000000" w:rsidRPr="006E3061" w:rsidP="006E3061">
            <w:pPr>
              <w:pStyle w:val="BodyText"/>
            </w:pPr>
            <w:r w:rsidRPr="006E3061">
              <w:t xml:space="preserve"> procedures</w:t>
            </w:r>
          </w:p>
          <w:p w:rsidR="00000000" w:rsidP="006E3061">
            <w:pPr>
              <w:pStyle w:val="BodyText"/>
              <w:rPr>
                <w:lang w:val="en-NZ"/>
              </w:rPr>
            </w:pPr>
            <w:r w:rsidRPr="006E3061">
              <w:t>CUSRAD01A Collect and organise information</w:t>
            </w:r>
          </w:p>
        </w:tc>
      </w:tr>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rPr>
                <w:rStyle w:val="SpecialBold"/>
              </w:rPr>
              <w:t>Critical aspects of evidence</w:t>
            </w:r>
          </w:p>
        </w:tc>
        <w:tc>
          <w:tcPr>
            <w:tcW w:w="4500" w:type="dxa"/>
            <w:tcBorders>
              <w:top w:val="nil"/>
              <w:left w:val="nil"/>
              <w:bottom w:val="nil"/>
              <w:right w:val="nil"/>
            </w:tcBorders>
            <w:tcMar>
              <w:top w:w="0" w:type="dxa"/>
              <w:left w:w="62" w:type="dxa"/>
              <w:bottom w:w="0" w:type="dxa"/>
              <w:right w:w="62" w:type="dxa"/>
            </w:tcMar>
          </w:tcPr>
          <w:p w:rsidR="00000000" w:rsidRPr="006E3061" w:rsidP="006E3061">
            <w:pPr>
              <w:pStyle w:val="BodyText"/>
            </w:pPr>
            <w:r w:rsidRPr="006E3061">
              <w:t>This unit of competence applies to a range of industry sectors. The focus of assessment will depend on the industry sector. Assessment must be context</w:t>
            </w:r>
            <w:r w:rsidRPr="006E3061">
              <w:t>ualised/tailored to meet the needs of the particular sector in which performance is being assessed. Assessment should only address those variable circumstances, listed in the range of variables statements, which apply to the chosen context.</w:t>
            </w:r>
          </w:p>
          <w:p w:rsidR="00000000" w:rsidRPr="006E3061" w:rsidP="006E3061">
            <w:pPr>
              <w:pStyle w:val="BodyText"/>
            </w:pPr>
            <w:r w:rsidRPr="006E3061">
              <w:t>The following e</w:t>
            </w:r>
            <w:r w:rsidRPr="006E3061">
              <w:t>vidence is critical to the judgement of competence in this unit:</w:t>
            </w:r>
          </w:p>
          <w:p w:rsidR="00000000" w:rsidRPr="006E3061" w:rsidP="006E3061">
            <w:pPr>
              <w:pStyle w:val="BodyText"/>
            </w:pPr>
            <w:r w:rsidRPr="006E3061">
              <w:t>knowledge of safety and security issues</w:t>
            </w:r>
          </w:p>
          <w:p w:rsidR="00000000" w:rsidRPr="006E3061" w:rsidP="006E3061">
            <w:pPr>
              <w:pStyle w:val="BodyText"/>
            </w:pPr>
            <w:r w:rsidRPr="006E3061">
              <w:t>ability to interpret instructions</w:t>
            </w:r>
          </w:p>
          <w:p w:rsidR="00000000" w:rsidRPr="006E3061" w:rsidP="006E3061">
            <w:pPr>
              <w:pStyle w:val="BodyText"/>
            </w:pPr>
            <w:r w:rsidRPr="006E3061">
              <w:t>ability to provide clear descriptions of requirements</w:t>
            </w:r>
          </w:p>
          <w:p w:rsidR="00000000" w:rsidP="006E3061">
            <w:pPr>
              <w:pStyle w:val="BodyText"/>
              <w:rPr>
                <w:lang w:val="en-NZ"/>
              </w:rPr>
            </w:pPr>
            <w:r w:rsidRPr="006E3061">
              <w:t xml:space="preserve">ability to safely and efficiently receive items  </w:t>
            </w:r>
          </w:p>
        </w:tc>
      </w:tr>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p>
        </w:tc>
      </w:tr>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rPr>
                <w:rStyle w:val="SpecialBold"/>
              </w:rPr>
              <w:t>Method and context of assessment</w:t>
            </w:r>
          </w:p>
        </w:tc>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Assessment may take place on the job, off the job or a combination of both of these. Off the job assessment must be undertaken in a closely simulated workplace environment. </w:t>
            </w:r>
          </w:p>
        </w:tc>
      </w:tr>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p>
        </w:tc>
      </w:tr>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E3061" w:rsidP="006E3061">
            <w:pPr>
              <w:pStyle w:val="BodyText"/>
            </w:pPr>
            <w:r w:rsidRPr="006E3061">
              <w:t>Assessment may incorporate a range of method</w:t>
            </w:r>
            <w:r w:rsidRPr="006E3061">
              <w:t xml:space="preserve">s to assess performance and the application of essential underpinning knowledge, and might include:    </w:t>
            </w:r>
          </w:p>
          <w:p w:rsidR="00000000" w:rsidRPr="006E3061" w:rsidP="006E3061">
            <w:pPr>
              <w:pStyle w:val="BodyText"/>
            </w:pPr>
            <w:r w:rsidRPr="006E3061">
              <w:t>practical demonstration (direct observation may need to occur on more than one occasion to establish consistency of performance)</w:t>
            </w:r>
          </w:p>
          <w:p w:rsidR="00000000" w:rsidRPr="006E3061" w:rsidP="006E3061">
            <w:pPr>
              <w:pStyle w:val="BodyText"/>
            </w:pPr>
            <w:r w:rsidRPr="006E3061">
              <w:t>role play</w:t>
            </w:r>
          </w:p>
          <w:p w:rsidR="00000000" w:rsidP="006E3061">
            <w:pPr>
              <w:pStyle w:val="BodyText"/>
              <w:rPr>
                <w:lang w:val="en-NZ"/>
              </w:rPr>
            </w:pPr>
            <w:r w:rsidRPr="006E3061">
              <w:t xml:space="preserve">case studies </w:t>
            </w:r>
          </w:p>
        </w:tc>
      </w:tr>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E3061" w:rsidP="006E3061">
            <w:pPr>
              <w:pStyle w:val="BodyText"/>
            </w:pPr>
            <w:r w:rsidRPr="006E3061">
              <w:t xml:space="preserve">work samples or simulated workplace activities </w:t>
            </w:r>
          </w:p>
          <w:p w:rsidR="00000000" w:rsidRPr="006E3061" w:rsidP="006E3061">
            <w:pPr>
              <w:pStyle w:val="BodyText"/>
            </w:pPr>
            <w:r w:rsidRPr="006E3061">
              <w:t>oral questioning/interview</w:t>
            </w:r>
          </w:p>
          <w:p w:rsidR="00000000" w:rsidRPr="006E3061" w:rsidP="006E3061">
            <w:pPr>
              <w:pStyle w:val="BodyText"/>
            </w:pPr>
            <w:r w:rsidRPr="006E3061">
              <w:t>written or interactive computer based test or quiz</w:t>
            </w:r>
          </w:p>
          <w:p w:rsidR="00000000" w:rsidRPr="006E3061" w:rsidP="006E3061">
            <w:pPr>
              <w:pStyle w:val="BodyText"/>
            </w:pPr>
            <w:r w:rsidRPr="006E3061">
              <w:t>projects/reports/logbooks</w:t>
            </w:r>
          </w:p>
          <w:p w:rsidR="00000000" w:rsidRPr="006E3061" w:rsidP="006E3061">
            <w:pPr>
              <w:pStyle w:val="BodyText"/>
            </w:pPr>
            <w:r w:rsidRPr="006E3061">
              <w:t xml:space="preserve">third party reports and authenticated prior achievements </w:t>
            </w:r>
          </w:p>
          <w:p w:rsidR="00000000" w:rsidP="006E3061">
            <w:pPr>
              <w:pStyle w:val="BodyText"/>
              <w:rPr>
                <w:lang w:val="en-NZ"/>
              </w:rPr>
            </w:pPr>
            <w:r w:rsidRPr="006E3061">
              <w:t xml:space="preserve">portfolios of evidence </w:t>
            </w:r>
          </w:p>
        </w:tc>
      </w:tr>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p>
        </w:tc>
      </w:tr>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rPr>
                <w:rStyle w:val="SpecialBold"/>
              </w:rPr>
              <w:t>Resource requirements</w:t>
            </w:r>
          </w:p>
        </w:tc>
        <w:tc>
          <w:tcPr>
            <w:tcW w:w="4500" w:type="dxa"/>
            <w:tcBorders>
              <w:top w:val="nil"/>
              <w:left w:val="nil"/>
              <w:bottom w:val="nil"/>
              <w:right w:val="nil"/>
            </w:tcBorders>
            <w:tcMar>
              <w:top w:w="0" w:type="dxa"/>
              <w:left w:w="62" w:type="dxa"/>
              <w:bottom w:w="0" w:type="dxa"/>
              <w:right w:w="62" w:type="dxa"/>
            </w:tcMar>
          </w:tcPr>
          <w:p w:rsidR="00000000" w:rsidRPr="006E3061" w:rsidP="006E3061">
            <w:pPr>
              <w:pStyle w:val="BodyText"/>
            </w:pPr>
            <w:r w:rsidRPr="006E3061">
              <w:t>Workplace based assessment should use the range of equipment currently used in that workplace environment.</w:t>
            </w:r>
          </w:p>
          <w:p w:rsidR="00000000" w:rsidRPr="006E3061" w:rsidP="006E3061">
            <w:pPr>
              <w:pStyle w:val="BodyText"/>
            </w:pPr>
            <w:r w:rsidRPr="006E3061">
              <w:t>Simulated workplace activities must be undertaken using an appropriate range of equipment currently used by the specific indust</w:t>
            </w:r>
            <w:r w:rsidRPr="006E3061">
              <w:t xml:space="preserve">ry sector. </w:t>
            </w:r>
          </w:p>
        </w:tc>
      </w:tr>
    </w:tbl>
    <w:p w:rsidR="00000000" w:rsidRPr="006E3061" w:rsidP="006E3061">
      <w:pPr>
        <w:pStyle w:val="BodyText"/>
      </w:pPr>
    </w:p>
    <w:tbl>
      <w:tblPr>
        <w:tblW w:w="0" w:type="auto"/>
        <w:tblLayout w:type="fixed"/>
        <w:tblCellMar>
          <w:left w:w="62" w:type="dxa"/>
          <w:right w:w="62" w:type="dxa"/>
        </w:tblCellMar>
        <w:tblLook w:val="0000"/>
      </w:tblPr>
      <w:tblGrid>
        <w:gridCol w:w="4500"/>
        <w:gridCol w:w="4500"/>
      </w:tblGrid>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Key competencies</w:t>
            </w:r>
          </w:p>
        </w:tc>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Level</w:t>
            </w:r>
          </w:p>
        </w:tc>
      </w:tr>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p>
        </w:tc>
      </w:tr>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Collecting, organising and analysing information </w:t>
            </w:r>
          </w:p>
        </w:tc>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2 </w:t>
            </w:r>
          </w:p>
        </w:tc>
      </w:tr>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Communicating ideas and information </w:t>
            </w:r>
          </w:p>
        </w:tc>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2 </w:t>
            </w:r>
          </w:p>
        </w:tc>
      </w:tr>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Planning and organising activities </w:t>
            </w:r>
          </w:p>
        </w:tc>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1 </w:t>
            </w:r>
          </w:p>
        </w:tc>
      </w:tr>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Working with others and in teams </w:t>
            </w:r>
          </w:p>
        </w:tc>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2 </w:t>
            </w:r>
          </w:p>
        </w:tc>
      </w:tr>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Solving problems </w:t>
            </w:r>
          </w:p>
        </w:tc>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1 </w:t>
            </w:r>
          </w:p>
        </w:tc>
      </w:tr>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Using mathematical ideas and techniques </w:t>
            </w:r>
          </w:p>
        </w:tc>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2 </w:t>
            </w:r>
          </w:p>
        </w:tc>
      </w:tr>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Using technology </w:t>
            </w:r>
          </w:p>
        </w:tc>
        <w:tc>
          <w:tcPr>
            <w:tcW w:w="4500" w:type="dxa"/>
            <w:tcBorders>
              <w:top w:val="nil"/>
              <w:left w:val="nil"/>
              <w:bottom w:val="nil"/>
              <w:right w:val="nil"/>
            </w:tcBorders>
            <w:tcMar>
              <w:top w:w="0" w:type="dxa"/>
              <w:left w:w="62" w:type="dxa"/>
              <w:bottom w:w="0" w:type="dxa"/>
              <w:right w:w="62" w:type="dxa"/>
            </w:tcMar>
          </w:tcPr>
          <w:p w:rsidR="00000000" w:rsidRPr="006E3061" w:rsidP="006E3061">
            <w:pPr>
              <w:pStyle w:val="BodyText"/>
            </w:pPr>
            <w:r w:rsidRPr="006E3061">
              <w:t xml:space="preserve">2 </w:t>
            </w:r>
          </w:p>
        </w:tc>
      </w:tr>
    </w:tbl>
    <w:p w:rsidR="00000000" w:rsidRPr="006E3061" w:rsidP="006E3061">
      <w:pPr>
        <w:pStyle w:val="BodyText"/>
      </w:pPr>
    </w:p>
    <w:p w:rsidR="00000000" w:rsidRPr="006E3061" w:rsidP="006E3061">
      <w:pPr>
        <w:pStyle w:val="AllowPageBreak"/>
      </w:pPr>
    </w:p>
    <w:p w:rsidR="00000000" w:rsidRPr="006E3061" w:rsidP="006E3061">
      <w:pPr>
        <w:pStyle w:val="Heading1"/>
      </w:pPr>
      <w:bookmarkStart w:id="11" w:name="O_320214"/>
      <w:bookmarkEnd w:id="11"/>
      <w:r w:rsidRPr="006E3061">
        <w:t>Range Statement</w:t>
      </w:r>
    </w:p>
    <w:p w:rsidR="00000000" w:rsidRPr="006E3061" w:rsidP="006E3061">
      <w:pPr>
        <w:pStyle w:val="BodyText"/>
      </w:pPr>
      <w:r w:rsidRPr="006E3061">
        <w:t>Range of variables</w:t>
      </w:r>
    </w:p>
    <w:tbl>
      <w:tblPr>
        <w:tblW w:w="0" w:type="auto"/>
        <w:tblLayout w:type="fixed"/>
        <w:tblCellMar>
          <w:left w:w="62" w:type="dxa"/>
          <w:right w:w="62" w:type="dxa"/>
        </w:tblCellMar>
        <w:tblLook w:val="0000"/>
      </w:tblPr>
      <w:tblGrid>
        <w:gridCol w:w="4500"/>
        <w:gridCol w:w="4500"/>
      </w:tblGrid>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Variable</w:t>
            </w:r>
          </w:p>
        </w:tc>
        <w:tc>
          <w:tcPr>
            <w:tcW w:w="4500" w:type="dxa"/>
            <w:tcBorders>
              <w:top w:val="nil"/>
              <w:left w:val="nil"/>
              <w:bottom w:val="nil"/>
              <w:right w:val="nil"/>
            </w:tcBorders>
            <w:tcMar>
              <w:top w:w="0" w:type="dxa"/>
              <w:left w:w="62" w:type="dxa"/>
              <w:bottom w:w="0" w:type="dxa"/>
              <w:right w:w="62" w:type="dxa"/>
            </w:tcMar>
          </w:tcPr>
          <w:p w:rsidR="00000000" w:rsidRPr="006E3061" w:rsidP="006E3061">
            <w:pPr>
              <w:pStyle w:val="BodyText"/>
            </w:pPr>
            <w:r w:rsidRPr="006E3061">
              <w:t>Scope</w:t>
            </w:r>
          </w:p>
        </w:tc>
      </w:tr>
    </w:tbl>
    <w:p w:rsidR="00000000" w:rsidRPr="006E3061" w:rsidP="006E3061">
      <w:pPr>
        <w:pStyle w:val="BodyText"/>
      </w:pPr>
    </w:p>
    <w:tbl>
      <w:tblPr>
        <w:tblW w:w="0" w:type="auto"/>
        <w:tblLayout w:type="fixed"/>
        <w:tblCellMar>
          <w:left w:w="62" w:type="dxa"/>
          <w:right w:w="62" w:type="dxa"/>
        </w:tblCellMar>
        <w:tblLook w:val="0000"/>
      </w:tblPr>
      <w:tblGrid>
        <w:gridCol w:w="4500"/>
        <w:gridCol w:w="4500"/>
      </w:tblGrid>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Materials may be:</w:t>
            </w:r>
          </w:p>
        </w:tc>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any material to be processed, manufactured or constructed into the required finished product</w:t>
            </w:r>
          </w:p>
        </w:tc>
      </w:tr>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Items may be: </w:t>
            </w:r>
          </w:p>
        </w:tc>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any finished product required for the production, operation or project</w:t>
            </w:r>
          </w:p>
        </w:tc>
      </w:tr>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Specialist materials or items/equipment may include: </w:t>
            </w:r>
          </w:p>
        </w:tc>
        <w:tc>
          <w:tcPr>
            <w:tcW w:w="4500" w:type="dxa"/>
            <w:tcBorders>
              <w:top w:val="nil"/>
              <w:left w:val="nil"/>
              <w:bottom w:val="nil"/>
              <w:right w:val="nil"/>
            </w:tcBorders>
            <w:tcMar>
              <w:top w:w="0" w:type="dxa"/>
              <w:left w:w="62" w:type="dxa"/>
              <w:bottom w:w="0" w:type="dxa"/>
              <w:right w:w="62" w:type="dxa"/>
            </w:tcMar>
          </w:tcPr>
          <w:p w:rsidR="00000000" w:rsidRPr="006E3061" w:rsidP="006E3061">
            <w:pPr>
              <w:pStyle w:val="BodyText"/>
            </w:pPr>
            <w:r w:rsidRPr="006E3061">
              <w:t>any material or item not normally held in stock</w:t>
            </w:r>
          </w:p>
          <w:p w:rsidR="00000000" w:rsidRPr="006E3061" w:rsidP="006E3061">
            <w:pPr>
              <w:pStyle w:val="BodyText"/>
            </w:pPr>
            <w:r w:rsidRPr="006E3061">
              <w:t>items requiring special technical application</w:t>
            </w:r>
          </w:p>
          <w:p w:rsidR="00000000" w:rsidP="006E3061">
            <w:pPr>
              <w:pStyle w:val="BodyText"/>
              <w:rPr>
                <w:lang w:val="en-NZ"/>
              </w:rPr>
            </w:pPr>
            <w:r w:rsidRPr="006E3061">
              <w:t>specialised equipment</w:t>
            </w:r>
            <w:r w:rsidRPr="006E3061">
              <w:t xml:space="preserve"> not held by the organisation</w:t>
            </w:r>
          </w:p>
        </w:tc>
      </w:tr>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 xml:space="preserve">Relevant personnel may include: </w:t>
            </w:r>
          </w:p>
        </w:tc>
        <w:tc>
          <w:tcPr>
            <w:tcW w:w="4500" w:type="dxa"/>
            <w:tcBorders>
              <w:top w:val="nil"/>
              <w:left w:val="nil"/>
              <w:bottom w:val="nil"/>
              <w:right w:val="nil"/>
            </w:tcBorders>
            <w:tcMar>
              <w:top w:w="0" w:type="dxa"/>
              <w:left w:w="62" w:type="dxa"/>
              <w:bottom w:w="0" w:type="dxa"/>
              <w:right w:w="62" w:type="dxa"/>
            </w:tcMar>
          </w:tcPr>
          <w:p w:rsidR="00000000" w:rsidRPr="006E3061" w:rsidP="006E3061">
            <w:pPr>
              <w:pStyle w:val="BodyText"/>
            </w:pPr>
            <w:r w:rsidRPr="006E3061">
              <w:t>production designer</w:t>
            </w:r>
          </w:p>
          <w:p w:rsidR="00000000" w:rsidRPr="006E3061" w:rsidP="006E3061">
            <w:pPr>
              <w:pStyle w:val="BodyText"/>
            </w:pPr>
            <w:r w:rsidRPr="006E3061">
              <w:t>performer</w:t>
            </w:r>
          </w:p>
          <w:p w:rsidR="00000000" w:rsidRPr="006E3061" w:rsidP="006E3061">
            <w:pPr>
              <w:pStyle w:val="BodyText"/>
            </w:pPr>
            <w:r w:rsidRPr="006E3061">
              <w:t>production staff</w:t>
            </w:r>
          </w:p>
          <w:p w:rsidR="00000000" w:rsidRPr="006E3061" w:rsidP="006E3061">
            <w:pPr>
              <w:pStyle w:val="BodyText"/>
            </w:pPr>
            <w:r w:rsidRPr="006E3061">
              <w:t>supervisor</w:t>
            </w:r>
          </w:p>
          <w:p w:rsidR="00000000" w:rsidRPr="006E3061" w:rsidP="006E3061">
            <w:pPr>
              <w:pStyle w:val="BodyText"/>
            </w:pPr>
            <w:r w:rsidRPr="006E3061">
              <w:t>head of department</w:t>
            </w:r>
          </w:p>
          <w:p w:rsidR="00000000" w:rsidRPr="006E3061" w:rsidP="006E3061">
            <w:pPr>
              <w:pStyle w:val="BodyText"/>
            </w:pPr>
            <w:r w:rsidRPr="006E3061">
              <w:t>director</w:t>
            </w:r>
          </w:p>
          <w:p w:rsidR="00000000" w:rsidRPr="006E3061" w:rsidP="006E3061">
            <w:pPr>
              <w:pStyle w:val="BodyText"/>
            </w:pPr>
            <w:r w:rsidRPr="006E3061">
              <w:t>producer</w:t>
            </w:r>
          </w:p>
          <w:p w:rsidR="00000000" w:rsidRPr="006E3061" w:rsidP="006E3061">
            <w:pPr>
              <w:pStyle w:val="BodyText"/>
            </w:pPr>
            <w:r w:rsidRPr="006E3061">
              <w:t>technical director</w:t>
            </w:r>
          </w:p>
          <w:p w:rsidR="00000000" w:rsidRPr="006E3061" w:rsidP="006E3061">
            <w:pPr>
              <w:pStyle w:val="BodyText"/>
            </w:pPr>
            <w:r w:rsidRPr="006E3061">
              <w:t>other technical staff</w:t>
            </w:r>
          </w:p>
          <w:p w:rsidR="00000000" w:rsidRPr="006E3061" w:rsidP="006E3061">
            <w:pPr>
              <w:pStyle w:val="BodyText"/>
            </w:pPr>
            <w:r w:rsidRPr="006E3061">
              <w:t>other specialist staff</w:t>
            </w:r>
          </w:p>
          <w:p w:rsidR="00000000" w:rsidRPr="006E3061" w:rsidP="006E3061">
            <w:pPr>
              <w:pStyle w:val="BodyText"/>
            </w:pPr>
            <w:r w:rsidRPr="006E3061">
              <w:t>designers</w:t>
            </w:r>
          </w:p>
          <w:p w:rsidR="00000000" w:rsidP="006E3061">
            <w:pPr>
              <w:pStyle w:val="BodyText"/>
              <w:rPr>
                <w:lang w:val="en-NZ"/>
              </w:rPr>
            </w:pPr>
            <w:r w:rsidRPr="006E3061">
              <w:t>floor manager</w:t>
            </w:r>
          </w:p>
        </w:tc>
      </w:tr>
      <w:tr w:rsidTr="00CC4D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3061">
            <w:pPr>
              <w:pStyle w:val="BodyText"/>
              <w:rPr>
                <w:lang w:val="en-NZ"/>
              </w:rPr>
            </w:pPr>
            <w:r w:rsidRPr="006E3061">
              <w:t>Communic</w:t>
            </w:r>
            <w:r w:rsidRPr="006E3061">
              <w:t xml:space="preserve">ation may be: </w:t>
            </w:r>
          </w:p>
        </w:tc>
        <w:tc>
          <w:tcPr>
            <w:tcW w:w="4500" w:type="dxa"/>
            <w:tcBorders>
              <w:top w:val="nil"/>
              <w:left w:val="nil"/>
              <w:bottom w:val="nil"/>
              <w:right w:val="nil"/>
            </w:tcBorders>
            <w:tcMar>
              <w:top w:w="0" w:type="dxa"/>
              <w:left w:w="62" w:type="dxa"/>
              <w:bottom w:w="0" w:type="dxa"/>
              <w:right w:w="62" w:type="dxa"/>
            </w:tcMar>
          </w:tcPr>
          <w:p w:rsidR="00000000" w:rsidRPr="006E3061" w:rsidP="006E3061">
            <w:pPr>
              <w:pStyle w:val="BodyText"/>
            </w:pPr>
            <w:r w:rsidRPr="006E3061">
              <w:t>verbal</w:t>
            </w:r>
          </w:p>
          <w:p w:rsidR="00000000" w:rsidRPr="006E3061" w:rsidP="006E3061">
            <w:pPr>
              <w:pStyle w:val="BodyText"/>
            </w:pPr>
            <w:r w:rsidRPr="006E3061">
              <w:t xml:space="preserve">written </w:t>
            </w:r>
          </w:p>
        </w:tc>
      </w:tr>
    </w:tbl>
    <w:p w:rsidR="00000000" w:rsidRPr="006E3061" w:rsidP="006E3061">
      <w:pPr>
        <w:pStyle w:val="BodyText"/>
      </w:pPr>
    </w:p>
    <w:p w:rsidR="00000000" w:rsidRPr="006E3061" w:rsidP="006E3061">
      <w:pPr>
        <w:pStyle w:val="AllowPageBreak"/>
      </w:pPr>
    </w:p>
    <w:p w:rsidR="00000000" w:rsidRPr="006E3061" w:rsidP="006E3061">
      <w:pPr>
        <w:pStyle w:val="Heading1"/>
      </w:pPr>
      <w:bookmarkStart w:id="12" w:name="O_320213"/>
      <w:bookmarkEnd w:id="12"/>
      <w:r w:rsidRPr="006E3061">
        <w:t>Unit Sector(s)</w:t>
      </w:r>
    </w:p>
    <w:p w:rsidR="00000000" w:rsidRPr="006E3061" w:rsidP="006E3061">
      <w:pPr>
        <w:pStyle w:val="BodyText"/>
      </w:pPr>
      <w:r w:rsidRPr="006E3061">
        <w:t>Not applicable.</w:t>
      </w:r>
    </w:p>
    <w:p w:rsidR="00000000" w:rsidRPr="006E3061" w:rsidP="006E3061"/>
    <w:sectPr w:rsidSect="006E30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4D27" w:rsidP="00CC4D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D27" w:rsidP="006E30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C4D27" w:rsidP="006E30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4D27" w:rsidP="006E30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4D27" w:rsidP="00CC4D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D27" w:rsidP="006E3061">
    <w:pPr>
      <w:pStyle w:val="Header"/>
      <w:framePr w:wrap="around"/>
    </w:pPr>
    <w:r>
      <w:fldChar w:fldCharType="begin"/>
    </w:r>
    <w:r>
      <w:instrText xml:space="preserve"> TITLE   \* MERGEFORMAT </w:instrText>
    </w:r>
    <w:r>
      <w:fldChar w:fldCharType="separate"/>
    </w:r>
    <w:r>
      <w:t>CUSADM01A Purchase or hire equipment/supplies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4D27" w:rsidP="006E30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0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3061"/>
    <w:pPr>
      <w:spacing w:before="360" w:after="60"/>
      <w:outlineLvl w:val="0"/>
    </w:pPr>
    <w:rPr>
      <w:sz w:val="32"/>
    </w:rPr>
  </w:style>
  <w:style w:type="paragraph" w:styleId="Heading2">
    <w:name w:val="heading 2"/>
    <w:basedOn w:val="HeadingBase"/>
    <w:next w:val="BodyText"/>
    <w:link w:val="Heading2Char"/>
    <w:qFormat/>
    <w:rsid w:val="006E3061"/>
    <w:pPr>
      <w:keepLines/>
      <w:spacing w:before="240" w:after="120"/>
      <w:outlineLvl w:val="1"/>
    </w:pPr>
    <w:rPr>
      <w:sz w:val="28"/>
      <w:szCs w:val="40"/>
    </w:rPr>
  </w:style>
  <w:style w:type="paragraph" w:styleId="Heading3">
    <w:name w:val="heading 3"/>
    <w:basedOn w:val="HeadingBase"/>
    <w:next w:val="BodyText"/>
    <w:link w:val="Heading3Char"/>
    <w:qFormat/>
    <w:rsid w:val="006E3061"/>
    <w:pPr>
      <w:spacing w:before="180" w:after="120"/>
      <w:outlineLvl w:val="2"/>
    </w:pPr>
    <w:rPr>
      <w:spacing w:val="-10"/>
      <w:kern w:val="32"/>
    </w:rPr>
  </w:style>
  <w:style w:type="paragraph" w:styleId="Heading4">
    <w:name w:val="heading 4"/>
    <w:basedOn w:val="HeadingBase"/>
    <w:next w:val="BodyText"/>
    <w:link w:val="Heading4Char"/>
    <w:qFormat/>
    <w:rsid w:val="006E3061"/>
    <w:pPr>
      <w:spacing w:before="160" w:after="120"/>
      <w:outlineLvl w:val="3"/>
    </w:pPr>
    <w:rPr>
      <w:sz w:val="22"/>
    </w:rPr>
  </w:style>
  <w:style w:type="paragraph" w:styleId="Heading5">
    <w:name w:val="heading 5"/>
    <w:basedOn w:val="HeadingBase"/>
    <w:next w:val="Normal"/>
    <w:link w:val="Heading5Char"/>
    <w:qFormat/>
    <w:rsid w:val="006E3061"/>
    <w:pPr>
      <w:spacing w:before="80"/>
      <w:outlineLvl w:val="4"/>
    </w:pPr>
    <w:rPr>
      <w:color w:val="918585"/>
      <w:sz w:val="20"/>
    </w:rPr>
  </w:style>
  <w:style w:type="paragraph" w:styleId="Heading6">
    <w:name w:val="heading 6"/>
    <w:basedOn w:val="HeadingBase"/>
    <w:next w:val="Normal"/>
    <w:link w:val="Heading6Char"/>
    <w:qFormat/>
    <w:rsid w:val="006E3061"/>
    <w:pPr>
      <w:spacing w:before="60"/>
      <w:outlineLvl w:val="5"/>
    </w:pPr>
    <w:rPr>
      <w:color w:val="918585"/>
      <w:sz w:val="20"/>
    </w:rPr>
  </w:style>
  <w:style w:type="paragraph" w:styleId="Heading7">
    <w:name w:val="heading 7"/>
    <w:basedOn w:val="Normal"/>
    <w:next w:val="Normal"/>
    <w:link w:val="Heading7Char"/>
    <w:qFormat/>
    <w:rsid w:val="006E3061"/>
    <w:pPr>
      <w:ind w:left="720"/>
      <w:outlineLvl w:val="6"/>
    </w:pPr>
    <w:rPr>
      <w:i/>
    </w:rPr>
  </w:style>
  <w:style w:type="paragraph" w:styleId="Heading8">
    <w:name w:val="heading 8"/>
    <w:basedOn w:val="Normal"/>
    <w:next w:val="Normal"/>
    <w:link w:val="Heading8Char"/>
    <w:qFormat/>
    <w:rsid w:val="006E3061"/>
    <w:pPr>
      <w:ind w:left="720"/>
      <w:outlineLvl w:val="7"/>
    </w:pPr>
    <w:rPr>
      <w:i/>
    </w:rPr>
  </w:style>
  <w:style w:type="paragraph" w:styleId="Heading9">
    <w:name w:val="heading 9"/>
    <w:basedOn w:val="Normal"/>
    <w:next w:val="Normal"/>
    <w:link w:val="Heading9Char"/>
    <w:qFormat/>
    <w:rsid w:val="006E3061"/>
    <w:pPr>
      <w:ind w:left="720"/>
      <w:outlineLvl w:val="8"/>
    </w:pPr>
    <w:rPr>
      <w:i/>
    </w:rPr>
  </w:style>
  <w:style w:type="character" w:default="1" w:styleId="DefaultParagraphFont">
    <w:name w:val="Default Paragraph Font"/>
    <w:uiPriority w:val="1"/>
    <w:unhideWhenUsed/>
    <w:rsid w:val="006E30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061"/>
  </w:style>
  <w:style w:type="character" w:customStyle="1" w:styleId="Heading1Char">
    <w:name w:val="Heading 1 Char"/>
    <w:basedOn w:val="DefaultParagraphFont"/>
    <w:link w:val="Heading1"/>
    <w:rsid w:val="006E3061"/>
    <w:rPr>
      <w:rFonts w:ascii="Times New Roman" w:eastAsia="Times New Roman" w:hAnsi="Times New Roman" w:cs="Times New Roman"/>
      <w:b/>
      <w:sz w:val="32"/>
      <w:szCs w:val="20"/>
      <w:lang w:eastAsia="en-US"/>
    </w:rPr>
  </w:style>
  <w:style w:type="paragraph" w:styleId="BodyText">
    <w:name w:val="Body Text"/>
    <w:basedOn w:val="Normal"/>
    <w:link w:val="BodyTextChar"/>
    <w:rsid w:val="006E30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3061"/>
    <w:rPr>
      <w:rFonts w:ascii="Times New Roman" w:eastAsia="Times New Roman" w:hAnsi="Times New Roman" w:cs="Times New Roman"/>
      <w:sz w:val="24"/>
      <w:lang w:val="en-US" w:eastAsia="en-US"/>
    </w:rPr>
  </w:style>
  <w:style w:type="paragraph" w:styleId="Footer">
    <w:name w:val="footer"/>
    <w:basedOn w:val="Normal"/>
    <w:link w:val="FooterChar"/>
    <w:rsid w:val="006E30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06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E3061"/>
    <w:rPr>
      <w:b/>
      <w:spacing w:val="0"/>
    </w:rPr>
  </w:style>
  <w:style w:type="paragraph" w:styleId="Header">
    <w:name w:val="header"/>
    <w:basedOn w:val="Normal"/>
    <w:link w:val="HeaderChar"/>
    <w:rsid w:val="006E30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0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3061"/>
    <w:pPr>
      <w:spacing w:before="240" w:after="120"/>
      <w:outlineLvl w:val="0"/>
    </w:pPr>
    <w:rPr>
      <w:rFonts w:ascii="Times New Roman" w:hAnsi="Times New Roman"/>
      <w:b/>
      <w:sz w:val="28"/>
    </w:rPr>
  </w:style>
  <w:style w:type="paragraph" w:customStyle="1" w:styleId="AllowPageBreak">
    <w:name w:val="AllowPageBreak"/>
    <w:rsid w:val="006E30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30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0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0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0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0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0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30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3061"/>
    <w:rPr>
      <w:rFonts w:ascii="Courier New" w:eastAsia="Times New Roman" w:hAnsi="Courier New" w:cs="Times New Roman"/>
      <w:i/>
      <w:szCs w:val="20"/>
      <w:lang w:val="en-US" w:eastAsia="en-US"/>
    </w:rPr>
  </w:style>
  <w:style w:type="paragraph" w:customStyle="1" w:styleId="HeadingBase">
    <w:name w:val="Heading Base"/>
    <w:rsid w:val="006E30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061"/>
    <w:pPr>
      <w:tabs>
        <w:tab w:val="right" w:leader="dot" w:pos="9072"/>
      </w:tabs>
      <w:ind w:left="567"/>
    </w:pPr>
    <w:rPr>
      <w:szCs w:val="22"/>
    </w:rPr>
  </w:style>
  <w:style w:type="paragraph" w:customStyle="1" w:styleId="TOCBase">
    <w:name w:val="TOC Base"/>
    <w:rsid w:val="006E30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061"/>
    <w:pPr>
      <w:tabs>
        <w:tab w:val="right" w:leader="dot" w:pos="9072"/>
      </w:tabs>
      <w:spacing w:before="40" w:after="40"/>
      <w:ind w:left="284"/>
    </w:pPr>
    <w:rPr>
      <w:rFonts w:ascii="Times New Roman" w:hAnsi="Times New Roman"/>
    </w:rPr>
  </w:style>
  <w:style w:type="paragraph" w:styleId="TOC1">
    <w:name w:val="toc 1"/>
    <w:basedOn w:val="TOCBase"/>
    <w:next w:val="Normal"/>
    <w:rsid w:val="006E30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3061"/>
    <w:pPr>
      <w:spacing w:before="5040"/>
      <w:jc w:val="center"/>
    </w:pPr>
    <w:rPr>
      <w:sz w:val="48"/>
      <w:szCs w:val="72"/>
      <w:lang w:val="en-US"/>
    </w:rPr>
  </w:style>
  <w:style w:type="character" w:customStyle="1" w:styleId="TitleChar">
    <w:name w:val="Title Char"/>
    <w:basedOn w:val="DefaultParagraphFont"/>
    <w:link w:val="Title"/>
    <w:rsid w:val="006E30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061"/>
    <w:pPr>
      <w:tabs>
        <w:tab w:val="left" w:pos="3600"/>
        <w:tab w:val="left" w:pos="3958"/>
      </w:tabs>
    </w:pPr>
  </w:style>
  <w:style w:type="paragraph" w:styleId="List">
    <w:name w:val="List"/>
    <w:basedOn w:val="BodyText"/>
    <w:next w:val="BodyText"/>
    <w:rsid w:val="006E3061"/>
    <w:pPr>
      <w:tabs>
        <w:tab w:val="left" w:pos="340"/>
      </w:tabs>
      <w:spacing w:before="60" w:after="60"/>
      <w:ind w:left="340" w:hanging="340"/>
    </w:pPr>
  </w:style>
  <w:style w:type="paragraph" w:styleId="ListBullet">
    <w:name w:val="List Bullet"/>
    <w:basedOn w:val="List"/>
    <w:rsid w:val="006E3061"/>
    <w:pPr>
      <w:numPr>
        <w:numId w:val="11"/>
      </w:numPr>
      <w:tabs>
        <w:tab w:val="clear" w:pos="340"/>
      </w:tabs>
      <w:spacing w:before="40" w:after="40"/>
    </w:pPr>
  </w:style>
  <w:style w:type="paragraph" w:customStyle="1" w:styleId="Note">
    <w:name w:val="Note"/>
    <w:basedOn w:val="BodyText"/>
    <w:rsid w:val="006E30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061"/>
    <w:pPr>
      <w:framePr w:wrap="auto" w:hAnchor="text" w:y="6049"/>
    </w:pPr>
    <w:rPr>
      <w:color w:val="000000"/>
      <w:sz w:val="40"/>
    </w:rPr>
  </w:style>
  <w:style w:type="paragraph" w:customStyle="1" w:styleId="TOCTitle">
    <w:name w:val="TOCTitle"/>
    <w:basedOn w:val="Heading1"/>
    <w:rsid w:val="006E3061"/>
    <w:pPr>
      <w:spacing w:after="240"/>
      <w:jc w:val="center"/>
      <w:outlineLvl w:val="9"/>
    </w:pPr>
    <w:rPr>
      <w:caps/>
    </w:rPr>
  </w:style>
  <w:style w:type="paragraph" w:customStyle="1" w:styleId="Version">
    <w:name w:val="Version"/>
    <w:rsid w:val="006E30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3061"/>
    <w:pPr>
      <w:numPr>
        <w:numId w:val="12"/>
      </w:numPr>
      <w:tabs>
        <w:tab w:val="clear" w:pos="680"/>
      </w:tabs>
    </w:pPr>
  </w:style>
  <w:style w:type="paragraph" w:styleId="Index1">
    <w:name w:val="index 1"/>
    <w:basedOn w:val="Normal"/>
    <w:next w:val="Normal"/>
    <w:semiHidden/>
    <w:rsid w:val="006E3061"/>
    <w:pPr>
      <w:keepNext w:val="0"/>
      <w:tabs>
        <w:tab w:val="right" w:pos="4176"/>
      </w:tabs>
      <w:ind w:left="198" w:hanging="198"/>
    </w:pPr>
    <w:rPr>
      <w:rFonts w:ascii="Garamond" w:hAnsi="Garamond"/>
    </w:rPr>
  </w:style>
  <w:style w:type="paragraph" w:styleId="IndexHeading">
    <w:name w:val="index heading"/>
    <w:basedOn w:val="Normal"/>
    <w:next w:val="Index1"/>
    <w:semiHidden/>
    <w:rsid w:val="006E3061"/>
    <w:pPr>
      <w:spacing w:before="120" w:after="120"/>
    </w:pPr>
    <w:rPr>
      <w:rFonts w:ascii="Arial" w:hAnsi="Arial"/>
      <w:b/>
      <w:color w:val="918585"/>
      <w:sz w:val="24"/>
    </w:rPr>
  </w:style>
  <w:style w:type="paragraph" w:customStyle="1" w:styleId="Chapter">
    <w:name w:val="Chapter"/>
    <w:basedOn w:val="Normal"/>
    <w:rsid w:val="006E3061"/>
    <w:pPr>
      <w:spacing w:before="240"/>
    </w:pPr>
    <w:rPr>
      <w:rFonts w:ascii="Times New Roman" w:hAnsi="Times New Roman"/>
      <w:smallCaps/>
      <w:spacing w:val="80"/>
      <w:sz w:val="28"/>
    </w:rPr>
  </w:style>
  <w:style w:type="paragraph" w:customStyle="1" w:styleId="InChapter">
    <w:name w:val="InChapter"/>
    <w:basedOn w:val="Heading3"/>
    <w:rsid w:val="006E3061"/>
    <w:pPr>
      <w:spacing w:after="240"/>
      <w:outlineLvl w:val="9"/>
    </w:pPr>
    <w:rPr>
      <w:noProof/>
    </w:rPr>
  </w:style>
  <w:style w:type="paragraph" w:styleId="Index2">
    <w:name w:val="index 2"/>
    <w:basedOn w:val="Normal"/>
    <w:next w:val="Normal"/>
    <w:semiHidden/>
    <w:rsid w:val="006E3061"/>
    <w:pPr>
      <w:tabs>
        <w:tab w:val="right" w:pos="4176"/>
      </w:tabs>
      <w:ind w:left="568" w:hanging="284"/>
    </w:pPr>
    <w:rPr>
      <w:rFonts w:ascii="Garamond" w:hAnsi="Garamond"/>
    </w:rPr>
  </w:style>
  <w:style w:type="paragraph" w:customStyle="1" w:styleId="Byline">
    <w:name w:val="Byline"/>
    <w:rsid w:val="006E30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061"/>
    <w:pPr>
      <w:tabs>
        <w:tab w:val="clear" w:pos="3600"/>
        <w:tab w:val="clear" w:pos="3958"/>
      </w:tabs>
      <w:jc w:val="right"/>
    </w:pPr>
  </w:style>
  <w:style w:type="character" w:styleId="Emphasis">
    <w:name w:val="Emphasis"/>
    <w:basedOn w:val="DefaultParagraphFont"/>
    <w:qFormat/>
    <w:rsid w:val="006E3061"/>
    <w:rPr>
      <w:i/>
    </w:rPr>
  </w:style>
  <w:style w:type="paragraph" w:styleId="Caption">
    <w:name w:val="caption"/>
    <w:basedOn w:val="BodyText"/>
    <w:next w:val="Normal"/>
    <w:qFormat/>
    <w:rsid w:val="006E3061"/>
    <w:pPr>
      <w:framePr w:w="2268" w:hSpace="181" w:vSpace="181" w:wrap="around" w:vAnchor="text" w:hAnchor="page" w:x="1135" w:y="285" w:anchorLock="1"/>
    </w:pPr>
    <w:rPr>
      <w:i/>
    </w:rPr>
  </w:style>
  <w:style w:type="paragraph" w:customStyle="1" w:styleId="MiniTOCTitle">
    <w:name w:val="MiniTOCTitle"/>
    <w:basedOn w:val="Heading4"/>
    <w:rsid w:val="006E3061"/>
    <w:pPr>
      <w:spacing w:before="240"/>
      <w:outlineLvl w:val="9"/>
    </w:pPr>
    <w:rPr>
      <w:noProof/>
      <w:sz w:val="24"/>
    </w:rPr>
  </w:style>
  <w:style w:type="paragraph" w:customStyle="1" w:styleId="MiniTOCItem">
    <w:name w:val="MiniTOCItem"/>
    <w:basedOn w:val="ListBullet"/>
    <w:rsid w:val="006E3061"/>
    <w:pPr>
      <w:numPr>
        <w:numId w:val="0"/>
      </w:numPr>
      <w:tabs>
        <w:tab w:val="right" w:leader="dot" w:pos="6521"/>
      </w:tabs>
      <w:spacing w:before="0" w:after="0"/>
    </w:pPr>
  </w:style>
  <w:style w:type="paragraph" w:customStyle="1" w:styleId="TOFTitle">
    <w:name w:val="TOFTitle"/>
    <w:basedOn w:val="TOCTitle"/>
    <w:rsid w:val="006E3061"/>
  </w:style>
  <w:style w:type="paragraph" w:styleId="TableofFigures">
    <w:name w:val="table of figures"/>
    <w:basedOn w:val="Normal"/>
    <w:next w:val="Normal"/>
    <w:semiHidden/>
    <w:rsid w:val="006E3061"/>
    <w:pPr>
      <w:tabs>
        <w:tab w:val="right" w:leader="dot" w:pos="9072"/>
      </w:tabs>
      <w:ind w:left="970" w:hanging="403"/>
    </w:pPr>
    <w:rPr>
      <w:rFonts w:ascii="Times New Roman" w:hAnsi="Times New Roman"/>
      <w:b/>
    </w:rPr>
  </w:style>
  <w:style w:type="paragraph" w:styleId="ListNumber">
    <w:name w:val="List Number"/>
    <w:basedOn w:val="List"/>
    <w:rsid w:val="006E3061"/>
    <w:pPr>
      <w:numPr>
        <w:numId w:val="9"/>
      </w:numPr>
    </w:pPr>
  </w:style>
  <w:style w:type="character" w:customStyle="1" w:styleId="WingdingSymbols">
    <w:name w:val="Wingding Symbols"/>
    <w:rsid w:val="006E3061"/>
    <w:rPr>
      <w:rFonts w:ascii="Wingdings" w:hAnsi="Wingdings"/>
    </w:rPr>
  </w:style>
  <w:style w:type="paragraph" w:customStyle="1" w:styleId="TableHeading">
    <w:name w:val="Table Heading"/>
    <w:basedOn w:val="HeadingBase"/>
    <w:rsid w:val="006E3061"/>
    <w:pPr>
      <w:keepLines/>
      <w:pBdr>
        <w:bottom w:val="single" w:sz="6" w:space="1" w:color="918585"/>
      </w:pBdr>
      <w:spacing w:before="240"/>
    </w:pPr>
  </w:style>
  <w:style w:type="character" w:customStyle="1" w:styleId="HotSpot">
    <w:name w:val="HotSpot"/>
    <w:rsid w:val="006E3061"/>
    <w:rPr>
      <w:color w:val="0033CC"/>
      <w:u w:val="none"/>
    </w:rPr>
  </w:style>
  <w:style w:type="paragraph" w:customStyle="1" w:styleId="BodyTextRight">
    <w:name w:val="Body Text Right"/>
    <w:basedOn w:val="BodyText"/>
    <w:rsid w:val="006E3061"/>
    <w:pPr>
      <w:spacing w:before="0" w:after="0"/>
      <w:jc w:val="right"/>
    </w:pPr>
  </w:style>
  <w:style w:type="paragraph" w:styleId="Index3">
    <w:name w:val="index 3"/>
    <w:basedOn w:val="ListNumber2"/>
    <w:next w:val="Normal"/>
    <w:semiHidden/>
    <w:rsid w:val="006E3061"/>
    <w:pPr>
      <w:numPr>
        <w:numId w:val="0"/>
      </w:numPr>
      <w:tabs>
        <w:tab w:val="right" w:leader="dot" w:pos="4176"/>
      </w:tabs>
    </w:pPr>
  </w:style>
  <w:style w:type="paragraph" w:styleId="ListNumber2">
    <w:name w:val="List Number 2"/>
    <w:basedOn w:val="List2"/>
    <w:rsid w:val="006E3061"/>
    <w:pPr>
      <w:numPr>
        <w:numId w:val="8"/>
      </w:numPr>
      <w:tabs>
        <w:tab w:val="clear" w:pos="1060"/>
      </w:tabs>
    </w:pPr>
  </w:style>
  <w:style w:type="paragraph" w:customStyle="1" w:styleId="MarginNote">
    <w:name w:val="Margin Note"/>
    <w:basedOn w:val="BodyText"/>
    <w:rsid w:val="006E30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0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0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3061"/>
    <w:rPr>
      <w:sz w:val="32"/>
    </w:rPr>
  </w:style>
  <w:style w:type="paragraph" w:customStyle="1" w:styleId="HeadingProcedure">
    <w:name w:val="Heading Procedure"/>
    <w:basedOn w:val="HeadingBase"/>
    <w:next w:val="Normal"/>
    <w:rsid w:val="006E3061"/>
    <w:pPr>
      <w:tabs>
        <w:tab w:val="left" w:pos="0"/>
      </w:tabs>
      <w:spacing w:before="120" w:after="60"/>
    </w:pPr>
    <w:rPr>
      <w:i/>
      <w:color w:val="918585"/>
      <w:sz w:val="22"/>
    </w:rPr>
  </w:style>
  <w:style w:type="paragraph" w:customStyle="1" w:styleId="TableBodyText">
    <w:name w:val="Table Body Text"/>
    <w:basedOn w:val="BodyText"/>
    <w:rsid w:val="006E3061"/>
    <w:pPr>
      <w:spacing w:before="60" w:after="60"/>
    </w:pPr>
  </w:style>
  <w:style w:type="paragraph" w:styleId="ListContinue">
    <w:name w:val="List Continue"/>
    <w:basedOn w:val="List"/>
    <w:rsid w:val="006E3061"/>
    <w:pPr>
      <w:ind w:firstLine="0"/>
    </w:pPr>
  </w:style>
  <w:style w:type="paragraph" w:customStyle="1" w:styleId="ListNote">
    <w:name w:val="List Note"/>
    <w:basedOn w:val="List"/>
    <w:rsid w:val="006E3061"/>
    <w:pPr>
      <w:pBdr>
        <w:top w:val="single" w:sz="6" w:space="2" w:color="918585"/>
        <w:bottom w:val="single" w:sz="6" w:space="2" w:color="918585"/>
      </w:pBdr>
      <w:tabs>
        <w:tab w:val="left" w:pos="1021"/>
      </w:tabs>
      <w:ind w:firstLine="0"/>
    </w:pPr>
  </w:style>
  <w:style w:type="paragraph" w:customStyle="1" w:styleId="Warning">
    <w:name w:val="Warning"/>
    <w:basedOn w:val="BodyText"/>
    <w:rsid w:val="006E3061"/>
    <w:pPr>
      <w:shd w:val="clear" w:color="auto" w:fill="D9D9D9"/>
      <w:tabs>
        <w:tab w:val="left" w:pos="992"/>
      </w:tabs>
      <w:ind w:left="119" w:right="119"/>
    </w:pPr>
    <w:rPr>
      <w:sz w:val="20"/>
    </w:rPr>
  </w:style>
  <w:style w:type="paragraph" w:customStyle="1" w:styleId="MarginIcons">
    <w:name w:val="Margin Icons"/>
    <w:basedOn w:val="BodyText"/>
    <w:rsid w:val="006E30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061"/>
    <w:rPr>
      <w:rFonts w:ascii="Courier New" w:hAnsi="Courier New"/>
    </w:rPr>
  </w:style>
  <w:style w:type="paragraph" w:customStyle="1" w:styleId="NoteBullet">
    <w:name w:val="Note Bullet"/>
    <w:basedOn w:val="Note"/>
    <w:rsid w:val="006E3061"/>
    <w:pPr>
      <w:tabs>
        <w:tab w:val="clear" w:pos="680"/>
      </w:tabs>
      <w:spacing w:before="60" w:after="60"/>
    </w:pPr>
  </w:style>
  <w:style w:type="paragraph" w:customStyle="1" w:styleId="SubHeading2">
    <w:name w:val="SubHeading2"/>
    <w:basedOn w:val="HeadingBase"/>
    <w:rsid w:val="006E3061"/>
    <w:pPr>
      <w:spacing w:before="240" w:after="60"/>
    </w:pPr>
    <w:rPr>
      <w:sz w:val="20"/>
    </w:rPr>
  </w:style>
  <w:style w:type="paragraph" w:customStyle="1" w:styleId="SubHeading1">
    <w:name w:val="SubHeading1"/>
    <w:basedOn w:val="HeadingBase"/>
    <w:rsid w:val="006E3061"/>
    <w:pPr>
      <w:spacing w:before="240" w:after="60"/>
    </w:pPr>
    <w:rPr>
      <w:color w:val="918585"/>
      <w:sz w:val="22"/>
    </w:rPr>
  </w:style>
  <w:style w:type="paragraph" w:customStyle="1" w:styleId="SideHeading">
    <w:name w:val="Side Heading"/>
    <w:basedOn w:val="HeadingBase"/>
    <w:rsid w:val="006E30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061"/>
    <w:pPr>
      <w:numPr>
        <w:numId w:val="10"/>
      </w:numPr>
    </w:pPr>
  </w:style>
  <w:style w:type="paragraph" w:styleId="PlainText">
    <w:name w:val="Plain Text"/>
    <w:basedOn w:val="Normal"/>
    <w:link w:val="PlainTextChar"/>
    <w:rsid w:val="006E3061"/>
    <w:rPr>
      <w:sz w:val="20"/>
    </w:rPr>
  </w:style>
  <w:style w:type="character" w:customStyle="1" w:styleId="PlainTextChar">
    <w:name w:val="Plain Text Char"/>
    <w:basedOn w:val="DefaultParagraphFont"/>
    <w:link w:val="PlainText"/>
    <w:rsid w:val="006E30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3061"/>
    <w:rPr>
      <w:b/>
      <w:smallCaps/>
    </w:rPr>
  </w:style>
  <w:style w:type="paragraph" w:customStyle="1" w:styleId="TableListNumber">
    <w:name w:val="Table List Number"/>
    <w:basedOn w:val="ListNumber"/>
    <w:rsid w:val="006E3061"/>
    <w:pPr>
      <w:numPr>
        <w:numId w:val="0"/>
      </w:numPr>
    </w:pPr>
  </w:style>
  <w:style w:type="paragraph" w:styleId="TOC4">
    <w:name w:val="toc 4"/>
    <w:basedOn w:val="TOCBase"/>
    <w:next w:val="Normal"/>
    <w:semiHidden/>
    <w:rsid w:val="006E3061"/>
    <w:pPr>
      <w:tabs>
        <w:tab w:val="right" w:leader="dot" w:pos="9071"/>
      </w:tabs>
      <w:ind w:left="1701"/>
    </w:pPr>
  </w:style>
  <w:style w:type="paragraph" w:customStyle="1" w:styleId="ListAlpha">
    <w:name w:val="List Alpha"/>
    <w:basedOn w:val="List"/>
    <w:rsid w:val="006E3061"/>
    <w:pPr>
      <w:numPr>
        <w:numId w:val="7"/>
      </w:numPr>
    </w:pPr>
  </w:style>
  <w:style w:type="paragraph" w:customStyle="1" w:styleId="ListAlpha2">
    <w:name w:val="List Alpha 2"/>
    <w:basedOn w:val="List2"/>
    <w:rsid w:val="006E3061"/>
    <w:pPr>
      <w:numPr>
        <w:numId w:val="6"/>
      </w:numPr>
    </w:pPr>
  </w:style>
  <w:style w:type="paragraph" w:styleId="List2">
    <w:name w:val="List 2"/>
    <w:basedOn w:val="BodyText"/>
    <w:rsid w:val="006E3061"/>
    <w:pPr>
      <w:tabs>
        <w:tab w:val="left" w:pos="680"/>
      </w:tabs>
      <w:spacing w:before="60" w:after="60"/>
      <w:ind w:left="680" w:hanging="340"/>
    </w:pPr>
  </w:style>
  <w:style w:type="paragraph" w:styleId="List3">
    <w:name w:val="List 3"/>
    <w:basedOn w:val="BodyText"/>
    <w:rsid w:val="006E3061"/>
    <w:pPr>
      <w:tabs>
        <w:tab w:val="left" w:pos="1021"/>
      </w:tabs>
      <w:spacing w:before="60" w:after="60"/>
      <w:ind w:left="1020" w:hanging="340"/>
    </w:pPr>
  </w:style>
  <w:style w:type="paragraph" w:styleId="List4">
    <w:name w:val="List 4"/>
    <w:basedOn w:val="BodyText"/>
    <w:rsid w:val="006E3061"/>
    <w:pPr>
      <w:tabs>
        <w:tab w:val="left" w:pos="1361"/>
      </w:tabs>
      <w:spacing w:before="60" w:after="60"/>
      <w:ind w:left="1361" w:hanging="340"/>
    </w:pPr>
  </w:style>
  <w:style w:type="paragraph" w:styleId="List5">
    <w:name w:val="List 5"/>
    <w:basedOn w:val="BodyText"/>
    <w:rsid w:val="006E3061"/>
    <w:pPr>
      <w:tabs>
        <w:tab w:val="left" w:pos="1701"/>
      </w:tabs>
      <w:spacing w:before="60" w:after="60"/>
      <w:ind w:left="1701" w:hanging="340"/>
    </w:pPr>
  </w:style>
  <w:style w:type="paragraph" w:styleId="ListBullet3">
    <w:name w:val="List Bullet 3"/>
    <w:basedOn w:val="List3"/>
    <w:rsid w:val="006E3061"/>
    <w:pPr>
      <w:numPr>
        <w:numId w:val="13"/>
      </w:numPr>
      <w:tabs>
        <w:tab w:val="clear" w:pos="1021"/>
      </w:tabs>
      <w:ind w:left="1037" w:hanging="357"/>
    </w:pPr>
  </w:style>
  <w:style w:type="paragraph" w:styleId="ListBullet4">
    <w:name w:val="List Bullet 4"/>
    <w:basedOn w:val="List4"/>
    <w:rsid w:val="006E3061"/>
    <w:pPr>
      <w:numPr>
        <w:numId w:val="1"/>
      </w:numPr>
    </w:pPr>
  </w:style>
  <w:style w:type="paragraph" w:styleId="ListBullet5">
    <w:name w:val="List Bullet 5"/>
    <w:basedOn w:val="List5"/>
    <w:rsid w:val="006E3061"/>
    <w:pPr>
      <w:numPr>
        <w:numId w:val="2"/>
      </w:numPr>
    </w:pPr>
  </w:style>
  <w:style w:type="paragraph" w:styleId="ListContinue2">
    <w:name w:val="List Continue 2"/>
    <w:basedOn w:val="List2"/>
    <w:rsid w:val="006E3061"/>
    <w:pPr>
      <w:ind w:firstLine="0"/>
    </w:pPr>
  </w:style>
  <w:style w:type="paragraph" w:styleId="ListContinue3">
    <w:name w:val="List Continue 3"/>
    <w:basedOn w:val="List3"/>
    <w:rsid w:val="006E3061"/>
    <w:pPr>
      <w:ind w:left="1021" w:firstLine="0"/>
    </w:pPr>
  </w:style>
  <w:style w:type="paragraph" w:styleId="ListContinue4">
    <w:name w:val="List Continue 4"/>
    <w:basedOn w:val="List4"/>
    <w:rsid w:val="006E3061"/>
    <w:pPr>
      <w:ind w:firstLine="0"/>
    </w:pPr>
  </w:style>
  <w:style w:type="paragraph" w:styleId="ListContinue5">
    <w:name w:val="List Continue 5"/>
    <w:basedOn w:val="List5"/>
    <w:rsid w:val="006E3061"/>
    <w:pPr>
      <w:ind w:firstLine="0"/>
    </w:pPr>
  </w:style>
  <w:style w:type="paragraph" w:styleId="ListNumber3">
    <w:name w:val="List Number 3"/>
    <w:basedOn w:val="List3"/>
    <w:rsid w:val="006E3061"/>
    <w:pPr>
      <w:numPr>
        <w:numId w:val="3"/>
      </w:numPr>
    </w:pPr>
  </w:style>
  <w:style w:type="paragraph" w:styleId="ListNumber4">
    <w:name w:val="List Number 4"/>
    <w:basedOn w:val="List4"/>
    <w:rsid w:val="006E3061"/>
    <w:pPr>
      <w:numPr>
        <w:numId w:val="4"/>
      </w:numPr>
    </w:pPr>
  </w:style>
  <w:style w:type="paragraph" w:styleId="ListNumber5">
    <w:name w:val="List Number 5"/>
    <w:basedOn w:val="List5"/>
    <w:rsid w:val="006E3061"/>
    <w:pPr>
      <w:numPr>
        <w:numId w:val="5"/>
      </w:numPr>
    </w:pPr>
  </w:style>
  <w:style w:type="paragraph" w:styleId="BlockText">
    <w:name w:val="Block Text"/>
    <w:basedOn w:val="Normal"/>
    <w:rsid w:val="006E3061"/>
    <w:pPr>
      <w:spacing w:after="120"/>
      <w:ind w:left="1440" w:right="1440"/>
    </w:pPr>
  </w:style>
  <w:style w:type="character" w:customStyle="1" w:styleId="Subscript">
    <w:name w:val="Subscript"/>
    <w:basedOn w:val="DefaultParagraphFont"/>
    <w:rsid w:val="006E3061"/>
    <w:rPr>
      <w:sz w:val="16"/>
      <w:vertAlign w:val="subscript"/>
    </w:rPr>
  </w:style>
  <w:style w:type="character" w:customStyle="1" w:styleId="Superscript">
    <w:name w:val="Superscript"/>
    <w:basedOn w:val="DefaultParagraphFont"/>
    <w:rsid w:val="006E3061"/>
    <w:rPr>
      <w:sz w:val="16"/>
      <w:vertAlign w:val="superscript"/>
    </w:rPr>
  </w:style>
  <w:style w:type="character" w:customStyle="1" w:styleId="Symbols">
    <w:name w:val="Symbols"/>
    <w:basedOn w:val="DefaultParagraphFont"/>
    <w:rsid w:val="006E3061"/>
    <w:rPr>
      <w:rFonts w:ascii="Symbol" w:hAnsi="Symbol"/>
    </w:rPr>
  </w:style>
  <w:style w:type="character" w:customStyle="1" w:styleId="MenuOptions">
    <w:name w:val="Menu Options"/>
    <w:basedOn w:val="DefaultParagraphFont"/>
    <w:rsid w:val="006E3061"/>
    <w:rPr>
      <w:rFonts w:ascii="Arial Narrow" w:hAnsi="Arial Narrow"/>
      <w:smallCaps/>
    </w:rPr>
  </w:style>
  <w:style w:type="character" w:customStyle="1" w:styleId="Buttons">
    <w:name w:val="Buttons"/>
    <w:basedOn w:val="DefaultParagraphFont"/>
    <w:rsid w:val="006E3061"/>
    <w:rPr>
      <w:b/>
    </w:rPr>
  </w:style>
  <w:style w:type="character" w:customStyle="1" w:styleId="Underlined">
    <w:name w:val="Underlined"/>
    <w:basedOn w:val="DefaultParagraphFont"/>
    <w:rsid w:val="006E3061"/>
    <w:rPr>
      <w:u w:val="single"/>
    </w:rPr>
  </w:style>
  <w:style w:type="paragraph" w:customStyle="1" w:styleId="TableBodyTextRight">
    <w:name w:val="Table Body Text Right"/>
    <w:basedOn w:val="TableBodyText"/>
    <w:rsid w:val="006E3061"/>
    <w:pPr>
      <w:widowControl w:val="0"/>
      <w:autoSpaceDE w:val="0"/>
      <w:autoSpaceDN w:val="0"/>
      <w:adjustRightInd w:val="0"/>
      <w:jc w:val="right"/>
    </w:pPr>
    <w:rPr>
      <w:rFonts w:cs="Arial"/>
      <w:szCs w:val="18"/>
    </w:rPr>
  </w:style>
  <w:style w:type="paragraph" w:customStyle="1" w:styleId="CopyrightText">
    <w:name w:val="Copyright Text"/>
    <w:basedOn w:val="BodyText"/>
    <w:rsid w:val="006E3061"/>
    <w:rPr>
      <w:sz w:val="18"/>
    </w:rPr>
  </w:style>
  <w:style w:type="paragraph" w:customStyle="1" w:styleId="BodySmallRight">
    <w:name w:val="Body Small Right"/>
    <w:basedOn w:val="BodyTextRight"/>
    <w:rsid w:val="006E3061"/>
    <w:rPr>
      <w:sz w:val="18"/>
      <w:szCs w:val="18"/>
    </w:rPr>
  </w:style>
  <w:style w:type="paragraph" w:customStyle="1" w:styleId="MarginEdition">
    <w:name w:val="Margin Edition"/>
    <w:basedOn w:val="MarginNote"/>
    <w:rsid w:val="006E3061"/>
    <w:pPr>
      <w:spacing w:before="0" w:after="0"/>
    </w:pPr>
    <w:rPr>
      <w:rFonts w:ascii="Times New Roman" w:hAnsi="Times New Roman"/>
      <w:color w:val="999999"/>
    </w:rPr>
  </w:style>
  <w:style w:type="paragraph" w:customStyle="1" w:styleId="Spacer">
    <w:name w:val="Spacer"/>
    <w:basedOn w:val="Normal"/>
    <w:rsid w:val="006E3061"/>
    <w:rPr>
      <w:sz w:val="2"/>
      <w:szCs w:val="2"/>
    </w:rPr>
  </w:style>
  <w:style w:type="character" w:customStyle="1" w:styleId="Small">
    <w:name w:val="Small"/>
    <w:basedOn w:val="DefaultParagraphFont"/>
    <w:rsid w:val="006E3061"/>
    <w:rPr>
      <w:sz w:val="16"/>
    </w:rPr>
  </w:style>
  <w:style w:type="paragraph" w:customStyle="1" w:styleId="WideTable">
    <w:name w:val="Wide Table"/>
    <w:basedOn w:val="Normal"/>
    <w:rsid w:val="006E3061"/>
    <w:pPr>
      <w:ind w:left="-1418"/>
    </w:pPr>
    <w:rPr>
      <w:sz w:val="2"/>
      <w:szCs w:val="2"/>
    </w:rPr>
  </w:style>
  <w:style w:type="character" w:styleId="PageNumber">
    <w:name w:val="page number"/>
    <w:basedOn w:val="DefaultParagraphFont"/>
    <w:rsid w:val="006E3061"/>
  </w:style>
  <w:style w:type="paragraph" w:styleId="Quote">
    <w:name w:val="Quote"/>
    <w:basedOn w:val="Heading1"/>
    <w:link w:val="QuoteChar"/>
    <w:qFormat/>
    <w:rsid w:val="006E3061"/>
    <w:rPr>
      <w:b w:val="0"/>
      <w:sz w:val="72"/>
      <w:szCs w:val="72"/>
      <w:lang w:val="en-NZ"/>
    </w:rPr>
  </w:style>
  <w:style w:type="character" w:customStyle="1" w:styleId="QuoteChar">
    <w:name w:val="Quote Char"/>
    <w:basedOn w:val="DefaultParagraphFont"/>
    <w:link w:val="Quote"/>
    <w:rsid w:val="006E30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061"/>
    <w:pPr>
      <w:pageBreakBefore/>
    </w:pPr>
  </w:style>
  <w:style w:type="paragraph" w:customStyle="1" w:styleId="Border">
    <w:name w:val="Border"/>
    <w:basedOn w:val="Normal"/>
    <w:qFormat/>
    <w:rsid w:val="006E30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061"/>
    <w:rPr>
      <w:b/>
      <w:bCs/>
      <w:i/>
      <w:iCs/>
      <w:color w:val="auto"/>
    </w:rPr>
  </w:style>
  <w:style w:type="paragraph" w:styleId="IntenseQuote">
    <w:name w:val="Intense Quote"/>
    <w:basedOn w:val="Normal"/>
    <w:next w:val="Normal"/>
    <w:link w:val="IntenseQuoteChar"/>
    <w:uiPriority w:val="30"/>
    <w:qFormat/>
    <w:rsid w:val="006E30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0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3061"/>
    <w:rPr>
      <w:smallCaps/>
      <w:color w:val="auto"/>
      <w:u w:val="single"/>
    </w:rPr>
  </w:style>
  <w:style w:type="character" w:styleId="IntenseReference">
    <w:name w:val="Intense Reference"/>
    <w:basedOn w:val="DefaultParagraphFont"/>
    <w:uiPriority w:val="32"/>
    <w:qFormat/>
    <w:rsid w:val="006E3061"/>
    <w:rPr>
      <w:b/>
      <w:bCs/>
      <w:smallCaps/>
      <w:color w:val="auto"/>
      <w:spacing w:val="5"/>
      <w:u w:val="single"/>
    </w:rPr>
  </w:style>
  <w:style w:type="paragraph" w:customStyle="1" w:styleId="2ColumnHeading">
    <w:name w:val="2Column Heading"/>
    <w:basedOn w:val="BodyText"/>
    <w:qFormat/>
    <w:rsid w:val="006E3061"/>
    <w:pPr>
      <w:spacing w:after="60"/>
      <w:ind w:left="-2268"/>
    </w:pPr>
    <w:rPr>
      <w:b/>
    </w:rPr>
  </w:style>
  <w:style w:type="paragraph" w:customStyle="1" w:styleId="Heading1TOC">
    <w:name w:val="Heading1 TOC"/>
    <w:basedOn w:val="Normal"/>
    <w:qFormat/>
    <w:rsid w:val="006E3061"/>
    <w:pPr>
      <w:spacing w:before="240" w:after="120"/>
    </w:pPr>
    <w:rPr>
      <w:rFonts w:ascii="Times New Roman" w:hAnsi="Times New Roman"/>
      <w:b/>
      <w:sz w:val="32"/>
    </w:rPr>
  </w:style>
  <w:style w:type="paragraph" w:customStyle="1" w:styleId="Heading2TOC">
    <w:name w:val="Heading2 TOC"/>
    <w:basedOn w:val="Normal"/>
    <w:qFormat/>
    <w:rsid w:val="006E3061"/>
    <w:pPr>
      <w:spacing w:before="240" w:after="60"/>
    </w:pPr>
    <w:rPr>
      <w:rFonts w:ascii="Times New Roman" w:hAnsi="Times New Roman"/>
      <w:b/>
      <w:sz w:val="28"/>
    </w:rPr>
  </w:style>
  <w:style w:type="character" w:customStyle="1" w:styleId="Underline">
    <w:name w:val="Underline"/>
    <w:basedOn w:val="DefaultParagraphFont"/>
    <w:qFormat/>
    <w:rsid w:val="006E3061"/>
    <w:rPr>
      <w:u w:val="single"/>
    </w:rPr>
  </w:style>
  <w:style w:type="character" w:customStyle="1" w:styleId="BoldandItalics">
    <w:name w:val="Bold and Italics"/>
    <w:qFormat/>
    <w:rsid w:val="006E3061"/>
    <w:rPr>
      <w:b/>
      <w:i/>
      <w:u w:val="none"/>
    </w:rPr>
  </w:style>
  <w:style w:type="paragraph" w:styleId="BalloonText">
    <w:name w:val="Balloon Text"/>
    <w:basedOn w:val="Normal"/>
    <w:link w:val="BalloonTextChar"/>
    <w:rsid w:val="006E3061"/>
    <w:rPr>
      <w:rFonts w:ascii="Tahoma" w:hAnsi="Tahoma" w:cs="Tahoma"/>
      <w:sz w:val="16"/>
      <w:szCs w:val="16"/>
    </w:rPr>
  </w:style>
  <w:style w:type="character" w:customStyle="1" w:styleId="BalloonTextChar">
    <w:name w:val="Balloon Text Char"/>
    <w:basedOn w:val="DefaultParagraphFont"/>
    <w:link w:val="BalloonText"/>
    <w:rsid w:val="006E30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30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30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916</Words>
  <Characters>5653</Characters>
  <Application>Microsoft Office Word</Application>
  <DocSecurity>0</DocSecurity>
  <Lines>290</Lines>
  <Paragraphs>152</Paragraphs>
  <ScaleCrop>false</ScaleCrop>
  <Company>Author-it Software Corporation Ltd.</Company>
  <LinksUpToDate>false</LinksUpToDate>
  <CharactersWithSpaces>6468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CUSADM01A Purchase or hire equipment/supplies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2012-05-26T23:27:00Z</dcterms:created>
  <dcterms:modified xsi:type="dcterms:W3CDTF">2012-05-26T23:27:00Z</dcterms:modified>
</cp:coreProperties>
</file>