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56B" w:rsidP="005D256B">
      <w:pPr>
        <w:pStyle w:val="Title"/>
      </w:pPr>
      <w:r>
        <w:fldChar w:fldCharType="begin"/>
      </w:r>
      <w:r>
        <w:instrText xml:space="preserve"> TITLE   \* MERGEFORMAT </w:instrText>
      </w:r>
      <w:r>
        <w:fldChar w:fldCharType="separate"/>
      </w:r>
      <w:r>
        <w:t>CULLB510B Develop and maintain community/stakeholder relationships</w:t>
      </w:r>
      <w:r>
        <w:fldChar w:fldCharType="end"/>
      </w:r>
    </w:p>
    <w:p w:rsidR="005D256B" w:rsidP="005D256B">
      <w:pPr>
        <w:pStyle w:val="Version"/>
        <w:sectPr w:rsidSect="00DB11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184" w:rsidP="00DB1184">
      <w:pPr>
        <w:pStyle w:val="SuperHeading"/>
      </w:pPr>
      <w:r w:rsidRPr="00DB1184">
        <w:t>CULLB510B Develop and maintain community/stakeholder relationships</w:t>
      </w:r>
    </w:p>
    <w:p w:rsidR="00000000" w:rsidRPr="00DB1184" w:rsidP="00DB1184">
      <w:pPr>
        <w:pStyle w:val="Heading1"/>
      </w:pPr>
      <w:bookmarkStart w:id="1" w:name="O_324568"/>
      <w:bookmarkEnd w:id="1"/>
      <w:r w:rsidRPr="00DB1184">
        <w:t>Modification History</w:t>
      </w:r>
    </w:p>
    <w:p w:rsidR="00000000" w:rsidRPr="00DB1184" w:rsidP="00DB1184">
      <w:pPr>
        <w:pStyle w:val="BodyText"/>
      </w:pPr>
      <w:r w:rsidRPr="00DB1184">
        <w:t>Not applicable.</w:t>
      </w:r>
    </w:p>
    <w:p w:rsidR="00000000" w:rsidRPr="00DB1184" w:rsidP="00DB1184">
      <w:pPr>
        <w:pStyle w:val="AllowPageBreak"/>
      </w:pPr>
    </w:p>
    <w:p w:rsidR="00000000" w:rsidRPr="00DB1184" w:rsidP="00DB1184">
      <w:pPr>
        <w:pStyle w:val="Heading1"/>
      </w:pPr>
      <w:bookmarkStart w:id="2" w:name="O_324567"/>
      <w:bookmarkEnd w:id="2"/>
      <w:r w:rsidRPr="00DB1184">
        <w:t>Unit Descriptor</w:t>
      </w:r>
    </w:p>
    <w:p w:rsidR="00000000" w:rsidRPr="00DB1184" w:rsidP="00DB1184">
      <w:pPr>
        <w:pStyle w:val="BodyText"/>
      </w:pPr>
      <w:r w:rsidRPr="00DB1184">
        <w:t>This unit describes the skills and knowledge required to develop and maintain community/stakeholder</w:t>
      </w:r>
      <w:r w:rsidRPr="00DB1184">
        <w:t xml:space="preserve"> relationships.  As such, the unit focuses on the need for regular and ongoing consultation to maintain the quality of service provision.  </w:t>
      </w:r>
    </w:p>
    <w:p w:rsidR="00000000" w:rsidRPr="00DB1184" w:rsidP="00DB1184">
      <w:pPr>
        <w:pStyle w:val="BodyText"/>
      </w:pPr>
      <w:r w:rsidRPr="00DB1184">
        <w:t>This unit is relevant to people working in many industries and has been written for broad application.</w:t>
      </w:r>
    </w:p>
    <w:p w:rsidR="00000000" w:rsidRPr="00DB1184" w:rsidP="00DB1184">
      <w:pPr>
        <w:pStyle w:val="BodyText"/>
      </w:pPr>
      <w:r w:rsidRPr="00DB1184">
        <w:t>This unit des</w:t>
      </w:r>
      <w:r w:rsidRPr="00DB1184">
        <w:t xml:space="preserve">cribes the skills and knowledge required to develop and maintain community/stakeholder relationships.  As such, the unit focuses on the need for regular and ongoing consultation to maintain the quality of service provision.  </w:t>
      </w:r>
    </w:p>
    <w:p w:rsidR="00000000" w:rsidRPr="00DB1184" w:rsidP="00DB1184">
      <w:pPr>
        <w:pStyle w:val="BodyText"/>
      </w:pPr>
      <w:r w:rsidRPr="00DB1184">
        <w:t>This unit is relevant to peopl</w:t>
      </w:r>
      <w:r w:rsidRPr="00DB1184">
        <w:t>e working in many industries and has been written for broad application.</w:t>
      </w:r>
    </w:p>
    <w:p w:rsidR="00000000" w:rsidRPr="00DB1184" w:rsidP="00DB1184">
      <w:pPr>
        <w:pStyle w:val="AllowPageBreak"/>
      </w:pPr>
    </w:p>
    <w:p w:rsidR="00000000" w:rsidRPr="00DB1184" w:rsidP="00DB1184">
      <w:pPr>
        <w:pStyle w:val="Heading1"/>
      </w:pPr>
      <w:bookmarkStart w:id="3" w:name="O_324566"/>
      <w:bookmarkEnd w:id="3"/>
      <w:r w:rsidRPr="00DB1184">
        <w:t>Application of the Unit</w:t>
      </w:r>
    </w:p>
    <w:p w:rsidR="00000000" w:rsidRPr="00DB1184" w:rsidP="00DB1184">
      <w:pPr>
        <w:pStyle w:val="BodyText"/>
      </w:pPr>
      <w:r w:rsidRPr="00DB1184">
        <w:t>Not applicable.</w:t>
      </w:r>
    </w:p>
    <w:p w:rsidR="00000000" w:rsidRPr="00DB1184" w:rsidP="00DB1184">
      <w:pPr>
        <w:pStyle w:val="AllowPageBreak"/>
      </w:pPr>
    </w:p>
    <w:p w:rsidR="00000000" w:rsidRPr="00DB1184" w:rsidP="00DB1184">
      <w:pPr>
        <w:pStyle w:val="Heading1"/>
      </w:pPr>
      <w:bookmarkStart w:id="4" w:name="O_324565"/>
      <w:bookmarkEnd w:id="4"/>
      <w:r w:rsidRPr="00DB1184">
        <w:t>Licensing/Regulatory Information</w:t>
      </w:r>
    </w:p>
    <w:p w:rsidR="00000000" w:rsidRPr="00DB1184" w:rsidP="00DB1184">
      <w:pPr>
        <w:pStyle w:val="BodyText"/>
      </w:pPr>
      <w:r w:rsidRPr="00DB1184">
        <w:t>Not applicable.</w:t>
      </w:r>
    </w:p>
    <w:p w:rsidR="00000000" w:rsidRPr="00DB1184" w:rsidP="00DB1184">
      <w:pPr>
        <w:pStyle w:val="AllowPageBreak"/>
      </w:pPr>
    </w:p>
    <w:p w:rsidR="00000000" w:rsidRPr="00DB1184" w:rsidP="00DB1184">
      <w:pPr>
        <w:pStyle w:val="Heading1"/>
      </w:pPr>
      <w:bookmarkStart w:id="5" w:name="O_324564"/>
      <w:bookmarkEnd w:id="5"/>
      <w:r w:rsidRPr="00DB1184">
        <w:t>Pre-Requisites</w:t>
      </w:r>
    </w:p>
    <w:p w:rsidR="00000000" w:rsidRPr="00DB1184" w:rsidP="00DB1184">
      <w:pPr>
        <w:pStyle w:val="BodyText"/>
      </w:pPr>
      <w:r w:rsidRPr="00DB1184">
        <w:t>Not applicable.</w:t>
      </w:r>
    </w:p>
    <w:p w:rsidR="00000000" w:rsidRPr="00DB1184" w:rsidP="00DB1184">
      <w:pPr>
        <w:pStyle w:val="AllowPageBreak"/>
      </w:pPr>
    </w:p>
    <w:p w:rsidR="00000000" w:rsidRPr="00DB1184" w:rsidP="00DB1184">
      <w:pPr>
        <w:pStyle w:val="Heading1"/>
      </w:pPr>
      <w:bookmarkStart w:id="6" w:name="O_324569"/>
      <w:bookmarkEnd w:id="6"/>
      <w:r w:rsidRPr="00DB1184">
        <w:t>Employability Skills Information</w:t>
      </w:r>
    </w:p>
    <w:p w:rsidR="00000000" w:rsidRPr="00DB1184" w:rsidP="00DB1184">
      <w:pPr>
        <w:pStyle w:val="BodyText"/>
      </w:pPr>
      <w:r w:rsidRPr="00DB1184">
        <w:t>Not applicable.</w:t>
      </w:r>
    </w:p>
    <w:p w:rsidR="00000000" w:rsidRPr="00DB1184" w:rsidP="00DB1184">
      <w:pPr>
        <w:pStyle w:val="AllowPageBreak"/>
      </w:pPr>
    </w:p>
    <w:p w:rsidR="00000000" w:rsidRPr="00DB1184" w:rsidP="00DB1184">
      <w:pPr>
        <w:pStyle w:val="Heading1"/>
      </w:pPr>
      <w:bookmarkStart w:id="7" w:name="O_324563"/>
      <w:bookmarkEnd w:id="7"/>
      <w:r w:rsidRPr="00DB1184">
        <w:t>Elements and Performance Criteria Pre-Content</w:t>
      </w:r>
    </w:p>
    <w:p w:rsidR="00000000" w:rsidRPr="00DB1184" w:rsidP="00DB1184">
      <w:pPr>
        <w:pStyle w:val="BodyText"/>
      </w:pPr>
      <w:r w:rsidRPr="00DB1184">
        <w:t>Not applicable.</w:t>
      </w:r>
    </w:p>
    <w:p w:rsidR="00000000" w:rsidRPr="00DB1184" w:rsidP="00DB1184">
      <w:pPr>
        <w:pStyle w:val="AllowPageBreak"/>
      </w:pPr>
    </w:p>
    <w:p w:rsidR="00000000" w:rsidRPr="00DB1184" w:rsidP="00DB1184">
      <w:pPr>
        <w:pStyle w:val="Heading1"/>
      </w:pPr>
      <w:bookmarkStart w:id="8" w:name="O_324562"/>
      <w:bookmarkEnd w:id="8"/>
      <w:r w:rsidRPr="00DB118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D256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rPr>
                <w:rStyle w:val="SpecialBold"/>
              </w:rPr>
              <w:t>Elements and Performance Criteria</w:t>
            </w:r>
          </w:p>
        </w:tc>
      </w:tr>
      <w:tr w:rsidTr="005D256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B1184" w:rsidP="00DB1184">
            <w:pPr>
              <w:pStyle w:val="BodyText"/>
            </w:pPr>
            <w:r w:rsidRPr="00DB118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rPr>
                <w:rStyle w:val="SpecialBold"/>
              </w:rPr>
              <w:t>Performance Criteria</w:t>
            </w:r>
          </w:p>
        </w:tc>
      </w:tr>
      <w:tr w:rsidTr="005D25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1</w:t>
            </w:r>
          </w:p>
        </w:tc>
        <w:tc>
          <w:tcPr>
            <w:tcW w:w="3000" w:type="dxa"/>
            <w:vMerge w:val="restart"/>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Plan approach to stakeholder consultation</w:t>
            </w: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1.1</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Review and assess current and potential stakeholders to determine needs, interests, priorities and relevant trends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1.2</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Identify key stakeholders, their representatives and means to establish and maintai</w:t>
            </w:r>
            <w:r w:rsidRPr="00DB1184">
              <w:t xml:space="preserve">n links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1.3</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Make provision for current relevant information on stakeholders to be gathered and maintained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1.4</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Ensure plans to establish and maintain stakeholder links reflect awareness of relevant internal and external factors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1.5</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Take account of cultural considerations in planning stakeholder consultations </w:t>
            </w:r>
          </w:p>
        </w:tc>
      </w:tr>
      <w:tr w:rsidTr="005D25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2</w:t>
            </w:r>
          </w:p>
        </w:tc>
        <w:tc>
          <w:tcPr>
            <w:tcW w:w="3000" w:type="dxa"/>
            <w:vMerge w:val="restart"/>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Establish and maintain stakeholder relationships</w:t>
            </w: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2.1</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Use a range of formal and informal strategies to facilitate links between stakeholder(s) and the organisation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2.2</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Identify and assess strategies for formal links between the organisation and key stakeholder(s), and implement selected mechanisms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2.3</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Monitor and evaluate mechanisms and take appropriate action to continuously improve them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2.4</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Determine the purpos</w:t>
            </w:r>
            <w:r w:rsidRPr="00DB1184">
              <w:t xml:space="preserve">e and parameters of specific consultations and inform participants clearly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2.5</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Ensure information from stakeholder consultations is integrated into organisational planning and made available to relevant colleagues in a timely way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2.6</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Ensure communication with stakeholder(s) takes into account the nature of the group(s) and prior and potential relationships </w:t>
            </w:r>
          </w:p>
        </w:tc>
      </w:tr>
      <w:tr w:rsidTr="005D25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3</w:t>
            </w:r>
          </w:p>
        </w:tc>
        <w:tc>
          <w:tcPr>
            <w:tcW w:w="3000" w:type="dxa"/>
            <w:vMerge w:val="restart"/>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Develop stakeholder networks</w:t>
            </w: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3.1</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Identify, establish and use formal and informal networks as a communication channel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3.2</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Share expertise, information and resources with networks when appropriate to strengthen links </w:t>
            </w:r>
          </w:p>
        </w:tc>
      </w:tr>
      <w:tr w:rsidTr="005D25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4</w:t>
            </w:r>
          </w:p>
        </w:tc>
        <w:tc>
          <w:tcPr>
            <w:tcW w:w="3000" w:type="dxa"/>
            <w:vMerge w:val="restart"/>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Represent the organisation to the community</w:t>
            </w: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4.1</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Communicate the organisation's role accurately and confidently in a way which the audience understands and whi</w:t>
            </w:r>
            <w:r w:rsidRPr="00DB1184">
              <w:t xml:space="preserve">ch maintains stakeholder awareness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4.2</w:t>
            </w:r>
          </w:p>
        </w:tc>
        <w:tc>
          <w:tcPr>
            <w:tcW w:w="51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 xml:space="preserve">Promote the organisation consistently to external bodies which affect its role, funding and operations </w:t>
            </w:r>
          </w:p>
        </w:tc>
      </w:tr>
      <w:tr w:rsidTr="005D25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1184">
            <w:pPr>
              <w:pStyle w:val="BodyText"/>
              <w:rPr>
                <w:lang w:val="en-NZ"/>
              </w:rPr>
            </w:pPr>
            <w:r w:rsidRPr="00DB1184">
              <w:t>4.3</w:t>
            </w:r>
          </w:p>
        </w:tc>
        <w:tc>
          <w:tcPr>
            <w:tcW w:w="5100" w:type="dxa"/>
            <w:tcBorders>
              <w:top w:val="nil"/>
              <w:left w:val="nil"/>
              <w:bottom w:val="nil"/>
              <w:right w:val="nil"/>
            </w:tcBorders>
            <w:tcMar>
              <w:top w:w="0" w:type="dxa"/>
              <w:left w:w="62" w:type="dxa"/>
              <w:bottom w:w="0" w:type="dxa"/>
              <w:right w:w="62" w:type="dxa"/>
            </w:tcMar>
          </w:tcPr>
          <w:p w:rsidR="00000000" w:rsidRPr="00DB1184" w:rsidP="00DB1184">
            <w:pPr>
              <w:pStyle w:val="BodyText"/>
            </w:pPr>
            <w:r w:rsidRPr="00DB1184">
              <w:t xml:space="preserve">Identify and use opportunities for promotion constructively </w:t>
            </w:r>
          </w:p>
        </w:tc>
      </w:tr>
    </w:tbl>
    <w:p w:rsidR="00000000" w:rsidRPr="00DB1184" w:rsidP="00DB1184">
      <w:pPr>
        <w:pStyle w:val="BodyText"/>
      </w:pPr>
    </w:p>
    <w:p w:rsidR="00000000" w:rsidRPr="00DB1184" w:rsidP="00DB1184">
      <w:pPr>
        <w:pStyle w:val="AllowPageBreak"/>
      </w:pPr>
    </w:p>
    <w:p w:rsidR="00000000" w:rsidRPr="00DB1184" w:rsidP="00DB1184">
      <w:pPr>
        <w:pStyle w:val="Heading1"/>
      </w:pPr>
      <w:bookmarkStart w:id="9" w:name="O_324561"/>
      <w:bookmarkEnd w:id="9"/>
      <w:r w:rsidRPr="00DB1184">
        <w:t>Required Skills and Knowledge</w:t>
      </w:r>
    </w:p>
    <w:p w:rsidR="00000000" w:rsidRPr="00DB1184" w:rsidP="00DB1184">
      <w:pPr>
        <w:pStyle w:val="BodyText"/>
      </w:pPr>
      <w:r w:rsidRPr="00DB1184">
        <w:t>Not applicable.</w:t>
      </w:r>
    </w:p>
    <w:p w:rsidR="00000000" w:rsidRPr="00DB1184" w:rsidP="00DB1184">
      <w:pPr>
        <w:pStyle w:val="AllowPageBreak"/>
      </w:pPr>
    </w:p>
    <w:p w:rsidR="00000000" w:rsidRPr="00DB1184" w:rsidP="00DB1184">
      <w:pPr>
        <w:pStyle w:val="Heading1"/>
      </w:pPr>
      <w:bookmarkStart w:id="10" w:name="O_324560"/>
      <w:bookmarkEnd w:id="10"/>
      <w:r w:rsidRPr="00DB1184">
        <w:t>Evidence Guide</w:t>
      </w:r>
    </w:p>
    <w:p w:rsidR="00000000" w:rsidRPr="00DB1184" w:rsidP="00DB1184">
      <w:pPr>
        <w:pStyle w:val="BodyText"/>
      </w:pPr>
      <w:r w:rsidRPr="00DB1184">
        <w:t xml:space="preserve">The Evidence Guide describes the underpinning knowledge and skills that must be demonstrated to prove competence.  It is essential for assessment and must be read in conjunction </w:t>
      </w:r>
      <w:r w:rsidRPr="00DB1184">
        <w:t>with the performance criteria, the Range Statement and the Assessment Guidelines of the relevant Training Package.</w:t>
      </w:r>
    </w:p>
    <w:p w:rsidR="00000000" w:rsidRPr="00DB1184" w:rsidP="00DB1184">
      <w:pPr>
        <w:pStyle w:val="BodyText"/>
      </w:pPr>
      <w:r w:rsidRPr="00DB1184">
        <w:rPr>
          <w:rStyle w:val="SpecialBold"/>
        </w:rPr>
        <w:t>Critical aspects of evidence required to demonstrate competency in this unit</w:t>
      </w:r>
    </w:p>
    <w:p w:rsidR="00000000" w:rsidRPr="00DB1184" w:rsidP="00DB1184">
      <w:pPr>
        <w:pStyle w:val="BodyText"/>
      </w:pPr>
      <w:r w:rsidRPr="00DB1184">
        <w:t>The following evidence is critical to the judgement of competenc</w:t>
      </w:r>
      <w:r w:rsidRPr="00DB1184">
        <w:t>e in this unit:</w:t>
      </w:r>
    </w:p>
    <w:p w:rsidR="00000000" w:rsidRPr="00DB1184" w:rsidP="00DB1184">
      <w:pPr>
        <w:pStyle w:val="BodyText"/>
      </w:pPr>
      <w:r w:rsidRPr="00DB1184">
        <w:t xml:space="preserve">  ability to develop appropriate relationships and networks to meet the needs of a specific workplace context</w:t>
      </w:r>
    </w:p>
    <w:p w:rsidR="00000000" w:rsidRPr="00DB1184" w:rsidP="00DB1184">
      <w:pPr>
        <w:pStyle w:val="BodyText"/>
      </w:pPr>
      <w:r w:rsidRPr="00DB1184">
        <w:t xml:space="preserve">  well-developed communication skills to facilitate effective consultation with a broad range of stakeholders</w:t>
      </w:r>
    </w:p>
    <w:p w:rsidR="00000000" w:rsidRPr="00DB1184" w:rsidP="00DB1184">
      <w:pPr>
        <w:pStyle w:val="BodyText"/>
      </w:pPr>
      <w:r w:rsidRPr="00DB1184">
        <w:rPr>
          <w:rStyle w:val="SpecialBold"/>
        </w:rPr>
        <w:t>Context of assessmen</w:t>
      </w:r>
      <w:r w:rsidRPr="00DB1184">
        <w:rPr>
          <w:rStyle w:val="SpecialBold"/>
        </w:rPr>
        <w:t>t and consistency of performance</w:t>
      </w:r>
    </w:p>
    <w:p w:rsidR="00000000" w:rsidRPr="00DB1184" w:rsidP="00DB1184">
      <w:pPr>
        <w:pStyle w:val="BodyText"/>
      </w:pPr>
      <w:r w:rsidRPr="00DB1184">
        <w:t>The assessment context must provide for:</w:t>
      </w:r>
    </w:p>
    <w:p w:rsidR="00000000" w:rsidRPr="00DB1184" w:rsidP="00DB1184">
      <w:pPr>
        <w:pStyle w:val="BodyText"/>
      </w:pPr>
      <w:r w:rsidRPr="00DB1184">
        <w:t xml:space="preserve">  practical demonstration of skills through the development of relationships and networks to address specific workplace needs</w:t>
      </w:r>
    </w:p>
    <w:p w:rsidR="00000000" w:rsidRPr="00DB1184" w:rsidP="00DB1184">
      <w:pPr>
        <w:pStyle w:val="BodyText"/>
      </w:pPr>
      <w:r w:rsidRPr="00DB1184">
        <w:t xml:space="preserve">  involvement of and interaction with others to reflect the consultation and communication aspects of this unit</w:t>
      </w:r>
    </w:p>
    <w:p w:rsidR="00000000" w:rsidRPr="00DB1184" w:rsidP="00DB1184">
      <w:pPr>
        <w:pStyle w:val="BodyText"/>
      </w:pPr>
      <w:r w:rsidRPr="00DB1184">
        <w:t xml:space="preserve">  project or work activities conducted over a period of time to reflect the ongoing monitoring and implementation aspects of this unit</w:t>
      </w:r>
    </w:p>
    <w:p w:rsidR="00000000" w:rsidRPr="00DB1184" w:rsidP="00DB1184">
      <w:pPr>
        <w:pStyle w:val="BodyText"/>
      </w:pPr>
      <w:r w:rsidRPr="00DB1184">
        <w:rPr>
          <w:rStyle w:val="SpecialBold"/>
        </w:rPr>
        <w:t>Relations</w:t>
      </w:r>
      <w:r w:rsidRPr="00DB1184">
        <w:rPr>
          <w:rStyle w:val="SpecialBold"/>
        </w:rPr>
        <w:t>hips to other units</w:t>
      </w:r>
    </w:p>
    <w:p w:rsidR="00000000" w:rsidRPr="00DB1184" w:rsidP="00DB1184">
      <w:pPr>
        <w:pStyle w:val="BodyText"/>
      </w:pPr>
      <w:r w:rsidRPr="00DB1184">
        <w:t>This unit has linkages to a range of other general management and technical units, and combined assessment and/or training with those units may be appropriate, for example:</w:t>
      </w:r>
    </w:p>
    <w:p w:rsidR="00000000" w:rsidRPr="00DB1184" w:rsidP="00DB1184">
      <w:pPr>
        <w:pStyle w:val="BodyText"/>
      </w:pPr>
      <w:r w:rsidRPr="00DB1184">
        <w:t xml:space="preserve">  CULLB508B - Monitor and enhance information access</w:t>
      </w:r>
    </w:p>
    <w:p w:rsidR="00000000" w:rsidRPr="00DB1184" w:rsidP="00DB1184">
      <w:pPr>
        <w:pStyle w:val="BodyText"/>
      </w:pPr>
      <w:r w:rsidRPr="00DB1184">
        <w:t xml:space="preserve">  BSBFLM50</w:t>
      </w:r>
      <w:r w:rsidRPr="00DB1184">
        <w:t>7B - Manage quality customer service</w:t>
      </w:r>
    </w:p>
    <w:p w:rsidR="00000000" w:rsidRPr="00DB1184" w:rsidP="00DB1184">
      <w:pPr>
        <w:pStyle w:val="BodyText"/>
      </w:pPr>
      <w:r w:rsidRPr="00DB1184">
        <w:t xml:space="preserve">  BSBFLM509B  - Promote continuous improvement</w:t>
      </w:r>
    </w:p>
    <w:p w:rsidR="00000000" w:rsidRPr="00DB1184" w:rsidP="00DB1184">
      <w:pPr>
        <w:pStyle w:val="BodyText"/>
      </w:pPr>
      <w:r w:rsidRPr="00DB1184">
        <w:rPr>
          <w:rStyle w:val="SpecialBold"/>
        </w:rPr>
        <w:t>Method of assessment</w:t>
      </w:r>
    </w:p>
    <w:p w:rsidR="00000000" w:rsidRPr="00DB1184" w:rsidP="00DB1184">
      <w:pPr>
        <w:pStyle w:val="BodyText"/>
      </w:pPr>
      <w:r w:rsidRPr="00DB1184">
        <w:t>Assessment may incorporate a range of methods to assess performance and the application of essential underpinning knowledge, and might include:</w:t>
      </w:r>
    </w:p>
    <w:p w:rsidR="00000000" w:rsidRPr="00DB1184" w:rsidP="00DB1184">
      <w:pPr>
        <w:pStyle w:val="BodyText"/>
      </w:pPr>
      <w:r w:rsidRPr="00DB1184">
        <w:t xml:space="preserve">  evalu</w:t>
      </w:r>
      <w:r w:rsidRPr="00DB1184">
        <w:t>ation of consultation programs developed and implemented by the candidate</w:t>
      </w:r>
    </w:p>
    <w:p w:rsidR="00000000" w:rsidRPr="00DB1184" w:rsidP="00DB1184">
      <w:pPr>
        <w:pStyle w:val="BodyText"/>
      </w:pPr>
      <w:r w:rsidRPr="00DB1184">
        <w:t xml:space="preserve">  review of consultation documentation prepared by the candidate</w:t>
      </w:r>
    </w:p>
    <w:p w:rsidR="00000000" w:rsidRPr="00DB1184" w:rsidP="00DB1184">
      <w:pPr>
        <w:pStyle w:val="BodyText"/>
      </w:pPr>
      <w:r w:rsidRPr="00DB1184">
        <w:t xml:space="preserve">  case studies to assess ability to develop links and networks for different workplace contexts</w:t>
      </w:r>
    </w:p>
    <w:p w:rsidR="00000000" w:rsidRPr="00DB1184" w:rsidP="00DB1184">
      <w:pPr>
        <w:pStyle w:val="BodyText"/>
      </w:pPr>
      <w:r w:rsidRPr="00DB1184">
        <w:t xml:space="preserve">  review of portfolio</w:t>
      </w:r>
      <w:r w:rsidRPr="00DB1184">
        <w:t>s of evidence and third party workplace reports of on-the-job performance by the candidate</w:t>
      </w:r>
    </w:p>
    <w:p w:rsidR="00000000" w:rsidRPr="00DB1184" w:rsidP="00DB1184">
      <w:pPr>
        <w:pStyle w:val="BodyText"/>
      </w:pPr>
      <w:r w:rsidRPr="00DB1184">
        <w:t>Assessment methods should closely reflect workplace demands and the needs of particular groups [e.g. people with disabilities, and people who may have literacy or nu</w:t>
      </w:r>
      <w:r w:rsidRPr="00DB1184">
        <w:t>meracy difficulties such as speakers of languages other than English, remote communities and those with interrupted schooling].</w:t>
      </w:r>
    </w:p>
    <w:p w:rsidR="00000000" w:rsidRPr="00DB1184" w:rsidP="00DB1184">
      <w:pPr>
        <w:pStyle w:val="BodyText"/>
      </w:pPr>
      <w:r w:rsidRPr="00DB1184">
        <w:rPr>
          <w:rStyle w:val="SpecialBold"/>
        </w:rPr>
        <w:t>Essential skills and knowledge</w:t>
      </w:r>
    </w:p>
    <w:p w:rsidR="00000000" w:rsidRPr="00DB1184" w:rsidP="00DB1184">
      <w:pPr>
        <w:pStyle w:val="BodyText"/>
      </w:pPr>
      <w:r w:rsidRPr="00DB1184">
        <w:t>Assessment must include evidence of essential knowledge of, and skills in, the following areas:</w:t>
      </w:r>
    </w:p>
    <w:p w:rsidR="00000000" w:rsidRPr="00DB1184" w:rsidP="00DB1184">
      <w:pPr>
        <w:pStyle w:val="BodyText"/>
      </w:pPr>
      <w:r w:rsidRPr="00DB1184">
        <w:t xml:space="preserve"> </w:t>
      </w:r>
      <w:r w:rsidRPr="00DB1184">
        <w:t xml:space="preserve"> role and nature of promotion, advocacy and networks in the relevant work context</w:t>
      </w:r>
    </w:p>
    <w:p w:rsidR="00000000" w:rsidRPr="00DB1184" w:rsidP="00DB1184">
      <w:pPr>
        <w:pStyle w:val="BodyText"/>
      </w:pPr>
      <w:r w:rsidRPr="00DB1184">
        <w:t xml:space="preserve">  nature and range of stakeholder groups, including special needs and potential cultural considerations</w:t>
      </w:r>
    </w:p>
    <w:p w:rsidR="00000000" w:rsidRPr="00DB1184" w:rsidP="00DB1184">
      <w:pPr>
        <w:pStyle w:val="BodyText"/>
      </w:pPr>
      <w:r w:rsidRPr="00DB1184">
        <w:t xml:space="preserve">  features, costs and benefits of different consultation mechanisms</w:t>
      </w:r>
    </w:p>
    <w:p w:rsidR="00000000" w:rsidRPr="00DB1184" w:rsidP="00DB1184">
      <w:pPr>
        <w:pStyle w:val="BodyText"/>
      </w:pPr>
      <w:r w:rsidRPr="00DB1184">
        <w:t xml:space="preserve">  </w:t>
      </w:r>
      <w:r w:rsidRPr="00DB1184">
        <w:t>networking techniques and strategies</w:t>
      </w:r>
    </w:p>
    <w:p w:rsidR="00000000" w:rsidRPr="00DB1184" w:rsidP="00DB1184">
      <w:pPr>
        <w:pStyle w:val="BodyText"/>
      </w:pPr>
      <w:r w:rsidRPr="00DB1184">
        <w:t xml:space="preserve">  planning and organisational techniques for community consultations </w:t>
      </w:r>
    </w:p>
    <w:p w:rsidR="00000000" w:rsidRPr="00DB1184" w:rsidP="00DB1184">
      <w:pPr>
        <w:pStyle w:val="BodyText"/>
      </w:pPr>
      <w:r w:rsidRPr="00DB1184">
        <w:t xml:space="preserve">  legal issues which might impact on community consultation, including relevant health and safety requirements</w:t>
      </w:r>
    </w:p>
    <w:p w:rsidR="00000000" w:rsidRPr="00DB1184" w:rsidP="00DB1184">
      <w:pPr>
        <w:pStyle w:val="BodyText"/>
      </w:pPr>
      <w:r w:rsidRPr="00DB1184">
        <w:t xml:space="preserve">  literacy skills sufficient to interp</w:t>
      </w:r>
      <w:r w:rsidRPr="00DB1184">
        <w:t>ret and develop complex documents</w:t>
      </w:r>
    </w:p>
    <w:p w:rsidR="00000000" w:rsidRPr="00DB1184" w:rsidP="00DB1184">
      <w:pPr>
        <w:pStyle w:val="BodyText"/>
      </w:pPr>
      <w:r w:rsidRPr="00DB1184">
        <w:t xml:space="preserve">  communication skills sufficient to conduct formal and informal consultations</w:t>
      </w:r>
    </w:p>
    <w:p w:rsidR="00000000" w:rsidRPr="00DB1184" w:rsidP="00DB1184">
      <w:pPr>
        <w:pStyle w:val="BodyText"/>
      </w:pPr>
      <w:r w:rsidRPr="00DB1184">
        <w:rPr>
          <w:rStyle w:val="SpecialBold"/>
        </w:rPr>
        <w:t>Specific resource requirements</w:t>
      </w:r>
    </w:p>
    <w:p w:rsidR="00000000" w:rsidRPr="00DB1184" w:rsidP="00DB1184">
      <w:pPr>
        <w:pStyle w:val="BodyText"/>
      </w:pPr>
      <w:r w:rsidRPr="00DB1184">
        <w:t>Assessment of this unit requires access to:</w:t>
      </w:r>
    </w:p>
    <w:p w:rsidR="00000000" w:rsidRPr="00DB1184" w:rsidP="00DB1184">
      <w:pPr>
        <w:pStyle w:val="BodyText"/>
      </w:pPr>
      <w:r w:rsidRPr="00DB1184">
        <w:t xml:space="preserve">  strategic plans and relevant policies and procedures manuals</w:t>
      </w:r>
    </w:p>
    <w:p w:rsidR="00000000" w:rsidRPr="00DB1184" w:rsidP="00DB1184">
      <w:pPr>
        <w:pStyle w:val="BodyText"/>
      </w:pPr>
      <w:r w:rsidRPr="00DB1184">
        <w:t xml:space="preserve">  res</w:t>
      </w:r>
      <w:r w:rsidRPr="00DB1184">
        <w:t>ources to implement consultation processes</w:t>
      </w:r>
    </w:p>
    <w:p w:rsidR="00000000" w:rsidRPr="00DB1184" w:rsidP="00DB1184">
      <w:pPr>
        <w:pStyle w:val="BodyText"/>
      </w:pPr>
      <w:r w:rsidRPr="00DB1184">
        <w:rPr>
          <w:rStyle w:val="SpecialBold"/>
        </w:rPr>
        <w:t>Generic employability skills</w:t>
      </w:r>
    </w:p>
    <w:p w:rsidR="00000000" w:rsidRPr="00DB1184" w:rsidP="00DB1184">
      <w:pPr>
        <w:pStyle w:val="BodyText"/>
      </w:pPr>
      <w:r w:rsidRPr="00DB1184">
        <w:t>The seven key competencies represent generic skills considered for effectiv</w:t>
      </w:r>
      <w:r w:rsidRPr="00DB1184">
        <w:t>e work participation.  The bracketed numbering against each of the key competencies indicates the performance level required in this unit.</w:t>
      </w:r>
    </w:p>
    <w:p w:rsidR="00000000" w:rsidRPr="00DB1184" w:rsidP="00DB1184">
      <w:pPr>
        <w:pStyle w:val="BodyText"/>
      </w:pPr>
      <w:r w:rsidRPr="00DB1184">
        <w:t>Level (1) represents the competence to undertake tasks effectively</w:t>
      </w:r>
    </w:p>
    <w:p w:rsidR="00000000" w:rsidRPr="00DB1184" w:rsidP="00DB1184">
      <w:pPr>
        <w:pStyle w:val="BodyText"/>
      </w:pPr>
      <w:r w:rsidRPr="00DB1184">
        <w:t>Level (2) represents the competence to manage task</w:t>
      </w:r>
      <w:r w:rsidRPr="00DB1184">
        <w:t>s</w:t>
      </w:r>
    </w:p>
    <w:p w:rsidR="00000000" w:rsidRPr="00DB1184" w:rsidP="00DB1184">
      <w:pPr>
        <w:pStyle w:val="BodyText"/>
      </w:pPr>
      <w:r w:rsidRPr="00DB1184">
        <w:t>Level (3) represents the competence to use concepts for evaluating and reshaping tasks.</w:t>
      </w:r>
    </w:p>
    <w:p w:rsidR="00000000" w:rsidRPr="00DB1184" w:rsidP="00DB1184">
      <w:pPr>
        <w:pStyle w:val="BodyText"/>
      </w:pPr>
      <w:r w:rsidRPr="00DB1184">
        <w:rPr>
          <w:rStyle w:val="SpecialBold"/>
        </w:rPr>
        <w:t>How can communication of ideas and information be applied</w:t>
      </w:r>
      <w:r w:rsidRPr="00DB1184">
        <w:t>? - (</w:t>
      </w:r>
      <w:r w:rsidRPr="00DB1184">
        <w:rPr>
          <w:rStyle w:val="SpecialBold"/>
        </w:rPr>
        <w:t>2</w:t>
      </w:r>
      <w:r w:rsidRPr="00DB1184">
        <w:t>)</w:t>
      </w:r>
    </w:p>
    <w:p w:rsidR="00000000" w:rsidRPr="00DB1184" w:rsidP="00DB1184">
      <w:pPr>
        <w:pStyle w:val="BodyText"/>
      </w:pPr>
      <w:r w:rsidRPr="00DB1184">
        <w:t xml:space="preserve">  Writing a report on consultation outcomes</w:t>
      </w:r>
    </w:p>
    <w:p w:rsidR="00000000" w:rsidRPr="00DB1184" w:rsidP="00DB1184">
      <w:pPr>
        <w:pStyle w:val="BodyText"/>
      </w:pPr>
      <w:r w:rsidRPr="00DB1184">
        <w:rPr>
          <w:rStyle w:val="SpecialBold"/>
        </w:rPr>
        <w:t>How can information be collected</w:t>
      </w:r>
      <w:r w:rsidRPr="00DB1184">
        <w:t xml:space="preserve">, </w:t>
      </w:r>
      <w:r w:rsidRPr="00DB1184">
        <w:rPr>
          <w:rStyle w:val="SpecialBold"/>
        </w:rPr>
        <w:t>analysed and organised</w:t>
      </w:r>
      <w:r w:rsidRPr="00DB1184">
        <w:t>?</w:t>
      </w:r>
      <w:r w:rsidRPr="00DB1184">
        <w:t xml:space="preserve"> - (</w:t>
      </w:r>
      <w:r w:rsidRPr="00DB1184">
        <w:rPr>
          <w:rStyle w:val="SpecialBold"/>
        </w:rPr>
        <w:t>2</w:t>
      </w:r>
      <w:r w:rsidRPr="00DB1184">
        <w:t>)</w:t>
      </w:r>
    </w:p>
    <w:p w:rsidR="00000000" w:rsidRPr="00DB1184" w:rsidP="00DB1184">
      <w:pPr>
        <w:pStyle w:val="BodyText"/>
      </w:pPr>
      <w:r w:rsidRPr="00DB1184">
        <w:t xml:space="preserve">  Evaluating results of community consultations</w:t>
      </w:r>
    </w:p>
    <w:p w:rsidR="00000000" w:rsidRPr="00DB1184" w:rsidP="00DB1184">
      <w:pPr>
        <w:pStyle w:val="BodyText"/>
      </w:pPr>
      <w:r w:rsidRPr="00DB1184">
        <w:rPr>
          <w:rStyle w:val="SpecialBold"/>
        </w:rPr>
        <w:t>How are activities planned and organised</w:t>
      </w:r>
      <w:r w:rsidRPr="00DB1184">
        <w:t>? - (</w:t>
      </w:r>
      <w:r w:rsidRPr="00DB1184">
        <w:rPr>
          <w:rStyle w:val="SpecialBold"/>
        </w:rPr>
        <w:t>2</w:t>
      </w:r>
      <w:r w:rsidRPr="00DB1184">
        <w:t>)</w:t>
      </w:r>
    </w:p>
    <w:p w:rsidR="00000000" w:rsidRPr="00DB1184" w:rsidP="00DB1184">
      <w:pPr>
        <w:pStyle w:val="BodyText"/>
      </w:pPr>
      <w:r w:rsidRPr="00DB1184">
        <w:t xml:space="preserve">  Organising a community consultation session</w:t>
      </w:r>
    </w:p>
    <w:p w:rsidR="00000000" w:rsidRPr="00DB1184" w:rsidP="00DB1184">
      <w:pPr>
        <w:pStyle w:val="BodyText"/>
      </w:pPr>
      <w:r w:rsidRPr="00DB1184">
        <w:rPr>
          <w:rStyle w:val="SpecialBold"/>
        </w:rPr>
        <w:t>How can team work be applied</w:t>
      </w:r>
      <w:r w:rsidRPr="00DB1184">
        <w:t>? - (</w:t>
      </w:r>
      <w:r w:rsidRPr="00DB1184">
        <w:rPr>
          <w:rStyle w:val="SpecialBold"/>
        </w:rPr>
        <w:t>2</w:t>
      </w:r>
      <w:r w:rsidRPr="00DB1184">
        <w:t>)</w:t>
      </w:r>
    </w:p>
    <w:p w:rsidR="00000000" w:rsidRPr="00DB1184" w:rsidP="00DB1184">
      <w:pPr>
        <w:pStyle w:val="BodyText"/>
      </w:pPr>
      <w:r w:rsidRPr="00DB1184">
        <w:t xml:space="preserve">  Working with colleagues to develop community links</w:t>
      </w:r>
    </w:p>
    <w:p w:rsidR="00000000" w:rsidRPr="00DB1184" w:rsidP="00DB1184">
      <w:pPr>
        <w:pStyle w:val="BodyText"/>
      </w:pPr>
      <w:r w:rsidRPr="00DB1184">
        <w:rPr>
          <w:rStyle w:val="SpecialBold"/>
        </w:rPr>
        <w:t>How can the use of</w:t>
      </w:r>
      <w:r w:rsidRPr="00DB1184">
        <w:rPr>
          <w:rStyle w:val="SpecialBold"/>
        </w:rPr>
        <w:t xml:space="preserve"> mathematical ideas and techniques be applied</w:t>
      </w:r>
      <w:r w:rsidRPr="00DB1184">
        <w:t>? - (</w:t>
      </w:r>
      <w:r w:rsidRPr="00DB1184">
        <w:rPr>
          <w:rStyle w:val="SpecialBold"/>
        </w:rPr>
        <w:t>2</w:t>
      </w:r>
      <w:r w:rsidRPr="00DB1184">
        <w:t>)</w:t>
      </w:r>
    </w:p>
    <w:p w:rsidR="00000000" w:rsidRPr="00DB1184" w:rsidP="00DB1184">
      <w:pPr>
        <w:pStyle w:val="BodyText"/>
      </w:pPr>
      <w:r w:rsidRPr="00DB1184">
        <w:t xml:space="preserve">  Estimating costs of consultations</w:t>
      </w:r>
    </w:p>
    <w:p w:rsidR="00000000" w:rsidRPr="00DB1184" w:rsidP="00DB1184">
      <w:pPr>
        <w:pStyle w:val="BodyText"/>
      </w:pPr>
      <w:r w:rsidRPr="00DB1184">
        <w:rPr>
          <w:rStyle w:val="SpecialBold"/>
        </w:rPr>
        <w:t>How can problem solving skills be applied</w:t>
      </w:r>
      <w:r w:rsidRPr="00DB1184">
        <w:t>? - (</w:t>
      </w:r>
      <w:r w:rsidRPr="00DB1184">
        <w:rPr>
          <w:rStyle w:val="SpecialBold"/>
        </w:rPr>
        <w:t>2</w:t>
      </w:r>
      <w:r w:rsidRPr="00DB1184">
        <w:t>)</w:t>
      </w:r>
    </w:p>
    <w:p w:rsidR="00000000" w:rsidRPr="00DB1184" w:rsidP="00DB1184">
      <w:pPr>
        <w:pStyle w:val="BodyText"/>
      </w:pPr>
      <w:r w:rsidRPr="00DB1184">
        <w:t xml:space="preserve">  Developing an approach to meet conflicting community needs</w:t>
      </w:r>
    </w:p>
    <w:p w:rsidR="00000000" w:rsidRPr="00DB1184" w:rsidP="00DB1184">
      <w:pPr>
        <w:pStyle w:val="BodyText"/>
      </w:pPr>
      <w:r w:rsidRPr="00DB1184">
        <w:rPr>
          <w:rStyle w:val="SpecialBold"/>
        </w:rPr>
        <w:t>How can the use of technology be applied</w:t>
      </w:r>
      <w:r w:rsidRPr="00DB1184">
        <w:t>? - (</w:t>
      </w:r>
      <w:r w:rsidRPr="00DB1184">
        <w:rPr>
          <w:rStyle w:val="SpecialBold"/>
        </w:rPr>
        <w:t>1</w:t>
      </w:r>
      <w:r w:rsidRPr="00DB1184">
        <w:t>)</w:t>
      </w:r>
    </w:p>
    <w:p w:rsidR="00000000" w:rsidRPr="00DB1184" w:rsidP="00DB1184">
      <w:pPr>
        <w:pStyle w:val="BodyText"/>
      </w:pPr>
      <w:r w:rsidRPr="00DB1184">
        <w:t xml:space="preserve">  Using e</w:t>
      </w:r>
      <w:r w:rsidRPr="00DB1184">
        <w:t>lectronic communication with stakeholders</w:t>
      </w:r>
    </w:p>
    <w:p w:rsidR="00000000" w:rsidRPr="00DB1184" w:rsidP="00DB1184">
      <w:pPr>
        <w:pStyle w:val="BodyText"/>
      </w:pPr>
      <w:r w:rsidRPr="00DB1184">
        <w:t>The Evidence Guide describes the underpinning knowledge and skills that must be demonstrated to prove competence.  It is essential for assessment and must be read in conjunction with the performance criteria, the R</w:t>
      </w:r>
      <w:r w:rsidRPr="00DB1184">
        <w:t>ange Statement and the Assessment Guidelines of the relevant Training Package.</w:t>
      </w:r>
    </w:p>
    <w:p w:rsidR="00000000" w:rsidRPr="00DB1184" w:rsidP="00DB1184">
      <w:pPr>
        <w:pStyle w:val="BodyText"/>
      </w:pPr>
      <w:r w:rsidRPr="00DB1184">
        <w:rPr>
          <w:rStyle w:val="SpecialBold"/>
        </w:rPr>
        <w:t>Critical aspects of evidence required to demonstrate competency in this unit</w:t>
      </w:r>
    </w:p>
    <w:p w:rsidR="00000000" w:rsidRPr="00DB1184" w:rsidP="00DB1184">
      <w:pPr>
        <w:pStyle w:val="BodyText"/>
      </w:pPr>
      <w:r w:rsidRPr="00DB1184">
        <w:t>The following evidence is critical to the judgement of competence in this unit:</w:t>
      </w:r>
    </w:p>
    <w:p w:rsidR="00000000" w:rsidRPr="00DB1184" w:rsidP="00DB1184">
      <w:pPr>
        <w:pStyle w:val="BodyText"/>
      </w:pPr>
      <w:r w:rsidRPr="00DB1184">
        <w:t xml:space="preserve">  ability to develop</w:t>
      </w:r>
      <w:r w:rsidRPr="00DB1184">
        <w:t xml:space="preserve"> appropriate relationships and networks to meet the needs of a specific workplace context</w:t>
      </w:r>
    </w:p>
    <w:p w:rsidR="00000000" w:rsidRPr="00DB1184" w:rsidP="00DB1184">
      <w:pPr>
        <w:pStyle w:val="BodyText"/>
      </w:pPr>
      <w:r w:rsidRPr="00DB1184">
        <w:t xml:space="preserve">  well-developed communication skills to facilitate effective consultation with a broad range of stakeholders</w:t>
      </w:r>
    </w:p>
    <w:p w:rsidR="00000000" w:rsidRPr="00DB1184" w:rsidP="00DB1184">
      <w:pPr>
        <w:pStyle w:val="BodyText"/>
      </w:pPr>
      <w:r w:rsidRPr="00DB1184">
        <w:rPr>
          <w:rStyle w:val="SpecialBold"/>
        </w:rPr>
        <w:t>Context of assessment and consistency of performance</w:t>
      </w:r>
    </w:p>
    <w:p w:rsidR="00000000" w:rsidRPr="00DB1184" w:rsidP="00DB1184">
      <w:pPr>
        <w:pStyle w:val="BodyText"/>
      </w:pPr>
      <w:r w:rsidRPr="00DB1184">
        <w:t>The</w:t>
      </w:r>
      <w:r w:rsidRPr="00DB1184">
        <w:t xml:space="preserve"> assessment context must provide for:</w:t>
      </w:r>
    </w:p>
    <w:p w:rsidR="00000000" w:rsidRPr="00DB1184" w:rsidP="00DB1184">
      <w:pPr>
        <w:pStyle w:val="BodyText"/>
      </w:pPr>
      <w:r w:rsidRPr="00DB1184">
        <w:t xml:space="preserve">  practical demonstration of skills through the development of relationships and networks to address specific workplace needs</w:t>
      </w:r>
    </w:p>
    <w:p w:rsidR="00000000" w:rsidRPr="00DB1184" w:rsidP="00DB1184">
      <w:pPr>
        <w:pStyle w:val="BodyText"/>
      </w:pPr>
      <w:r w:rsidRPr="00DB1184">
        <w:t xml:space="preserve">  involvement of and interaction with others to reflect the consultation and communication a</w:t>
      </w:r>
      <w:r w:rsidRPr="00DB1184">
        <w:t>spects of this unit</w:t>
      </w:r>
    </w:p>
    <w:p w:rsidR="00000000" w:rsidRPr="00DB1184" w:rsidP="00DB1184">
      <w:pPr>
        <w:pStyle w:val="BodyText"/>
      </w:pPr>
      <w:r w:rsidRPr="00DB1184">
        <w:t xml:space="preserve">  project or work activities conducted over a period of time to reflect the ongoing monitoring and implementation aspects of this unit</w:t>
      </w:r>
    </w:p>
    <w:p w:rsidR="00000000" w:rsidRPr="00DB1184" w:rsidP="00DB1184">
      <w:pPr>
        <w:pStyle w:val="BodyText"/>
      </w:pPr>
      <w:r w:rsidRPr="00DB1184">
        <w:rPr>
          <w:rStyle w:val="SpecialBold"/>
        </w:rPr>
        <w:t>Relationships to other units</w:t>
      </w:r>
    </w:p>
    <w:p w:rsidR="00000000" w:rsidRPr="00DB1184" w:rsidP="00DB1184">
      <w:pPr>
        <w:pStyle w:val="BodyText"/>
      </w:pPr>
      <w:r w:rsidRPr="00DB1184">
        <w:t>This unit has linkages to a range of other general management and technical units, and combined assessment and/or training with those units may be appropriate, for example:</w:t>
      </w:r>
    </w:p>
    <w:p w:rsidR="00000000" w:rsidRPr="00DB1184" w:rsidP="00DB1184">
      <w:pPr>
        <w:pStyle w:val="BodyText"/>
      </w:pPr>
      <w:r w:rsidRPr="00DB1184">
        <w:t xml:space="preserve">  CULLB508B - Monitor and enhance information access</w:t>
      </w:r>
    </w:p>
    <w:p w:rsidR="00000000" w:rsidRPr="00DB1184" w:rsidP="00DB1184">
      <w:pPr>
        <w:pStyle w:val="BodyText"/>
      </w:pPr>
      <w:r w:rsidRPr="00DB1184">
        <w:t xml:space="preserve">  BSBFLM507B - Manage quality </w:t>
      </w:r>
      <w:r w:rsidRPr="00DB1184">
        <w:t>customer service</w:t>
      </w:r>
    </w:p>
    <w:p w:rsidR="00000000" w:rsidRPr="00DB1184" w:rsidP="00DB1184">
      <w:pPr>
        <w:pStyle w:val="BodyText"/>
      </w:pPr>
      <w:r w:rsidRPr="00DB1184">
        <w:t xml:space="preserve">  BSBFLM509B  - Promote continuous improvement</w:t>
      </w:r>
    </w:p>
    <w:p w:rsidR="00000000" w:rsidRPr="00DB1184" w:rsidP="00DB1184">
      <w:pPr>
        <w:pStyle w:val="BodyText"/>
      </w:pPr>
      <w:r w:rsidRPr="00DB1184">
        <w:rPr>
          <w:rStyle w:val="SpecialBold"/>
        </w:rPr>
        <w:t>Method of assessment</w:t>
      </w:r>
    </w:p>
    <w:p w:rsidR="00000000" w:rsidRPr="00DB1184" w:rsidP="00DB1184">
      <w:pPr>
        <w:pStyle w:val="BodyText"/>
      </w:pPr>
      <w:r w:rsidRPr="00DB1184">
        <w:t>Assessment may incorporate a range of methods to assess performance and the application of essential underpinning knowledge, and might include:</w:t>
      </w:r>
    </w:p>
    <w:p w:rsidR="00000000" w:rsidRPr="00DB1184" w:rsidP="00DB1184">
      <w:pPr>
        <w:pStyle w:val="BodyText"/>
      </w:pPr>
      <w:r w:rsidRPr="00DB1184">
        <w:t xml:space="preserve">  evaluation of consultatio</w:t>
      </w:r>
      <w:r w:rsidRPr="00DB1184">
        <w:t>n programs developed and implemented by the candidate</w:t>
      </w:r>
    </w:p>
    <w:p w:rsidR="00000000" w:rsidRPr="00DB1184" w:rsidP="00DB1184">
      <w:pPr>
        <w:pStyle w:val="BodyText"/>
      </w:pPr>
      <w:r w:rsidRPr="00DB1184">
        <w:t xml:space="preserve">  review of consultation documentation prepared by the candidate</w:t>
      </w:r>
    </w:p>
    <w:p w:rsidR="00000000" w:rsidRPr="00DB1184" w:rsidP="00DB1184">
      <w:pPr>
        <w:pStyle w:val="BodyText"/>
      </w:pPr>
      <w:r w:rsidRPr="00DB1184">
        <w:t xml:space="preserve">  case studies to assess ability to develop links and networks for different workplace contexts</w:t>
      </w:r>
    </w:p>
    <w:p w:rsidR="00000000" w:rsidRPr="00DB1184" w:rsidP="00DB1184">
      <w:pPr>
        <w:pStyle w:val="BodyText"/>
      </w:pPr>
      <w:r w:rsidRPr="00DB1184">
        <w:t xml:space="preserve">  review of portfolios of evidence and th</w:t>
      </w:r>
      <w:r w:rsidRPr="00DB1184">
        <w:t>ird party workplace reports of on-the-job performance by the candidate</w:t>
      </w:r>
    </w:p>
    <w:p w:rsidR="00000000" w:rsidRPr="00DB1184" w:rsidP="00DB1184">
      <w:pPr>
        <w:pStyle w:val="BodyText"/>
      </w:pPr>
      <w:r w:rsidRPr="00DB1184">
        <w:t xml:space="preserve">Assessment methods should closely reflect workplace demands and the needs of particular groups [e.g. people with disabilities, and people who may have literacy or numeracy difficulties </w:t>
      </w:r>
      <w:r w:rsidRPr="00DB1184">
        <w:t>such as speakers of languages other than English, remote communities and those with interrupted schooling].</w:t>
      </w:r>
    </w:p>
    <w:p w:rsidR="00000000" w:rsidRPr="00DB1184" w:rsidP="00DB1184">
      <w:pPr>
        <w:pStyle w:val="BodyText"/>
      </w:pPr>
      <w:r w:rsidRPr="00DB1184">
        <w:rPr>
          <w:rStyle w:val="SpecialBold"/>
        </w:rPr>
        <w:t>Essential skills and knowledge</w:t>
      </w:r>
    </w:p>
    <w:p w:rsidR="00000000" w:rsidRPr="00DB1184" w:rsidP="00DB1184">
      <w:pPr>
        <w:pStyle w:val="BodyText"/>
      </w:pPr>
      <w:r w:rsidRPr="00DB1184">
        <w:t>Assessment must include evidence of essential knowledge of, and skills in, the following areas:</w:t>
      </w:r>
    </w:p>
    <w:p w:rsidR="00000000" w:rsidRPr="00DB1184" w:rsidP="00DB1184">
      <w:pPr>
        <w:pStyle w:val="BodyText"/>
      </w:pPr>
      <w:r w:rsidRPr="00DB1184">
        <w:t xml:space="preserve">  role and nature of </w:t>
      </w:r>
      <w:r w:rsidRPr="00DB1184">
        <w:t>promotion, advocacy and networks in the relevant work context</w:t>
      </w:r>
    </w:p>
    <w:p w:rsidR="00000000" w:rsidRPr="00DB1184" w:rsidP="00DB1184">
      <w:pPr>
        <w:pStyle w:val="BodyText"/>
      </w:pPr>
      <w:r w:rsidRPr="00DB1184">
        <w:t xml:space="preserve">  nature and range of stakeholder groups, including special needs and potential cultural considerations</w:t>
      </w:r>
    </w:p>
    <w:p w:rsidR="00000000" w:rsidRPr="00DB1184" w:rsidP="00DB1184">
      <w:pPr>
        <w:pStyle w:val="BodyText"/>
      </w:pPr>
      <w:r w:rsidRPr="00DB1184">
        <w:t xml:space="preserve">  features, costs and benefits of different consultation mechanisms</w:t>
      </w:r>
    </w:p>
    <w:p w:rsidR="00000000" w:rsidRPr="00DB1184" w:rsidP="00DB1184">
      <w:pPr>
        <w:pStyle w:val="BodyText"/>
      </w:pPr>
      <w:r w:rsidRPr="00DB1184">
        <w:t xml:space="preserve">  networking technique</w:t>
      </w:r>
      <w:r w:rsidRPr="00DB1184">
        <w:t>s and strategies</w:t>
      </w:r>
    </w:p>
    <w:p w:rsidR="00000000" w:rsidRPr="00DB1184" w:rsidP="00DB1184">
      <w:pPr>
        <w:pStyle w:val="BodyText"/>
      </w:pPr>
      <w:r w:rsidRPr="00DB1184">
        <w:t xml:space="preserve">  planning and organisational techniques for community consultations </w:t>
      </w:r>
    </w:p>
    <w:p w:rsidR="00000000" w:rsidRPr="00DB1184" w:rsidP="00DB1184">
      <w:pPr>
        <w:pStyle w:val="BodyText"/>
      </w:pPr>
      <w:r w:rsidRPr="00DB1184">
        <w:t xml:space="preserve">  legal issues which might impact on community consultation, including relevant health and safety requirements</w:t>
      </w:r>
    </w:p>
    <w:p w:rsidR="00000000" w:rsidRPr="00DB1184" w:rsidP="00DB1184">
      <w:pPr>
        <w:pStyle w:val="BodyText"/>
      </w:pPr>
      <w:r w:rsidRPr="00DB1184">
        <w:t xml:space="preserve">  literacy skills sufficient to interpret and develop comp</w:t>
      </w:r>
      <w:r w:rsidRPr="00DB1184">
        <w:t>lex documents</w:t>
      </w:r>
    </w:p>
    <w:p w:rsidR="00000000" w:rsidRPr="00DB1184" w:rsidP="00DB1184">
      <w:pPr>
        <w:pStyle w:val="BodyText"/>
      </w:pPr>
      <w:r w:rsidRPr="00DB1184">
        <w:t xml:space="preserve">  communication skills sufficient to conduct formal and informal consultations</w:t>
      </w:r>
    </w:p>
    <w:p w:rsidR="00000000" w:rsidRPr="00DB1184" w:rsidP="00DB1184">
      <w:pPr>
        <w:pStyle w:val="BodyText"/>
      </w:pPr>
      <w:r w:rsidRPr="00DB1184">
        <w:rPr>
          <w:rStyle w:val="SpecialBold"/>
        </w:rPr>
        <w:t>Specific resource requirements</w:t>
      </w:r>
    </w:p>
    <w:p w:rsidR="00000000" w:rsidRPr="00DB1184" w:rsidP="00DB1184">
      <w:pPr>
        <w:pStyle w:val="BodyText"/>
      </w:pPr>
      <w:r w:rsidRPr="00DB1184">
        <w:t>Assessment of this unit requires access to:</w:t>
      </w:r>
    </w:p>
    <w:p w:rsidR="00000000" w:rsidRPr="00DB1184" w:rsidP="00DB1184">
      <w:pPr>
        <w:pStyle w:val="BodyText"/>
      </w:pPr>
      <w:r w:rsidRPr="00DB1184">
        <w:t xml:space="preserve">  strategic plans and relevant policies and procedures manuals</w:t>
      </w:r>
    </w:p>
    <w:p w:rsidR="00000000" w:rsidRPr="00DB1184" w:rsidP="00DB1184">
      <w:pPr>
        <w:pStyle w:val="BodyText"/>
      </w:pPr>
      <w:r w:rsidRPr="00DB1184">
        <w:t xml:space="preserve">  resources to implement </w:t>
      </w:r>
      <w:r w:rsidRPr="00DB1184">
        <w:t>consultation processes</w:t>
      </w:r>
    </w:p>
    <w:p w:rsidR="00000000" w:rsidRPr="00DB1184" w:rsidP="00DB1184">
      <w:pPr>
        <w:pStyle w:val="BodyText"/>
      </w:pPr>
      <w:r w:rsidRPr="00DB1184">
        <w:rPr>
          <w:rStyle w:val="SpecialBold"/>
        </w:rPr>
        <w:t>Generic employability skills</w:t>
      </w:r>
    </w:p>
    <w:p w:rsidR="00000000" w:rsidRPr="00DB1184" w:rsidP="00DB1184">
      <w:pPr>
        <w:pStyle w:val="BodyText"/>
      </w:pPr>
      <w:r w:rsidRPr="00DB1184">
        <w:t>The seven key competencies represent generic skills considered for effective work participation.  The bracketed numbering against each of the key competencies indicates the performance level required in t</w:t>
      </w:r>
      <w:r w:rsidRPr="00DB1184">
        <w:t>his unit.</w:t>
      </w:r>
    </w:p>
    <w:p w:rsidR="00000000" w:rsidRPr="00DB1184" w:rsidP="00DB1184">
      <w:pPr>
        <w:pStyle w:val="BodyText"/>
      </w:pPr>
      <w:r w:rsidRPr="00DB1184">
        <w:t>Level (1) represents the competence to undertake tasks effectively</w:t>
      </w:r>
    </w:p>
    <w:p w:rsidR="00000000" w:rsidRPr="00DB1184" w:rsidP="00DB1184">
      <w:pPr>
        <w:pStyle w:val="BodyText"/>
      </w:pPr>
      <w:r w:rsidRPr="00DB1184">
        <w:t>Level (2) represents the competence to manage tasks</w:t>
      </w:r>
    </w:p>
    <w:p w:rsidR="00000000" w:rsidRPr="00DB1184" w:rsidP="00DB1184">
      <w:pPr>
        <w:pStyle w:val="BodyText"/>
      </w:pPr>
      <w:r w:rsidRPr="00DB1184">
        <w:t>Level (3) represents the competence to use concepts for evaluating and reshaping tasks.</w:t>
      </w:r>
    </w:p>
    <w:p w:rsidR="00000000" w:rsidRPr="00DB1184" w:rsidP="00DB1184">
      <w:pPr>
        <w:pStyle w:val="BodyText"/>
      </w:pPr>
      <w:r w:rsidRPr="00DB1184">
        <w:rPr>
          <w:rStyle w:val="SpecialBold"/>
        </w:rPr>
        <w:t>How can communication of ideas and information be applied</w:t>
      </w:r>
      <w:r w:rsidRPr="00DB1184">
        <w:t>? - (</w:t>
      </w:r>
      <w:r w:rsidRPr="00DB1184">
        <w:rPr>
          <w:rStyle w:val="SpecialBold"/>
        </w:rPr>
        <w:t>2</w:t>
      </w:r>
      <w:r w:rsidRPr="00DB1184">
        <w:t>)</w:t>
      </w:r>
    </w:p>
    <w:p w:rsidR="00000000" w:rsidRPr="00DB1184" w:rsidP="00DB1184">
      <w:pPr>
        <w:pStyle w:val="BodyText"/>
      </w:pPr>
      <w:r w:rsidRPr="00DB1184">
        <w:t xml:space="preserve">  Writing a report on consultation outcomes</w:t>
      </w:r>
    </w:p>
    <w:p w:rsidR="00000000" w:rsidRPr="00DB1184" w:rsidP="00DB1184">
      <w:pPr>
        <w:pStyle w:val="BodyText"/>
      </w:pPr>
      <w:r w:rsidRPr="00DB1184">
        <w:rPr>
          <w:rStyle w:val="SpecialBold"/>
        </w:rPr>
        <w:t>How can information be collected</w:t>
      </w:r>
      <w:r w:rsidRPr="00DB1184">
        <w:t xml:space="preserve">, </w:t>
      </w:r>
      <w:r w:rsidRPr="00DB1184">
        <w:rPr>
          <w:rStyle w:val="SpecialBold"/>
        </w:rPr>
        <w:t>analysed and organised</w:t>
      </w:r>
      <w:r w:rsidRPr="00DB1184">
        <w:t>? - (</w:t>
      </w:r>
      <w:r w:rsidRPr="00DB1184">
        <w:rPr>
          <w:rStyle w:val="SpecialBold"/>
        </w:rPr>
        <w:t>2</w:t>
      </w:r>
      <w:r w:rsidRPr="00DB1184">
        <w:t>)</w:t>
      </w:r>
    </w:p>
    <w:p w:rsidR="00000000" w:rsidRPr="00DB1184" w:rsidP="00DB1184">
      <w:pPr>
        <w:pStyle w:val="BodyText"/>
      </w:pPr>
      <w:r w:rsidRPr="00DB1184">
        <w:t xml:space="preserve">  Evaluating results of community consultations</w:t>
      </w:r>
    </w:p>
    <w:p w:rsidR="00000000" w:rsidRPr="00DB1184" w:rsidP="00DB1184">
      <w:pPr>
        <w:pStyle w:val="BodyText"/>
      </w:pPr>
      <w:r w:rsidRPr="00DB1184">
        <w:rPr>
          <w:rStyle w:val="SpecialBold"/>
        </w:rPr>
        <w:t>How are activities planned and orga</w:t>
      </w:r>
      <w:r w:rsidRPr="00DB1184">
        <w:rPr>
          <w:rStyle w:val="SpecialBold"/>
        </w:rPr>
        <w:t>nised</w:t>
      </w:r>
      <w:r w:rsidRPr="00DB1184">
        <w:t>? - (</w:t>
      </w:r>
      <w:r w:rsidRPr="00DB1184">
        <w:rPr>
          <w:rStyle w:val="SpecialBold"/>
        </w:rPr>
        <w:t>2</w:t>
      </w:r>
      <w:r w:rsidRPr="00DB1184">
        <w:t>)</w:t>
      </w:r>
    </w:p>
    <w:p w:rsidR="00000000" w:rsidRPr="00DB1184" w:rsidP="00DB1184">
      <w:pPr>
        <w:pStyle w:val="BodyText"/>
      </w:pPr>
      <w:r w:rsidRPr="00DB1184">
        <w:t xml:space="preserve">  Organising a community consultation session</w:t>
      </w:r>
    </w:p>
    <w:p w:rsidR="00000000" w:rsidRPr="00DB1184" w:rsidP="00DB1184">
      <w:pPr>
        <w:pStyle w:val="BodyText"/>
      </w:pPr>
      <w:r w:rsidRPr="00DB1184">
        <w:rPr>
          <w:rStyle w:val="SpecialBold"/>
        </w:rPr>
        <w:t>How can team work be applied</w:t>
      </w:r>
      <w:r w:rsidRPr="00DB1184">
        <w:t>? - (</w:t>
      </w:r>
      <w:r w:rsidRPr="00DB1184">
        <w:rPr>
          <w:rStyle w:val="SpecialBold"/>
        </w:rPr>
        <w:t>2</w:t>
      </w:r>
      <w:r w:rsidRPr="00DB1184">
        <w:t>)</w:t>
      </w:r>
    </w:p>
    <w:p w:rsidR="00000000" w:rsidRPr="00DB1184" w:rsidP="00DB1184">
      <w:pPr>
        <w:pStyle w:val="BodyText"/>
      </w:pPr>
      <w:r w:rsidRPr="00DB1184">
        <w:t xml:space="preserve">  Working with colleagues to develop community links</w:t>
      </w:r>
    </w:p>
    <w:p w:rsidR="00000000" w:rsidRPr="00DB1184" w:rsidP="00DB1184">
      <w:pPr>
        <w:pStyle w:val="BodyText"/>
      </w:pPr>
      <w:r w:rsidRPr="00DB1184">
        <w:rPr>
          <w:rStyle w:val="SpecialBold"/>
        </w:rPr>
        <w:t>How can the use of mathematical ideas and techniques be applied</w:t>
      </w:r>
      <w:r w:rsidRPr="00DB1184">
        <w:t>? - (</w:t>
      </w:r>
      <w:r w:rsidRPr="00DB1184">
        <w:rPr>
          <w:rStyle w:val="SpecialBold"/>
        </w:rPr>
        <w:t>2</w:t>
      </w:r>
      <w:r w:rsidRPr="00DB1184">
        <w:t>)</w:t>
      </w:r>
    </w:p>
    <w:p w:rsidR="00000000" w:rsidRPr="00DB1184" w:rsidP="00DB1184">
      <w:pPr>
        <w:pStyle w:val="BodyText"/>
      </w:pPr>
      <w:r w:rsidRPr="00DB1184">
        <w:t xml:space="preserve">  Estimating costs of consultations</w:t>
      </w:r>
    </w:p>
    <w:p w:rsidR="00000000" w:rsidRPr="00DB1184" w:rsidP="00DB1184">
      <w:pPr>
        <w:pStyle w:val="BodyText"/>
      </w:pPr>
      <w:r w:rsidRPr="00DB1184">
        <w:rPr>
          <w:rStyle w:val="SpecialBold"/>
        </w:rPr>
        <w:t>H</w:t>
      </w:r>
      <w:r w:rsidRPr="00DB1184">
        <w:rPr>
          <w:rStyle w:val="SpecialBold"/>
        </w:rPr>
        <w:t>ow can problem solving skills be applied</w:t>
      </w:r>
      <w:r w:rsidRPr="00DB1184">
        <w:t>? - (</w:t>
      </w:r>
      <w:r w:rsidRPr="00DB1184">
        <w:rPr>
          <w:rStyle w:val="SpecialBold"/>
        </w:rPr>
        <w:t>2</w:t>
      </w:r>
      <w:r w:rsidRPr="00DB1184">
        <w:t>)</w:t>
      </w:r>
    </w:p>
    <w:p w:rsidR="00000000" w:rsidRPr="00DB1184" w:rsidP="00DB1184">
      <w:pPr>
        <w:pStyle w:val="BodyText"/>
      </w:pPr>
      <w:r w:rsidRPr="00DB1184">
        <w:t xml:space="preserve">  Developing an approach to meet conflicting community needs</w:t>
      </w:r>
    </w:p>
    <w:p w:rsidR="00000000" w:rsidRPr="00DB1184" w:rsidP="00DB1184">
      <w:pPr>
        <w:pStyle w:val="BodyText"/>
      </w:pPr>
      <w:r w:rsidRPr="00DB1184">
        <w:rPr>
          <w:rStyle w:val="SpecialBold"/>
        </w:rPr>
        <w:t>How can the use of technology be applied</w:t>
      </w:r>
      <w:r w:rsidRPr="00DB1184">
        <w:t>? - (</w:t>
      </w:r>
      <w:r w:rsidRPr="00DB1184">
        <w:rPr>
          <w:rStyle w:val="SpecialBold"/>
        </w:rPr>
        <w:t>1</w:t>
      </w:r>
      <w:r w:rsidRPr="00DB1184">
        <w:t>)</w:t>
      </w:r>
    </w:p>
    <w:p w:rsidR="00000000" w:rsidRPr="00DB1184" w:rsidP="00DB1184">
      <w:pPr>
        <w:pStyle w:val="BodyText"/>
      </w:pPr>
      <w:r w:rsidRPr="00DB1184">
        <w:t xml:space="preserve">  Using electronic communication with stakeholders</w:t>
      </w:r>
    </w:p>
    <w:p w:rsidR="00000000" w:rsidRPr="00DB1184" w:rsidP="00DB1184">
      <w:pPr>
        <w:pStyle w:val="AllowPageBreak"/>
      </w:pPr>
    </w:p>
    <w:p w:rsidR="00000000" w:rsidRPr="00DB1184" w:rsidP="00DB1184">
      <w:pPr>
        <w:pStyle w:val="Heading1"/>
      </w:pPr>
      <w:bookmarkStart w:id="11" w:name="O_324558"/>
      <w:bookmarkEnd w:id="11"/>
      <w:r w:rsidRPr="00DB1184">
        <w:t>Range Statement</w:t>
      </w:r>
    </w:p>
    <w:p w:rsidR="00000000" w:rsidRPr="00DB1184" w:rsidP="00DB1184">
      <w:pPr>
        <w:pStyle w:val="BodyText"/>
      </w:pPr>
      <w:r w:rsidRPr="00DB1184">
        <w:t>The Range State</w:t>
      </w:r>
      <w:r w:rsidRPr="00DB1184">
        <w:t>ment relates to the Unit of Competency as a whole.  It allows for different work environments and situations that will affect performance.</w:t>
      </w:r>
    </w:p>
    <w:p w:rsidR="00000000" w:rsidRPr="00DB1184" w:rsidP="00DB1184">
      <w:pPr>
        <w:pStyle w:val="BodyText"/>
      </w:pPr>
      <w:r w:rsidRPr="00DB1184">
        <w:t>The following variables may be present with training and assessment depending on the work situation, needs of the tra</w:t>
      </w:r>
      <w:r w:rsidRPr="00DB1184">
        <w:t>inee, accessibility of the item, and local industry and regional contexts.  If bold italicised text is shown in Performance Criteria, details of the text are provided in the Range Statement.</w:t>
      </w:r>
    </w:p>
    <w:p w:rsidR="00000000" w:rsidRPr="00DB1184" w:rsidP="00DB1184">
      <w:pPr>
        <w:pStyle w:val="BodyText"/>
      </w:pPr>
      <w:r w:rsidRPr="00DB1184">
        <w:rPr>
          <w:rStyle w:val="SpecialBold"/>
        </w:rPr>
        <w:t>Current and potential stakeholders may include</w:t>
      </w:r>
      <w:r w:rsidRPr="00DB1184">
        <w:t>:</w:t>
      </w:r>
    </w:p>
    <w:p w:rsidR="00000000" w:rsidRPr="00DB1184" w:rsidP="00DB1184">
      <w:pPr>
        <w:pStyle w:val="BodyText"/>
      </w:pPr>
      <w:r w:rsidRPr="00DB1184">
        <w:t xml:space="preserve">  other organisat</w:t>
      </w:r>
      <w:r w:rsidRPr="00DB1184">
        <w:t>ions</w:t>
      </w:r>
    </w:p>
    <w:p w:rsidR="00000000" w:rsidRPr="00DB1184" w:rsidP="00DB1184">
      <w:pPr>
        <w:pStyle w:val="BodyText"/>
      </w:pPr>
      <w:r w:rsidRPr="00DB1184">
        <w:t xml:space="preserve">  particular cultural or ethnic groups </w:t>
      </w:r>
    </w:p>
    <w:p w:rsidR="00000000" w:rsidRPr="00DB1184" w:rsidP="00DB1184">
      <w:pPr>
        <w:pStyle w:val="BodyText"/>
      </w:pPr>
      <w:r w:rsidRPr="00DB1184">
        <w:t xml:space="preserve">  academics, teachers and students or their representative bodies</w:t>
      </w:r>
    </w:p>
    <w:p w:rsidR="00000000" w:rsidRPr="00DB1184" w:rsidP="00DB1184">
      <w:pPr>
        <w:pStyle w:val="BodyText"/>
      </w:pPr>
      <w:r w:rsidRPr="00DB1184">
        <w:t xml:space="preserve">  stakeholders with special needs</w:t>
      </w:r>
    </w:p>
    <w:p w:rsidR="00000000" w:rsidRPr="00DB1184" w:rsidP="00DB1184">
      <w:pPr>
        <w:pStyle w:val="BodyText"/>
      </w:pPr>
      <w:r w:rsidRPr="00DB1184">
        <w:t xml:space="preserve">  stakeholders in remote areas</w:t>
      </w:r>
    </w:p>
    <w:p w:rsidR="00000000" w:rsidRPr="00DB1184" w:rsidP="00DB1184">
      <w:pPr>
        <w:pStyle w:val="BodyText"/>
      </w:pPr>
      <w:r w:rsidRPr="00DB1184">
        <w:t xml:space="preserve">  small or large businesses</w:t>
      </w:r>
    </w:p>
    <w:p w:rsidR="00000000" w:rsidRPr="00DB1184" w:rsidP="00DB1184">
      <w:pPr>
        <w:pStyle w:val="BodyText"/>
      </w:pPr>
      <w:r w:rsidRPr="00DB1184">
        <w:t xml:space="preserve">  staff in the broader organisation</w:t>
      </w:r>
    </w:p>
    <w:p w:rsidR="00000000" w:rsidRPr="00DB1184" w:rsidP="00DB1184">
      <w:pPr>
        <w:pStyle w:val="BodyText"/>
      </w:pPr>
      <w:r w:rsidRPr="00DB1184">
        <w:t xml:space="preserve">  affiliated and</w:t>
      </w:r>
      <w:r w:rsidRPr="00DB1184">
        <w:t xml:space="preserve"> special interest groups, e.g. clubs, societies, friends' organisations, or other community and/or cultural organisations</w:t>
      </w:r>
    </w:p>
    <w:p w:rsidR="00000000" w:rsidRPr="00DB1184" w:rsidP="00DB1184">
      <w:pPr>
        <w:pStyle w:val="BodyText"/>
      </w:pPr>
      <w:r w:rsidRPr="00DB1184">
        <w:t xml:space="preserve">  the general community</w:t>
      </w:r>
    </w:p>
    <w:p w:rsidR="00000000" w:rsidRPr="00DB1184" w:rsidP="00DB1184">
      <w:pPr>
        <w:pStyle w:val="BodyText"/>
      </w:pPr>
      <w:r w:rsidRPr="00DB1184">
        <w:rPr>
          <w:rStyle w:val="SpecialBold"/>
        </w:rPr>
        <w:t>Internal and external factors that affect planning may relate to</w:t>
      </w:r>
      <w:r w:rsidRPr="00DB1184">
        <w:t>:</w:t>
      </w:r>
    </w:p>
    <w:p w:rsidR="00000000" w:rsidRPr="00DB1184" w:rsidP="00DB1184">
      <w:pPr>
        <w:pStyle w:val="BodyText"/>
      </w:pPr>
      <w:r w:rsidRPr="00DB1184">
        <w:t xml:space="preserve">  current organisational objectives</w:t>
      </w:r>
    </w:p>
    <w:p w:rsidR="00000000" w:rsidRPr="00DB1184" w:rsidP="00DB1184">
      <w:pPr>
        <w:pStyle w:val="BodyText"/>
      </w:pPr>
      <w:r w:rsidRPr="00DB1184">
        <w:t xml:space="preserve">  resource constraints</w:t>
      </w:r>
    </w:p>
    <w:p w:rsidR="00000000" w:rsidRPr="00DB1184" w:rsidP="00DB1184">
      <w:pPr>
        <w:pStyle w:val="BodyText"/>
      </w:pPr>
      <w:r w:rsidRPr="00DB1184">
        <w:t xml:space="preserve">  political and social issues in the community</w:t>
      </w:r>
    </w:p>
    <w:p w:rsidR="00000000" w:rsidRPr="00DB1184" w:rsidP="00DB1184">
      <w:pPr>
        <w:pStyle w:val="BodyText"/>
      </w:pPr>
      <w:r w:rsidRPr="00DB1184">
        <w:t xml:space="preserve">  market trends</w:t>
      </w:r>
    </w:p>
    <w:p w:rsidR="00000000" w:rsidRPr="00DB1184" w:rsidP="00DB1184">
      <w:pPr>
        <w:pStyle w:val="BodyText"/>
      </w:pPr>
      <w:r w:rsidRPr="00DB1184">
        <w:t xml:space="preserve">  technological developments</w:t>
      </w:r>
    </w:p>
    <w:p w:rsidR="00000000" w:rsidRPr="00DB1184" w:rsidP="00DB1184">
      <w:pPr>
        <w:pStyle w:val="BodyText"/>
      </w:pPr>
      <w:r w:rsidRPr="00DB1184">
        <w:rPr>
          <w:rStyle w:val="SpecialBold"/>
        </w:rPr>
        <w:t>Relationships may be ongoing or used for a specific purpose and may include</w:t>
      </w:r>
      <w:r w:rsidRPr="00DB1184">
        <w:t>:</w:t>
      </w:r>
    </w:p>
    <w:p w:rsidR="00000000" w:rsidRPr="00DB1184" w:rsidP="00DB1184">
      <w:pPr>
        <w:pStyle w:val="BodyText"/>
      </w:pPr>
      <w:r w:rsidRPr="00DB1184">
        <w:t xml:space="preserve">  obtaining regular stakeholder feedback</w:t>
      </w:r>
    </w:p>
    <w:p w:rsidR="00000000" w:rsidRPr="00DB1184" w:rsidP="00DB1184">
      <w:pPr>
        <w:pStyle w:val="BodyText"/>
      </w:pPr>
      <w:r w:rsidRPr="00DB1184">
        <w:t xml:space="preserve">  surveying stakeholder</w:t>
      </w:r>
      <w:r w:rsidRPr="00DB1184">
        <w:t xml:space="preserve"> views on particular issues and services to assist development of new services or facilities</w:t>
      </w:r>
    </w:p>
    <w:p w:rsidR="00000000" w:rsidRPr="00DB1184" w:rsidP="00DB1184">
      <w:pPr>
        <w:pStyle w:val="BodyText"/>
      </w:pPr>
      <w:r w:rsidRPr="00DB1184">
        <w:t xml:space="preserve">  requests for financial support</w:t>
      </w:r>
    </w:p>
    <w:p w:rsidR="00000000" w:rsidRPr="00DB1184" w:rsidP="00DB1184">
      <w:pPr>
        <w:pStyle w:val="BodyText"/>
      </w:pPr>
      <w:r w:rsidRPr="00DB1184">
        <w:t xml:space="preserve">  market research</w:t>
      </w:r>
    </w:p>
    <w:p w:rsidR="00000000" w:rsidRPr="00DB1184" w:rsidP="00DB1184">
      <w:pPr>
        <w:pStyle w:val="BodyText"/>
      </w:pPr>
      <w:r w:rsidRPr="00DB1184">
        <w:t xml:space="preserve">  inclusion in public activities</w:t>
      </w:r>
    </w:p>
    <w:p w:rsidR="00000000" w:rsidRPr="00DB1184" w:rsidP="00DB1184">
      <w:pPr>
        <w:pStyle w:val="BodyText"/>
      </w:pPr>
      <w:r w:rsidRPr="00DB1184">
        <w:t xml:space="preserve">  exhibitions and outreach programs</w:t>
      </w:r>
    </w:p>
    <w:p w:rsidR="00000000" w:rsidRPr="00DB1184" w:rsidP="00DB1184">
      <w:pPr>
        <w:pStyle w:val="BodyText"/>
      </w:pPr>
      <w:r w:rsidRPr="00DB1184">
        <w:t xml:space="preserve">  involvement in the development of appropr</w:t>
      </w:r>
      <w:r w:rsidRPr="00DB1184">
        <w:t>iate exhibitions, public programs and special events</w:t>
      </w:r>
    </w:p>
    <w:p w:rsidR="00000000" w:rsidRPr="00DB1184" w:rsidP="00DB1184">
      <w:pPr>
        <w:pStyle w:val="BodyText"/>
      </w:pPr>
      <w:r w:rsidRPr="00DB1184">
        <w:rPr>
          <w:rStyle w:val="SpecialBold"/>
        </w:rPr>
        <w:t>Consultations may include</w:t>
      </w:r>
      <w:r w:rsidRPr="00DB1184">
        <w:t>:</w:t>
      </w:r>
    </w:p>
    <w:p w:rsidR="00000000" w:rsidRPr="00DB1184" w:rsidP="00DB1184">
      <w:pPr>
        <w:pStyle w:val="BodyText"/>
      </w:pPr>
      <w:r w:rsidRPr="00DB1184">
        <w:t xml:space="preserve">  formal consultative bodies</w:t>
      </w:r>
    </w:p>
    <w:p w:rsidR="00000000" w:rsidRPr="00DB1184" w:rsidP="00DB1184">
      <w:pPr>
        <w:pStyle w:val="BodyText"/>
      </w:pPr>
      <w:r w:rsidRPr="00DB1184">
        <w:t xml:space="preserve">  informal communication and feedback</w:t>
      </w:r>
    </w:p>
    <w:p w:rsidR="00000000" w:rsidRPr="00DB1184" w:rsidP="00DB1184">
      <w:pPr>
        <w:pStyle w:val="BodyText"/>
      </w:pPr>
      <w:r w:rsidRPr="00DB1184">
        <w:t xml:space="preserve">  regular liaison activities</w:t>
      </w:r>
    </w:p>
    <w:p w:rsidR="00000000" w:rsidRPr="00DB1184" w:rsidP="00DB1184">
      <w:pPr>
        <w:pStyle w:val="BodyText"/>
      </w:pPr>
      <w:r w:rsidRPr="00DB1184">
        <w:t xml:space="preserve">  newsletters or other regular or specific information provision</w:t>
      </w:r>
    </w:p>
    <w:p w:rsidR="00000000" w:rsidRPr="00DB1184" w:rsidP="00DB1184">
      <w:pPr>
        <w:pStyle w:val="BodyText"/>
      </w:pPr>
      <w:r w:rsidRPr="00DB1184">
        <w:t xml:space="preserve">  surveys</w:t>
      </w:r>
    </w:p>
    <w:p w:rsidR="00000000" w:rsidRPr="00DB1184" w:rsidP="00DB1184">
      <w:pPr>
        <w:pStyle w:val="BodyText"/>
      </w:pPr>
      <w:r w:rsidRPr="00DB1184">
        <w:t xml:space="preserve">  ext</w:t>
      </w:r>
      <w:r w:rsidRPr="00DB1184">
        <w:t>ernal committees, working parties or taskforces</w:t>
      </w:r>
    </w:p>
    <w:p w:rsidR="00000000" w:rsidRPr="00DB1184" w:rsidP="00DB1184">
      <w:pPr>
        <w:pStyle w:val="BodyText"/>
      </w:pPr>
      <w:r w:rsidRPr="00DB1184">
        <w:t>The Range Statement relates to the Unit of Competency as a whole.  It allows for different work environments and situations that will affect performance.</w:t>
      </w:r>
    </w:p>
    <w:p w:rsidR="00000000" w:rsidRPr="00DB1184" w:rsidP="00DB1184">
      <w:pPr>
        <w:pStyle w:val="BodyText"/>
      </w:pPr>
      <w:r w:rsidRPr="00DB1184">
        <w:t>The following variables may be present with training a</w:t>
      </w:r>
      <w:r w:rsidRPr="00DB1184">
        <w:t>nd assessment depending on the work situation, needs of the trainee, accessibility of the item, and local industry and regional contexts.  If bold italicised text is shown in Performance Criteria, details of the text are provided in the Range Statement.</w:t>
      </w:r>
    </w:p>
    <w:p w:rsidR="00000000" w:rsidRPr="00DB1184" w:rsidP="00DB1184">
      <w:pPr>
        <w:pStyle w:val="BodyText"/>
      </w:pPr>
      <w:r w:rsidRPr="00DB1184">
        <w:rPr>
          <w:rStyle w:val="SpecialBold"/>
        </w:rPr>
        <w:t>Cu</w:t>
      </w:r>
      <w:r w:rsidRPr="00DB1184">
        <w:rPr>
          <w:rStyle w:val="SpecialBold"/>
        </w:rPr>
        <w:t>rrent and potential stakeholders may include</w:t>
      </w:r>
      <w:r w:rsidRPr="00DB1184">
        <w:t>:</w:t>
      </w:r>
    </w:p>
    <w:p w:rsidR="00000000" w:rsidRPr="00DB1184" w:rsidP="00DB1184">
      <w:pPr>
        <w:pStyle w:val="BodyText"/>
      </w:pPr>
      <w:r w:rsidRPr="00DB1184">
        <w:t xml:space="preserve">  other organisations</w:t>
      </w:r>
    </w:p>
    <w:p w:rsidR="00000000" w:rsidRPr="00DB1184" w:rsidP="00DB1184">
      <w:pPr>
        <w:pStyle w:val="BodyText"/>
      </w:pPr>
      <w:r w:rsidRPr="00DB1184">
        <w:t xml:space="preserve">  particular cultural or ethnic groups </w:t>
      </w:r>
    </w:p>
    <w:p w:rsidR="00000000" w:rsidRPr="00DB1184" w:rsidP="00DB1184">
      <w:pPr>
        <w:pStyle w:val="BodyText"/>
      </w:pPr>
      <w:r w:rsidRPr="00DB1184">
        <w:t xml:space="preserve">  academics, teachers and students or their representative bodies</w:t>
      </w:r>
    </w:p>
    <w:p w:rsidR="00000000" w:rsidRPr="00DB1184" w:rsidP="00DB1184">
      <w:pPr>
        <w:pStyle w:val="BodyText"/>
      </w:pPr>
      <w:r w:rsidRPr="00DB1184">
        <w:t xml:space="preserve">  stakeholders with special needs</w:t>
      </w:r>
    </w:p>
    <w:p w:rsidR="00000000" w:rsidRPr="00DB1184" w:rsidP="00DB1184">
      <w:pPr>
        <w:pStyle w:val="BodyText"/>
      </w:pPr>
      <w:r w:rsidRPr="00DB1184">
        <w:t xml:space="preserve">  stakeholders in remote areas</w:t>
      </w:r>
    </w:p>
    <w:p w:rsidR="00000000" w:rsidRPr="00DB1184" w:rsidP="00DB1184">
      <w:pPr>
        <w:pStyle w:val="BodyText"/>
      </w:pPr>
      <w:r w:rsidRPr="00DB1184">
        <w:t xml:space="preserve">  small or large businesses</w:t>
      </w:r>
    </w:p>
    <w:p w:rsidR="00000000" w:rsidRPr="00DB1184" w:rsidP="00DB1184">
      <w:pPr>
        <w:pStyle w:val="BodyText"/>
      </w:pPr>
      <w:r w:rsidRPr="00DB1184">
        <w:t xml:space="preserve">  staff in the broader organisation</w:t>
      </w:r>
    </w:p>
    <w:p w:rsidR="00000000" w:rsidRPr="00DB1184" w:rsidP="00DB1184">
      <w:pPr>
        <w:pStyle w:val="BodyText"/>
      </w:pPr>
      <w:r w:rsidRPr="00DB1184">
        <w:t xml:space="preserve">  affiliated and special interest groups, e.g. clubs, societies, friends' organisations, or other community and/or cultural organisations</w:t>
      </w:r>
    </w:p>
    <w:p w:rsidR="00000000" w:rsidRPr="00DB1184" w:rsidP="00DB1184">
      <w:pPr>
        <w:pStyle w:val="BodyText"/>
      </w:pPr>
      <w:r w:rsidRPr="00DB1184">
        <w:t xml:space="preserve">  the general community</w:t>
      </w:r>
    </w:p>
    <w:p w:rsidR="00000000" w:rsidRPr="00DB1184" w:rsidP="00DB1184">
      <w:pPr>
        <w:pStyle w:val="BodyText"/>
      </w:pPr>
      <w:r w:rsidRPr="00DB1184">
        <w:rPr>
          <w:rStyle w:val="SpecialBold"/>
        </w:rPr>
        <w:t xml:space="preserve">Internal and external factors </w:t>
      </w:r>
      <w:r w:rsidRPr="00DB1184">
        <w:rPr>
          <w:rStyle w:val="SpecialBold"/>
        </w:rPr>
        <w:t>that affect planning may relate to</w:t>
      </w:r>
      <w:r w:rsidRPr="00DB1184">
        <w:t>:</w:t>
      </w:r>
    </w:p>
    <w:p w:rsidR="00000000" w:rsidRPr="00DB1184" w:rsidP="00DB1184">
      <w:pPr>
        <w:pStyle w:val="BodyText"/>
      </w:pPr>
      <w:r w:rsidRPr="00DB1184">
        <w:t xml:space="preserve">  current organisational objectives</w:t>
      </w:r>
    </w:p>
    <w:p w:rsidR="00000000" w:rsidRPr="00DB1184" w:rsidP="00DB1184">
      <w:pPr>
        <w:pStyle w:val="BodyText"/>
      </w:pPr>
      <w:r w:rsidRPr="00DB1184">
        <w:t xml:space="preserve">  resource constraints</w:t>
      </w:r>
    </w:p>
    <w:p w:rsidR="00000000" w:rsidRPr="00DB1184" w:rsidP="00DB1184">
      <w:pPr>
        <w:pStyle w:val="BodyText"/>
      </w:pPr>
      <w:r w:rsidRPr="00DB1184">
        <w:t xml:space="preserve">  political and social issues in the community</w:t>
      </w:r>
    </w:p>
    <w:p w:rsidR="00000000" w:rsidRPr="00DB1184" w:rsidP="00DB1184">
      <w:pPr>
        <w:pStyle w:val="BodyText"/>
      </w:pPr>
      <w:r w:rsidRPr="00DB1184">
        <w:t xml:space="preserve">  market trends</w:t>
      </w:r>
    </w:p>
    <w:p w:rsidR="00000000" w:rsidRPr="00DB1184" w:rsidP="00DB1184">
      <w:pPr>
        <w:pStyle w:val="BodyText"/>
      </w:pPr>
      <w:r w:rsidRPr="00DB1184">
        <w:t xml:space="preserve">  technological developments</w:t>
      </w:r>
    </w:p>
    <w:p w:rsidR="00000000" w:rsidRPr="00DB1184" w:rsidP="00DB1184">
      <w:pPr>
        <w:pStyle w:val="BodyText"/>
      </w:pPr>
      <w:r w:rsidRPr="00DB1184">
        <w:rPr>
          <w:rStyle w:val="SpecialBold"/>
        </w:rPr>
        <w:t>Relationships may be ongoing or used for a specific purpose and may i</w:t>
      </w:r>
      <w:r w:rsidRPr="00DB1184">
        <w:rPr>
          <w:rStyle w:val="SpecialBold"/>
        </w:rPr>
        <w:t>nclude</w:t>
      </w:r>
      <w:r w:rsidRPr="00DB1184">
        <w:t>:</w:t>
      </w:r>
    </w:p>
    <w:p w:rsidR="00000000" w:rsidRPr="00DB1184" w:rsidP="00DB1184">
      <w:pPr>
        <w:pStyle w:val="BodyText"/>
      </w:pPr>
      <w:r w:rsidRPr="00DB1184">
        <w:t xml:space="preserve">  obtaining regular stakeholder feedback</w:t>
      </w:r>
    </w:p>
    <w:p w:rsidR="00000000" w:rsidRPr="00DB1184" w:rsidP="00DB1184">
      <w:pPr>
        <w:pStyle w:val="BodyText"/>
      </w:pPr>
      <w:r w:rsidRPr="00DB1184">
        <w:t xml:space="preserve">  surveying stakeholder views on particular issues and services to assist development of new services or facilities</w:t>
      </w:r>
    </w:p>
    <w:p w:rsidR="00000000" w:rsidRPr="00DB1184" w:rsidP="00DB1184">
      <w:pPr>
        <w:pStyle w:val="BodyText"/>
      </w:pPr>
      <w:r w:rsidRPr="00DB1184">
        <w:t xml:space="preserve">  requests for financial support</w:t>
      </w:r>
    </w:p>
    <w:p w:rsidR="00000000" w:rsidRPr="00DB1184" w:rsidP="00DB1184">
      <w:pPr>
        <w:pStyle w:val="BodyText"/>
      </w:pPr>
      <w:r w:rsidRPr="00DB1184">
        <w:t xml:space="preserve">  market research</w:t>
      </w:r>
    </w:p>
    <w:p w:rsidR="00000000" w:rsidRPr="00DB1184" w:rsidP="00DB1184">
      <w:pPr>
        <w:pStyle w:val="BodyText"/>
      </w:pPr>
      <w:r w:rsidRPr="00DB1184">
        <w:t xml:space="preserve">  inclusion in public activities</w:t>
      </w:r>
    </w:p>
    <w:p w:rsidR="00000000" w:rsidRPr="00DB1184" w:rsidP="00DB1184">
      <w:pPr>
        <w:pStyle w:val="BodyText"/>
      </w:pPr>
      <w:r w:rsidRPr="00DB1184">
        <w:t xml:space="preserve">  exhib</w:t>
      </w:r>
      <w:r w:rsidRPr="00DB1184">
        <w:t>itions and outreach programs</w:t>
      </w:r>
    </w:p>
    <w:p w:rsidR="00000000" w:rsidRPr="00DB1184" w:rsidP="00DB1184">
      <w:pPr>
        <w:pStyle w:val="BodyText"/>
      </w:pPr>
      <w:r w:rsidRPr="00DB1184">
        <w:t xml:space="preserve">  involvement in the development of appropriate exhibitions, public programs and special events</w:t>
      </w:r>
    </w:p>
    <w:p w:rsidR="00000000" w:rsidRPr="00DB1184" w:rsidP="00DB1184">
      <w:pPr>
        <w:pStyle w:val="BodyText"/>
      </w:pPr>
      <w:r w:rsidRPr="00DB1184">
        <w:rPr>
          <w:rStyle w:val="SpecialBold"/>
        </w:rPr>
        <w:t>Consultations may include</w:t>
      </w:r>
      <w:r w:rsidRPr="00DB1184">
        <w:t>:</w:t>
      </w:r>
    </w:p>
    <w:p w:rsidR="00000000" w:rsidRPr="00DB1184" w:rsidP="00DB1184">
      <w:pPr>
        <w:pStyle w:val="BodyText"/>
      </w:pPr>
      <w:r w:rsidRPr="00DB1184">
        <w:t xml:space="preserve">  formal consultative bodies</w:t>
      </w:r>
    </w:p>
    <w:p w:rsidR="00000000" w:rsidRPr="00DB1184" w:rsidP="00DB1184">
      <w:pPr>
        <w:pStyle w:val="BodyText"/>
      </w:pPr>
      <w:r w:rsidRPr="00DB1184">
        <w:t xml:space="preserve">  informal communication and feedback</w:t>
      </w:r>
    </w:p>
    <w:p w:rsidR="00000000" w:rsidRPr="00DB1184" w:rsidP="00DB1184">
      <w:pPr>
        <w:pStyle w:val="BodyText"/>
      </w:pPr>
      <w:r w:rsidRPr="00DB1184">
        <w:t xml:space="preserve">  regular liaison activities</w:t>
      </w:r>
    </w:p>
    <w:p w:rsidR="00000000" w:rsidRPr="00DB1184" w:rsidP="00DB1184">
      <w:pPr>
        <w:pStyle w:val="BodyText"/>
      </w:pPr>
      <w:r w:rsidRPr="00DB1184">
        <w:t xml:space="preserve">  newsle</w:t>
      </w:r>
      <w:r w:rsidRPr="00DB1184">
        <w:t>tters or other regular or specific information provision</w:t>
      </w:r>
    </w:p>
    <w:p w:rsidR="00000000" w:rsidRPr="00DB1184" w:rsidP="00DB1184">
      <w:pPr>
        <w:pStyle w:val="BodyText"/>
      </w:pPr>
      <w:r w:rsidRPr="00DB1184">
        <w:t xml:space="preserve">  surveys</w:t>
      </w:r>
    </w:p>
    <w:p w:rsidR="00000000" w:rsidRPr="00DB1184" w:rsidP="00DB1184">
      <w:pPr>
        <w:pStyle w:val="BodyText"/>
      </w:pPr>
      <w:r w:rsidRPr="00DB1184">
        <w:t xml:space="preserve">  external committees, working parties or taskforces</w:t>
      </w:r>
    </w:p>
    <w:p w:rsidR="00000000" w:rsidRPr="00DB1184" w:rsidP="00DB1184">
      <w:pPr>
        <w:pStyle w:val="AllowPageBreak"/>
      </w:pPr>
    </w:p>
    <w:p w:rsidR="00000000" w:rsidRPr="00DB1184" w:rsidP="00DB1184">
      <w:pPr>
        <w:pStyle w:val="Heading1"/>
      </w:pPr>
      <w:bookmarkStart w:id="12" w:name="O_324559"/>
      <w:bookmarkEnd w:id="12"/>
      <w:r w:rsidRPr="00DB1184">
        <w:t>Unit Sector(s)</w:t>
      </w:r>
    </w:p>
    <w:p w:rsidR="00000000" w:rsidRPr="00DB1184" w:rsidP="00DB1184">
      <w:pPr>
        <w:pStyle w:val="BodyText"/>
      </w:pPr>
      <w:r w:rsidRPr="00DB1184">
        <w:t>Not applicable.</w:t>
      </w:r>
    </w:p>
    <w:p w:rsidR="00000000" w:rsidRPr="00DB1184" w:rsidP="00DB1184"/>
    <w:sectPr w:rsidSect="00DB11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56B" w:rsidP="005D25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6B" w:rsidP="00DB1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D256B" w:rsidP="00DB11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256B" w:rsidP="00DB11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56B" w:rsidP="005D25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6B" w:rsidP="00DB1184">
    <w:pPr>
      <w:pStyle w:val="Header"/>
      <w:framePr w:wrap="around"/>
    </w:pPr>
    <w:r>
      <w:fldChar w:fldCharType="begin"/>
    </w:r>
    <w:r>
      <w:instrText xml:space="preserve"> TITLE   \* MERGEFORMAT </w:instrText>
    </w:r>
    <w:r>
      <w:fldChar w:fldCharType="separate"/>
    </w:r>
    <w:r>
      <w:t>CULLB510B Develop and maintain community/stakeholder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256B" w:rsidP="00DB11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1184"/>
    <w:pPr>
      <w:spacing w:before="360" w:after="60"/>
      <w:outlineLvl w:val="0"/>
    </w:pPr>
    <w:rPr>
      <w:sz w:val="32"/>
    </w:rPr>
  </w:style>
  <w:style w:type="paragraph" w:styleId="Heading2">
    <w:name w:val="heading 2"/>
    <w:basedOn w:val="HeadingBase"/>
    <w:next w:val="BodyText"/>
    <w:link w:val="Heading2Char"/>
    <w:qFormat/>
    <w:rsid w:val="00DB1184"/>
    <w:pPr>
      <w:keepLines/>
      <w:spacing w:before="240" w:after="120"/>
      <w:outlineLvl w:val="1"/>
    </w:pPr>
    <w:rPr>
      <w:sz w:val="28"/>
      <w:szCs w:val="40"/>
    </w:rPr>
  </w:style>
  <w:style w:type="paragraph" w:styleId="Heading3">
    <w:name w:val="heading 3"/>
    <w:basedOn w:val="HeadingBase"/>
    <w:next w:val="BodyText"/>
    <w:link w:val="Heading3Char"/>
    <w:qFormat/>
    <w:rsid w:val="00DB1184"/>
    <w:pPr>
      <w:spacing w:before="180" w:after="120"/>
      <w:outlineLvl w:val="2"/>
    </w:pPr>
    <w:rPr>
      <w:spacing w:val="-10"/>
      <w:kern w:val="32"/>
    </w:rPr>
  </w:style>
  <w:style w:type="paragraph" w:styleId="Heading4">
    <w:name w:val="heading 4"/>
    <w:basedOn w:val="HeadingBase"/>
    <w:next w:val="BodyText"/>
    <w:link w:val="Heading4Char"/>
    <w:qFormat/>
    <w:rsid w:val="00DB1184"/>
    <w:pPr>
      <w:spacing w:before="160" w:after="120"/>
      <w:outlineLvl w:val="3"/>
    </w:pPr>
    <w:rPr>
      <w:sz w:val="22"/>
    </w:rPr>
  </w:style>
  <w:style w:type="paragraph" w:styleId="Heading5">
    <w:name w:val="heading 5"/>
    <w:basedOn w:val="HeadingBase"/>
    <w:next w:val="Normal"/>
    <w:link w:val="Heading5Char"/>
    <w:qFormat/>
    <w:rsid w:val="00DB1184"/>
    <w:pPr>
      <w:spacing w:before="80"/>
      <w:outlineLvl w:val="4"/>
    </w:pPr>
    <w:rPr>
      <w:color w:val="918585"/>
      <w:sz w:val="20"/>
    </w:rPr>
  </w:style>
  <w:style w:type="paragraph" w:styleId="Heading6">
    <w:name w:val="heading 6"/>
    <w:basedOn w:val="HeadingBase"/>
    <w:next w:val="Normal"/>
    <w:link w:val="Heading6Char"/>
    <w:qFormat/>
    <w:rsid w:val="00DB1184"/>
    <w:pPr>
      <w:spacing w:before="60"/>
      <w:outlineLvl w:val="5"/>
    </w:pPr>
    <w:rPr>
      <w:color w:val="918585"/>
      <w:sz w:val="20"/>
    </w:rPr>
  </w:style>
  <w:style w:type="paragraph" w:styleId="Heading7">
    <w:name w:val="heading 7"/>
    <w:basedOn w:val="Normal"/>
    <w:next w:val="Normal"/>
    <w:link w:val="Heading7Char"/>
    <w:qFormat/>
    <w:rsid w:val="00DB1184"/>
    <w:pPr>
      <w:ind w:left="720"/>
      <w:outlineLvl w:val="6"/>
    </w:pPr>
    <w:rPr>
      <w:i/>
    </w:rPr>
  </w:style>
  <w:style w:type="paragraph" w:styleId="Heading8">
    <w:name w:val="heading 8"/>
    <w:basedOn w:val="Normal"/>
    <w:next w:val="Normal"/>
    <w:link w:val="Heading8Char"/>
    <w:qFormat/>
    <w:rsid w:val="00DB1184"/>
    <w:pPr>
      <w:ind w:left="720"/>
      <w:outlineLvl w:val="7"/>
    </w:pPr>
    <w:rPr>
      <w:i/>
    </w:rPr>
  </w:style>
  <w:style w:type="paragraph" w:styleId="Heading9">
    <w:name w:val="heading 9"/>
    <w:basedOn w:val="Normal"/>
    <w:next w:val="Normal"/>
    <w:link w:val="Heading9Char"/>
    <w:qFormat/>
    <w:rsid w:val="00DB1184"/>
    <w:pPr>
      <w:ind w:left="720"/>
      <w:outlineLvl w:val="8"/>
    </w:pPr>
    <w:rPr>
      <w:i/>
    </w:rPr>
  </w:style>
  <w:style w:type="character" w:default="1" w:styleId="DefaultParagraphFont">
    <w:name w:val="Default Paragraph Font"/>
    <w:uiPriority w:val="1"/>
    <w:unhideWhenUsed/>
    <w:rsid w:val="00DB1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184"/>
  </w:style>
  <w:style w:type="character" w:customStyle="1" w:styleId="Heading1Char">
    <w:name w:val="Heading 1 Char"/>
    <w:basedOn w:val="DefaultParagraphFont"/>
    <w:link w:val="Heading1"/>
    <w:rsid w:val="00DB1184"/>
    <w:rPr>
      <w:rFonts w:ascii="Times New Roman" w:eastAsia="Times New Roman" w:hAnsi="Times New Roman" w:cs="Times New Roman"/>
      <w:b/>
      <w:sz w:val="32"/>
      <w:szCs w:val="20"/>
      <w:lang w:eastAsia="en-US"/>
    </w:rPr>
  </w:style>
  <w:style w:type="paragraph" w:styleId="BodyText">
    <w:name w:val="Body Text"/>
    <w:basedOn w:val="Normal"/>
    <w:link w:val="BodyTextChar"/>
    <w:rsid w:val="00DB11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1184"/>
    <w:rPr>
      <w:rFonts w:ascii="Times New Roman" w:eastAsia="Times New Roman" w:hAnsi="Times New Roman" w:cs="Times New Roman"/>
      <w:sz w:val="24"/>
      <w:lang w:val="en-US" w:eastAsia="en-US"/>
    </w:rPr>
  </w:style>
  <w:style w:type="paragraph" w:styleId="Footer">
    <w:name w:val="footer"/>
    <w:basedOn w:val="Normal"/>
    <w:link w:val="FooterChar"/>
    <w:rsid w:val="00DB1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18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B1184"/>
    <w:rPr>
      <w:b/>
      <w:spacing w:val="0"/>
    </w:rPr>
  </w:style>
  <w:style w:type="paragraph" w:styleId="Header">
    <w:name w:val="header"/>
    <w:basedOn w:val="Normal"/>
    <w:link w:val="HeaderChar"/>
    <w:rsid w:val="00DB1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1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1184"/>
    <w:pPr>
      <w:spacing w:before="240" w:after="120"/>
      <w:outlineLvl w:val="0"/>
    </w:pPr>
    <w:rPr>
      <w:rFonts w:ascii="Times New Roman" w:hAnsi="Times New Roman"/>
      <w:b/>
      <w:sz w:val="28"/>
    </w:rPr>
  </w:style>
  <w:style w:type="paragraph" w:customStyle="1" w:styleId="AllowPageBreak">
    <w:name w:val="AllowPageBreak"/>
    <w:rsid w:val="00DB11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1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11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1184"/>
    <w:rPr>
      <w:rFonts w:ascii="Courier New" w:eastAsia="Times New Roman" w:hAnsi="Courier New" w:cs="Times New Roman"/>
      <w:i/>
      <w:szCs w:val="20"/>
      <w:lang w:val="en-US" w:eastAsia="en-US"/>
    </w:rPr>
  </w:style>
  <w:style w:type="paragraph" w:customStyle="1" w:styleId="HeadingBase">
    <w:name w:val="Heading Base"/>
    <w:rsid w:val="00DB1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184"/>
    <w:pPr>
      <w:tabs>
        <w:tab w:val="right" w:leader="dot" w:pos="9072"/>
      </w:tabs>
      <w:ind w:left="567"/>
    </w:pPr>
    <w:rPr>
      <w:szCs w:val="22"/>
    </w:rPr>
  </w:style>
  <w:style w:type="paragraph" w:customStyle="1" w:styleId="TOCBase">
    <w:name w:val="TOC Base"/>
    <w:rsid w:val="00DB1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184"/>
    <w:pPr>
      <w:tabs>
        <w:tab w:val="right" w:leader="dot" w:pos="9072"/>
      </w:tabs>
      <w:spacing w:before="40" w:after="40"/>
      <w:ind w:left="284"/>
    </w:pPr>
    <w:rPr>
      <w:rFonts w:ascii="Times New Roman" w:hAnsi="Times New Roman"/>
    </w:rPr>
  </w:style>
  <w:style w:type="paragraph" w:styleId="TOC1">
    <w:name w:val="toc 1"/>
    <w:basedOn w:val="TOCBase"/>
    <w:next w:val="Normal"/>
    <w:rsid w:val="00DB11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1184"/>
    <w:pPr>
      <w:spacing w:before="5040"/>
      <w:jc w:val="center"/>
    </w:pPr>
    <w:rPr>
      <w:sz w:val="48"/>
      <w:szCs w:val="72"/>
      <w:lang w:val="en-US"/>
    </w:rPr>
  </w:style>
  <w:style w:type="character" w:customStyle="1" w:styleId="TitleChar">
    <w:name w:val="Title Char"/>
    <w:basedOn w:val="DefaultParagraphFont"/>
    <w:link w:val="Title"/>
    <w:rsid w:val="00DB1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184"/>
    <w:pPr>
      <w:tabs>
        <w:tab w:val="left" w:pos="3600"/>
        <w:tab w:val="left" w:pos="3958"/>
      </w:tabs>
    </w:pPr>
  </w:style>
  <w:style w:type="paragraph" w:styleId="List">
    <w:name w:val="List"/>
    <w:basedOn w:val="BodyText"/>
    <w:next w:val="BodyText"/>
    <w:rsid w:val="00DB1184"/>
    <w:pPr>
      <w:tabs>
        <w:tab w:val="left" w:pos="340"/>
      </w:tabs>
      <w:spacing w:before="60" w:after="60"/>
      <w:ind w:left="340" w:hanging="340"/>
    </w:pPr>
  </w:style>
  <w:style w:type="paragraph" w:styleId="ListBullet">
    <w:name w:val="List Bullet"/>
    <w:basedOn w:val="List"/>
    <w:rsid w:val="00DB1184"/>
    <w:pPr>
      <w:numPr>
        <w:numId w:val="11"/>
      </w:numPr>
      <w:tabs>
        <w:tab w:val="clear" w:pos="340"/>
      </w:tabs>
      <w:spacing w:before="40" w:after="40"/>
    </w:pPr>
  </w:style>
  <w:style w:type="paragraph" w:customStyle="1" w:styleId="Note">
    <w:name w:val="Note"/>
    <w:basedOn w:val="BodyText"/>
    <w:rsid w:val="00DB1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184"/>
    <w:pPr>
      <w:framePr w:wrap="auto" w:hAnchor="text" w:y="6049"/>
    </w:pPr>
    <w:rPr>
      <w:color w:val="000000"/>
      <w:sz w:val="40"/>
    </w:rPr>
  </w:style>
  <w:style w:type="paragraph" w:customStyle="1" w:styleId="TOCTitle">
    <w:name w:val="TOCTitle"/>
    <w:basedOn w:val="Heading1"/>
    <w:rsid w:val="00DB1184"/>
    <w:pPr>
      <w:spacing w:after="240"/>
      <w:jc w:val="center"/>
      <w:outlineLvl w:val="9"/>
    </w:pPr>
    <w:rPr>
      <w:caps/>
    </w:rPr>
  </w:style>
  <w:style w:type="paragraph" w:customStyle="1" w:styleId="Version">
    <w:name w:val="Version"/>
    <w:rsid w:val="00DB11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1184"/>
    <w:pPr>
      <w:numPr>
        <w:numId w:val="12"/>
      </w:numPr>
      <w:tabs>
        <w:tab w:val="clear" w:pos="680"/>
      </w:tabs>
    </w:pPr>
  </w:style>
  <w:style w:type="paragraph" w:styleId="Index1">
    <w:name w:val="index 1"/>
    <w:basedOn w:val="Normal"/>
    <w:next w:val="Normal"/>
    <w:semiHidden/>
    <w:rsid w:val="00DB1184"/>
    <w:pPr>
      <w:keepNext w:val="0"/>
      <w:tabs>
        <w:tab w:val="right" w:pos="4176"/>
      </w:tabs>
      <w:ind w:left="198" w:hanging="198"/>
    </w:pPr>
    <w:rPr>
      <w:rFonts w:ascii="Garamond" w:hAnsi="Garamond"/>
    </w:rPr>
  </w:style>
  <w:style w:type="paragraph" w:styleId="IndexHeading">
    <w:name w:val="index heading"/>
    <w:basedOn w:val="Normal"/>
    <w:next w:val="Index1"/>
    <w:semiHidden/>
    <w:rsid w:val="00DB1184"/>
    <w:pPr>
      <w:spacing w:before="120" w:after="120"/>
    </w:pPr>
    <w:rPr>
      <w:rFonts w:ascii="Arial" w:hAnsi="Arial"/>
      <w:b/>
      <w:color w:val="918585"/>
      <w:sz w:val="24"/>
    </w:rPr>
  </w:style>
  <w:style w:type="paragraph" w:customStyle="1" w:styleId="Chapter">
    <w:name w:val="Chapter"/>
    <w:basedOn w:val="Normal"/>
    <w:rsid w:val="00DB1184"/>
    <w:pPr>
      <w:spacing w:before="240"/>
    </w:pPr>
    <w:rPr>
      <w:rFonts w:ascii="Times New Roman" w:hAnsi="Times New Roman"/>
      <w:smallCaps/>
      <w:spacing w:val="80"/>
      <w:sz w:val="28"/>
    </w:rPr>
  </w:style>
  <w:style w:type="paragraph" w:customStyle="1" w:styleId="InChapter">
    <w:name w:val="InChapter"/>
    <w:basedOn w:val="Heading3"/>
    <w:rsid w:val="00DB1184"/>
    <w:pPr>
      <w:spacing w:after="240"/>
      <w:outlineLvl w:val="9"/>
    </w:pPr>
    <w:rPr>
      <w:noProof/>
    </w:rPr>
  </w:style>
  <w:style w:type="paragraph" w:styleId="Index2">
    <w:name w:val="index 2"/>
    <w:basedOn w:val="Normal"/>
    <w:next w:val="Normal"/>
    <w:semiHidden/>
    <w:rsid w:val="00DB1184"/>
    <w:pPr>
      <w:tabs>
        <w:tab w:val="right" w:pos="4176"/>
      </w:tabs>
      <w:ind w:left="568" w:hanging="284"/>
    </w:pPr>
    <w:rPr>
      <w:rFonts w:ascii="Garamond" w:hAnsi="Garamond"/>
    </w:rPr>
  </w:style>
  <w:style w:type="paragraph" w:customStyle="1" w:styleId="Byline">
    <w:name w:val="Byline"/>
    <w:rsid w:val="00DB1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184"/>
    <w:pPr>
      <w:tabs>
        <w:tab w:val="clear" w:pos="3600"/>
        <w:tab w:val="clear" w:pos="3958"/>
      </w:tabs>
      <w:jc w:val="right"/>
    </w:pPr>
  </w:style>
  <w:style w:type="character" w:styleId="Emphasis">
    <w:name w:val="Emphasis"/>
    <w:basedOn w:val="DefaultParagraphFont"/>
    <w:qFormat/>
    <w:rsid w:val="00DB1184"/>
    <w:rPr>
      <w:i/>
    </w:rPr>
  </w:style>
  <w:style w:type="paragraph" w:styleId="Caption">
    <w:name w:val="caption"/>
    <w:basedOn w:val="BodyText"/>
    <w:next w:val="Normal"/>
    <w:qFormat/>
    <w:rsid w:val="00DB1184"/>
    <w:pPr>
      <w:framePr w:w="2268" w:hSpace="181" w:vSpace="181" w:wrap="around" w:vAnchor="text" w:hAnchor="page" w:x="1135" w:y="285" w:anchorLock="1"/>
    </w:pPr>
    <w:rPr>
      <w:i/>
    </w:rPr>
  </w:style>
  <w:style w:type="paragraph" w:customStyle="1" w:styleId="MiniTOCTitle">
    <w:name w:val="MiniTOCTitle"/>
    <w:basedOn w:val="Heading4"/>
    <w:rsid w:val="00DB1184"/>
    <w:pPr>
      <w:spacing w:before="240"/>
      <w:outlineLvl w:val="9"/>
    </w:pPr>
    <w:rPr>
      <w:noProof/>
      <w:sz w:val="24"/>
    </w:rPr>
  </w:style>
  <w:style w:type="paragraph" w:customStyle="1" w:styleId="MiniTOCItem">
    <w:name w:val="MiniTOCItem"/>
    <w:basedOn w:val="ListBullet"/>
    <w:rsid w:val="00DB1184"/>
    <w:pPr>
      <w:numPr>
        <w:numId w:val="0"/>
      </w:numPr>
      <w:tabs>
        <w:tab w:val="right" w:leader="dot" w:pos="6521"/>
      </w:tabs>
      <w:spacing w:before="0" w:after="0"/>
    </w:pPr>
  </w:style>
  <w:style w:type="paragraph" w:customStyle="1" w:styleId="TOFTitle">
    <w:name w:val="TOFTitle"/>
    <w:basedOn w:val="TOCTitle"/>
    <w:rsid w:val="00DB1184"/>
  </w:style>
  <w:style w:type="paragraph" w:styleId="TableofFigures">
    <w:name w:val="table of figures"/>
    <w:basedOn w:val="Normal"/>
    <w:next w:val="Normal"/>
    <w:semiHidden/>
    <w:rsid w:val="00DB1184"/>
    <w:pPr>
      <w:tabs>
        <w:tab w:val="right" w:leader="dot" w:pos="9072"/>
      </w:tabs>
      <w:ind w:left="970" w:hanging="403"/>
    </w:pPr>
    <w:rPr>
      <w:rFonts w:ascii="Times New Roman" w:hAnsi="Times New Roman"/>
      <w:b/>
    </w:rPr>
  </w:style>
  <w:style w:type="paragraph" w:styleId="ListNumber">
    <w:name w:val="List Number"/>
    <w:basedOn w:val="List"/>
    <w:rsid w:val="00DB1184"/>
    <w:pPr>
      <w:numPr>
        <w:numId w:val="9"/>
      </w:numPr>
    </w:pPr>
  </w:style>
  <w:style w:type="character" w:customStyle="1" w:styleId="WingdingSymbols">
    <w:name w:val="Wingding Symbols"/>
    <w:rsid w:val="00DB1184"/>
    <w:rPr>
      <w:rFonts w:ascii="Wingdings" w:hAnsi="Wingdings"/>
    </w:rPr>
  </w:style>
  <w:style w:type="paragraph" w:customStyle="1" w:styleId="TableHeading">
    <w:name w:val="Table Heading"/>
    <w:basedOn w:val="HeadingBase"/>
    <w:rsid w:val="00DB1184"/>
    <w:pPr>
      <w:keepLines/>
      <w:pBdr>
        <w:bottom w:val="single" w:sz="6" w:space="1" w:color="918585"/>
      </w:pBdr>
      <w:spacing w:before="240"/>
    </w:pPr>
  </w:style>
  <w:style w:type="character" w:customStyle="1" w:styleId="HotSpot">
    <w:name w:val="HotSpot"/>
    <w:rsid w:val="00DB1184"/>
    <w:rPr>
      <w:color w:val="0033CC"/>
      <w:u w:val="none"/>
    </w:rPr>
  </w:style>
  <w:style w:type="paragraph" w:customStyle="1" w:styleId="BodyTextRight">
    <w:name w:val="Body Text Right"/>
    <w:basedOn w:val="BodyText"/>
    <w:rsid w:val="00DB1184"/>
    <w:pPr>
      <w:spacing w:before="0" w:after="0"/>
      <w:jc w:val="right"/>
    </w:pPr>
  </w:style>
  <w:style w:type="paragraph" w:styleId="Index3">
    <w:name w:val="index 3"/>
    <w:basedOn w:val="ListNumber2"/>
    <w:next w:val="Normal"/>
    <w:semiHidden/>
    <w:rsid w:val="00DB1184"/>
    <w:pPr>
      <w:numPr>
        <w:numId w:val="0"/>
      </w:numPr>
      <w:tabs>
        <w:tab w:val="right" w:leader="dot" w:pos="4176"/>
      </w:tabs>
    </w:pPr>
  </w:style>
  <w:style w:type="paragraph" w:styleId="ListNumber2">
    <w:name w:val="List Number 2"/>
    <w:basedOn w:val="List2"/>
    <w:rsid w:val="00DB1184"/>
    <w:pPr>
      <w:numPr>
        <w:numId w:val="8"/>
      </w:numPr>
      <w:tabs>
        <w:tab w:val="clear" w:pos="1060"/>
      </w:tabs>
    </w:pPr>
  </w:style>
  <w:style w:type="paragraph" w:customStyle="1" w:styleId="MarginNote">
    <w:name w:val="Margin Note"/>
    <w:basedOn w:val="BodyText"/>
    <w:rsid w:val="00DB1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1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1184"/>
    <w:rPr>
      <w:sz w:val="32"/>
    </w:rPr>
  </w:style>
  <w:style w:type="paragraph" w:customStyle="1" w:styleId="HeadingProcedure">
    <w:name w:val="Heading Procedure"/>
    <w:basedOn w:val="HeadingBase"/>
    <w:next w:val="Normal"/>
    <w:rsid w:val="00DB1184"/>
    <w:pPr>
      <w:tabs>
        <w:tab w:val="left" w:pos="0"/>
      </w:tabs>
      <w:spacing w:before="120" w:after="60"/>
    </w:pPr>
    <w:rPr>
      <w:i/>
      <w:color w:val="918585"/>
      <w:sz w:val="22"/>
    </w:rPr>
  </w:style>
  <w:style w:type="paragraph" w:customStyle="1" w:styleId="TableBodyText">
    <w:name w:val="Table Body Text"/>
    <w:basedOn w:val="BodyText"/>
    <w:rsid w:val="00DB1184"/>
    <w:pPr>
      <w:spacing w:before="60" w:after="60"/>
    </w:pPr>
  </w:style>
  <w:style w:type="paragraph" w:styleId="ListContinue">
    <w:name w:val="List Continue"/>
    <w:basedOn w:val="List"/>
    <w:rsid w:val="00DB1184"/>
    <w:pPr>
      <w:ind w:firstLine="0"/>
    </w:pPr>
  </w:style>
  <w:style w:type="paragraph" w:customStyle="1" w:styleId="ListNote">
    <w:name w:val="List Note"/>
    <w:basedOn w:val="List"/>
    <w:rsid w:val="00DB1184"/>
    <w:pPr>
      <w:pBdr>
        <w:top w:val="single" w:sz="6" w:space="2" w:color="918585"/>
        <w:bottom w:val="single" w:sz="6" w:space="2" w:color="918585"/>
      </w:pBdr>
      <w:tabs>
        <w:tab w:val="left" w:pos="1021"/>
      </w:tabs>
      <w:ind w:firstLine="0"/>
    </w:pPr>
  </w:style>
  <w:style w:type="paragraph" w:customStyle="1" w:styleId="Warning">
    <w:name w:val="Warning"/>
    <w:basedOn w:val="BodyText"/>
    <w:rsid w:val="00DB1184"/>
    <w:pPr>
      <w:shd w:val="clear" w:color="auto" w:fill="D9D9D9"/>
      <w:tabs>
        <w:tab w:val="left" w:pos="992"/>
      </w:tabs>
      <w:ind w:left="119" w:right="119"/>
    </w:pPr>
    <w:rPr>
      <w:sz w:val="20"/>
    </w:rPr>
  </w:style>
  <w:style w:type="paragraph" w:customStyle="1" w:styleId="MarginIcons">
    <w:name w:val="Margin Icons"/>
    <w:basedOn w:val="BodyText"/>
    <w:rsid w:val="00DB1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184"/>
    <w:rPr>
      <w:rFonts w:ascii="Courier New" w:hAnsi="Courier New"/>
    </w:rPr>
  </w:style>
  <w:style w:type="paragraph" w:customStyle="1" w:styleId="NoteBullet">
    <w:name w:val="Note Bullet"/>
    <w:basedOn w:val="Note"/>
    <w:rsid w:val="00DB1184"/>
    <w:pPr>
      <w:tabs>
        <w:tab w:val="clear" w:pos="680"/>
      </w:tabs>
      <w:spacing w:before="60" w:after="60"/>
    </w:pPr>
  </w:style>
  <w:style w:type="paragraph" w:customStyle="1" w:styleId="SubHeading2">
    <w:name w:val="SubHeading2"/>
    <w:basedOn w:val="HeadingBase"/>
    <w:rsid w:val="00DB1184"/>
    <w:pPr>
      <w:spacing w:before="240" w:after="60"/>
    </w:pPr>
    <w:rPr>
      <w:sz w:val="20"/>
    </w:rPr>
  </w:style>
  <w:style w:type="paragraph" w:customStyle="1" w:styleId="SubHeading1">
    <w:name w:val="SubHeading1"/>
    <w:basedOn w:val="HeadingBase"/>
    <w:rsid w:val="00DB1184"/>
    <w:pPr>
      <w:spacing w:before="240" w:after="60"/>
    </w:pPr>
    <w:rPr>
      <w:color w:val="918585"/>
      <w:sz w:val="22"/>
    </w:rPr>
  </w:style>
  <w:style w:type="paragraph" w:customStyle="1" w:styleId="SideHeading">
    <w:name w:val="Side Heading"/>
    <w:basedOn w:val="HeadingBase"/>
    <w:rsid w:val="00DB1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184"/>
    <w:pPr>
      <w:numPr>
        <w:numId w:val="10"/>
      </w:numPr>
    </w:pPr>
  </w:style>
  <w:style w:type="paragraph" w:styleId="PlainText">
    <w:name w:val="Plain Text"/>
    <w:basedOn w:val="Normal"/>
    <w:link w:val="PlainTextChar"/>
    <w:rsid w:val="00DB1184"/>
    <w:rPr>
      <w:sz w:val="20"/>
    </w:rPr>
  </w:style>
  <w:style w:type="character" w:customStyle="1" w:styleId="PlainTextChar">
    <w:name w:val="Plain Text Char"/>
    <w:basedOn w:val="DefaultParagraphFont"/>
    <w:link w:val="PlainText"/>
    <w:rsid w:val="00DB11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1184"/>
    <w:rPr>
      <w:b/>
      <w:smallCaps/>
    </w:rPr>
  </w:style>
  <w:style w:type="paragraph" w:customStyle="1" w:styleId="TableListNumber">
    <w:name w:val="Table List Number"/>
    <w:basedOn w:val="ListNumber"/>
    <w:rsid w:val="00DB1184"/>
    <w:pPr>
      <w:numPr>
        <w:numId w:val="0"/>
      </w:numPr>
    </w:pPr>
  </w:style>
  <w:style w:type="paragraph" w:styleId="TOC4">
    <w:name w:val="toc 4"/>
    <w:basedOn w:val="TOCBase"/>
    <w:next w:val="Normal"/>
    <w:semiHidden/>
    <w:rsid w:val="00DB1184"/>
    <w:pPr>
      <w:tabs>
        <w:tab w:val="right" w:leader="dot" w:pos="9071"/>
      </w:tabs>
      <w:ind w:left="1701"/>
    </w:pPr>
  </w:style>
  <w:style w:type="paragraph" w:customStyle="1" w:styleId="ListAlpha">
    <w:name w:val="List Alpha"/>
    <w:basedOn w:val="List"/>
    <w:rsid w:val="00DB1184"/>
    <w:pPr>
      <w:numPr>
        <w:numId w:val="7"/>
      </w:numPr>
    </w:pPr>
  </w:style>
  <w:style w:type="paragraph" w:customStyle="1" w:styleId="ListAlpha2">
    <w:name w:val="List Alpha 2"/>
    <w:basedOn w:val="List2"/>
    <w:rsid w:val="00DB1184"/>
    <w:pPr>
      <w:numPr>
        <w:numId w:val="6"/>
      </w:numPr>
    </w:pPr>
  </w:style>
  <w:style w:type="paragraph" w:styleId="List2">
    <w:name w:val="List 2"/>
    <w:basedOn w:val="BodyText"/>
    <w:rsid w:val="00DB1184"/>
    <w:pPr>
      <w:tabs>
        <w:tab w:val="left" w:pos="680"/>
      </w:tabs>
      <w:spacing w:before="60" w:after="60"/>
      <w:ind w:left="680" w:hanging="340"/>
    </w:pPr>
  </w:style>
  <w:style w:type="paragraph" w:styleId="List3">
    <w:name w:val="List 3"/>
    <w:basedOn w:val="BodyText"/>
    <w:rsid w:val="00DB1184"/>
    <w:pPr>
      <w:tabs>
        <w:tab w:val="left" w:pos="1021"/>
      </w:tabs>
      <w:spacing w:before="60" w:after="60"/>
      <w:ind w:left="1020" w:hanging="340"/>
    </w:pPr>
  </w:style>
  <w:style w:type="paragraph" w:styleId="List4">
    <w:name w:val="List 4"/>
    <w:basedOn w:val="BodyText"/>
    <w:rsid w:val="00DB1184"/>
    <w:pPr>
      <w:tabs>
        <w:tab w:val="left" w:pos="1361"/>
      </w:tabs>
      <w:spacing w:before="60" w:after="60"/>
      <w:ind w:left="1361" w:hanging="340"/>
    </w:pPr>
  </w:style>
  <w:style w:type="paragraph" w:styleId="List5">
    <w:name w:val="List 5"/>
    <w:basedOn w:val="BodyText"/>
    <w:rsid w:val="00DB1184"/>
    <w:pPr>
      <w:tabs>
        <w:tab w:val="left" w:pos="1701"/>
      </w:tabs>
      <w:spacing w:before="60" w:after="60"/>
      <w:ind w:left="1701" w:hanging="340"/>
    </w:pPr>
  </w:style>
  <w:style w:type="paragraph" w:styleId="ListBullet3">
    <w:name w:val="List Bullet 3"/>
    <w:basedOn w:val="List3"/>
    <w:rsid w:val="00DB1184"/>
    <w:pPr>
      <w:numPr>
        <w:numId w:val="13"/>
      </w:numPr>
      <w:tabs>
        <w:tab w:val="clear" w:pos="1021"/>
      </w:tabs>
      <w:ind w:left="1037" w:hanging="357"/>
    </w:pPr>
  </w:style>
  <w:style w:type="paragraph" w:styleId="ListBullet4">
    <w:name w:val="List Bullet 4"/>
    <w:basedOn w:val="List4"/>
    <w:rsid w:val="00DB1184"/>
    <w:pPr>
      <w:numPr>
        <w:numId w:val="1"/>
      </w:numPr>
    </w:pPr>
  </w:style>
  <w:style w:type="paragraph" w:styleId="ListBullet5">
    <w:name w:val="List Bullet 5"/>
    <w:basedOn w:val="List5"/>
    <w:rsid w:val="00DB1184"/>
    <w:pPr>
      <w:numPr>
        <w:numId w:val="2"/>
      </w:numPr>
    </w:pPr>
  </w:style>
  <w:style w:type="paragraph" w:styleId="ListContinue2">
    <w:name w:val="List Continue 2"/>
    <w:basedOn w:val="List2"/>
    <w:rsid w:val="00DB1184"/>
    <w:pPr>
      <w:ind w:firstLine="0"/>
    </w:pPr>
  </w:style>
  <w:style w:type="paragraph" w:styleId="ListContinue3">
    <w:name w:val="List Continue 3"/>
    <w:basedOn w:val="List3"/>
    <w:rsid w:val="00DB1184"/>
    <w:pPr>
      <w:ind w:left="1021" w:firstLine="0"/>
    </w:pPr>
  </w:style>
  <w:style w:type="paragraph" w:styleId="ListContinue4">
    <w:name w:val="List Continue 4"/>
    <w:basedOn w:val="List4"/>
    <w:rsid w:val="00DB1184"/>
    <w:pPr>
      <w:ind w:firstLine="0"/>
    </w:pPr>
  </w:style>
  <w:style w:type="paragraph" w:styleId="ListContinue5">
    <w:name w:val="List Continue 5"/>
    <w:basedOn w:val="List5"/>
    <w:rsid w:val="00DB1184"/>
    <w:pPr>
      <w:ind w:firstLine="0"/>
    </w:pPr>
  </w:style>
  <w:style w:type="paragraph" w:styleId="ListNumber3">
    <w:name w:val="List Number 3"/>
    <w:basedOn w:val="List3"/>
    <w:rsid w:val="00DB1184"/>
    <w:pPr>
      <w:numPr>
        <w:numId w:val="3"/>
      </w:numPr>
    </w:pPr>
  </w:style>
  <w:style w:type="paragraph" w:styleId="ListNumber4">
    <w:name w:val="List Number 4"/>
    <w:basedOn w:val="List4"/>
    <w:rsid w:val="00DB1184"/>
    <w:pPr>
      <w:numPr>
        <w:numId w:val="4"/>
      </w:numPr>
    </w:pPr>
  </w:style>
  <w:style w:type="paragraph" w:styleId="ListNumber5">
    <w:name w:val="List Number 5"/>
    <w:basedOn w:val="List5"/>
    <w:rsid w:val="00DB1184"/>
    <w:pPr>
      <w:numPr>
        <w:numId w:val="5"/>
      </w:numPr>
    </w:pPr>
  </w:style>
  <w:style w:type="paragraph" w:styleId="BlockText">
    <w:name w:val="Block Text"/>
    <w:basedOn w:val="Normal"/>
    <w:rsid w:val="00DB1184"/>
    <w:pPr>
      <w:spacing w:after="120"/>
      <w:ind w:left="1440" w:right="1440"/>
    </w:pPr>
  </w:style>
  <w:style w:type="character" w:customStyle="1" w:styleId="Subscript">
    <w:name w:val="Subscript"/>
    <w:basedOn w:val="DefaultParagraphFont"/>
    <w:rsid w:val="00DB1184"/>
    <w:rPr>
      <w:sz w:val="16"/>
      <w:vertAlign w:val="subscript"/>
    </w:rPr>
  </w:style>
  <w:style w:type="character" w:customStyle="1" w:styleId="Superscript">
    <w:name w:val="Superscript"/>
    <w:basedOn w:val="DefaultParagraphFont"/>
    <w:rsid w:val="00DB1184"/>
    <w:rPr>
      <w:sz w:val="16"/>
      <w:vertAlign w:val="superscript"/>
    </w:rPr>
  </w:style>
  <w:style w:type="character" w:customStyle="1" w:styleId="Symbols">
    <w:name w:val="Symbols"/>
    <w:basedOn w:val="DefaultParagraphFont"/>
    <w:rsid w:val="00DB1184"/>
    <w:rPr>
      <w:rFonts w:ascii="Symbol" w:hAnsi="Symbol"/>
    </w:rPr>
  </w:style>
  <w:style w:type="character" w:customStyle="1" w:styleId="MenuOptions">
    <w:name w:val="Menu Options"/>
    <w:basedOn w:val="DefaultParagraphFont"/>
    <w:rsid w:val="00DB1184"/>
    <w:rPr>
      <w:rFonts w:ascii="Arial Narrow" w:hAnsi="Arial Narrow"/>
      <w:smallCaps/>
    </w:rPr>
  </w:style>
  <w:style w:type="character" w:customStyle="1" w:styleId="Buttons">
    <w:name w:val="Buttons"/>
    <w:basedOn w:val="DefaultParagraphFont"/>
    <w:rsid w:val="00DB1184"/>
    <w:rPr>
      <w:b/>
    </w:rPr>
  </w:style>
  <w:style w:type="character" w:customStyle="1" w:styleId="Underlined">
    <w:name w:val="Underlined"/>
    <w:basedOn w:val="DefaultParagraphFont"/>
    <w:rsid w:val="00DB1184"/>
    <w:rPr>
      <w:u w:val="single"/>
    </w:rPr>
  </w:style>
  <w:style w:type="paragraph" w:customStyle="1" w:styleId="TableBodyTextRight">
    <w:name w:val="Table Body Text Right"/>
    <w:basedOn w:val="TableBodyText"/>
    <w:rsid w:val="00DB1184"/>
    <w:pPr>
      <w:widowControl w:val="0"/>
      <w:autoSpaceDE w:val="0"/>
      <w:autoSpaceDN w:val="0"/>
      <w:adjustRightInd w:val="0"/>
      <w:jc w:val="right"/>
    </w:pPr>
    <w:rPr>
      <w:rFonts w:cs="Arial"/>
      <w:szCs w:val="18"/>
    </w:rPr>
  </w:style>
  <w:style w:type="paragraph" w:customStyle="1" w:styleId="CopyrightText">
    <w:name w:val="Copyright Text"/>
    <w:basedOn w:val="BodyText"/>
    <w:rsid w:val="00DB1184"/>
    <w:rPr>
      <w:sz w:val="18"/>
    </w:rPr>
  </w:style>
  <w:style w:type="paragraph" w:customStyle="1" w:styleId="BodySmallRight">
    <w:name w:val="Body Small Right"/>
    <w:basedOn w:val="BodyTextRight"/>
    <w:rsid w:val="00DB1184"/>
    <w:rPr>
      <w:sz w:val="18"/>
      <w:szCs w:val="18"/>
    </w:rPr>
  </w:style>
  <w:style w:type="paragraph" w:customStyle="1" w:styleId="MarginEdition">
    <w:name w:val="Margin Edition"/>
    <w:basedOn w:val="MarginNote"/>
    <w:rsid w:val="00DB1184"/>
    <w:pPr>
      <w:spacing w:before="0" w:after="0"/>
    </w:pPr>
    <w:rPr>
      <w:rFonts w:ascii="Times New Roman" w:hAnsi="Times New Roman"/>
      <w:color w:val="999999"/>
    </w:rPr>
  </w:style>
  <w:style w:type="paragraph" w:customStyle="1" w:styleId="Spacer">
    <w:name w:val="Spacer"/>
    <w:basedOn w:val="Normal"/>
    <w:rsid w:val="00DB1184"/>
    <w:rPr>
      <w:sz w:val="2"/>
      <w:szCs w:val="2"/>
    </w:rPr>
  </w:style>
  <w:style w:type="character" w:customStyle="1" w:styleId="Small">
    <w:name w:val="Small"/>
    <w:basedOn w:val="DefaultParagraphFont"/>
    <w:rsid w:val="00DB1184"/>
    <w:rPr>
      <w:sz w:val="16"/>
    </w:rPr>
  </w:style>
  <w:style w:type="paragraph" w:customStyle="1" w:styleId="WideTable">
    <w:name w:val="Wide Table"/>
    <w:basedOn w:val="Normal"/>
    <w:rsid w:val="00DB1184"/>
    <w:pPr>
      <w:ind w:left="-1418"/>
    </w:pPr>
    <w:rPr>
      <w:sz w:val="2"/>
      <w:szCs w:val="2"/>
    </w:rPr>
  </w:style>
  <w:style w:type="character" w:styleId="PageNumber">
    <w:name w:val="page number"/>
    <w:basedOn w:val="DefaultParagraphFont"/>
    <w:rsid w:val="00DB1184"/>
  </w:style>
  <w:style w:type="paragraph" w:styleId="Quote">
    <w:name w:val="Quote"/>
    <w:basedOn w:val="Heading1"/>
    <w:link w:val="QuoteChar"/>
    <w:qFormat/>
    <w:rsid w:val="00DB1184"/>
    <w:rPr>
      <w:b w:val="0"/>
      <w:sz w:val="72"/>
      <w:szCs w:val="72"/>
      <w:lang w:val="en-NZ"/>
    </w:rPr>
  </w:style>
  <w:style w:type="character" w:customStyle="1" w:styleId="QuoteChar">
    <w:name w:val="Quote Char"/>
    <w:basedOn w:val="DefaultParagraphFont"/>
    <w:link w:val="Quote"/>
    <w:rsid w:val="00DB1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184"/>
    <w:pPr>
      <w:pageBreakBefore/>
    </w:pPr>
  </w:style>
  <w:style w:type="paragraph" w:customStyle="1" w:styleId="Border">
    <w:name w:val="Border"/>
    <w:basedOn w:val="Normal"/>
    <w:qFormat/>
    <w:rsid w:val="00DB1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184"/>
    <w:rPr>
      <w:b/>
      <w:bCs/>
      <w:i/>
      <w:iCs/>
      <w:color w:val="auto"/>
    </w:rPr>
  </w:style>
  <w:style w:type="paragraph" w:styleId="IntenseQuote">
    <w:name w:val="Intense Quote"/>
    <w:basedOn w:val="Normal"/>
    <w:next w:val="Normal"/>
    <w:link w:val="IntenseQuoteChar"/>
    <w:uiPriority w:val="30"/>
    <w:qFormat/>
    <w:rsid w:val="00DB1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1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1184"/>
    <w:rPr>
      <w:smallCaps/>
      <w:color w:val="auto"/>
      <w:u w:val="single"/>
    </w:rPr>
  </w:style>
  <w:style w:type="character" w:styleId="IntenseReference">
    <w:name w:val="Intense Reference"/>
    <w:basedOn w:val="DefaultParagraphFont"/>
    <w:uiPriority w:val="32"/>
    <w:qFormat/>
    <w:rsid w:val="00DB1184"/>
    <w:rPr>
      <w:b/>
      <w:bCs/>
      <w:smallCaps/>
      <w:color w:val="auto"/>
      <w:spacing w:val="5"/>
      <w:u w:val="single"/>
    </w:rPr>
  </w:style>
  <w:style w:type="paragraph" w:customStyle="1" w:styleId="2ColumnHeading">
    <w:name w:val="2Column Heading"/>
    <w:basedOn w:val="BodyText"/>
    <w:qFormat/>
    <w:rsid w:val="00DB1184"/>
    <w:pPr>
      <w:spacing w:after="60"/>
      <w:ind w:left="-2268"/>
    </w:pPr>
    <w:rPr>
      <w:b/>
    </w:rPr>
  </w:style>
  <w:style w:type="paragraph" w:customStyle="1" w:styleId="Heading1TOC">
    <w:name w:val="Heading1 TOC"/>
    <w:basedOn w:val="Normal"/>
    <w:qFormat/>
    <w:rsid w:val="00DB1184"/>
    <w:pPr>
      <w:spacing w:before="240" w:after="120"/>
    </w:pPr>
    <w:rPr>
      <w:rFonts w:ascii="Times New Roman" w:hAnsi="Times New Roman"/>
      <w:b/>
      <w:sz w:val="32"/>
    </w:rPr>
  </w:style>
  <w:style w:type="paragraph" w:customStyle="1" w:styleId="Heading2TOC">
    <w:name w:val="Heading2 TOC"/>
    <w:basedOn w:val="Normal"/>
    <w:qFormat/>
    <w:rsid w:val="00DB1184"/>
    <w:pPr>
      <w:spacing w:before="240" w:after="60"/>
    </w:pPr>
    <w:rPr>
      <w:rFonts w:ascii="Times New Roman" w:hAnsi="Times New Roman"/>
      <w:b/>
      <w:sz w:val="28"/>
    </w:rPr>
  </w:style>
  <w:style w:type="character" w:customStyle="1" w:styleId="Underline">
    <w:name w:val="Underline"/>
    <w:basedOn w:val="DefaultParagraphFont"/>
    <w:qFormat/>
    <w:rsid w:val="00DB1184"/>
    <w:rPr>
      <w:u w:val="single"/>
    </w:rPr>
  </w:style>
  <w:style w:type="character" w:customStyle="1" w:styleId="BoldandItalics">
    <w:name w:val="Bold and Italics"/>
    <w:qFormat/>
    <w:rsid w:val="00DB1184"/>
    <w:rPr>
      <w:b/>
      <w:i/>
      <w:u w:val="none"/>
    </w:rPr>
  </w:style>
  <w:style w:type="paragraph" w:styleId="BalloonText">
    <w:name w:val="Balloon Text"/>
    <w:basedOn w:val="Normal"/>
    <w:link w:val="BalloonTextChar"/>
    <w:rsid w:val="00DB1184"/>
    <w:rPr>
      <w:rFonts w:ascii="Tahoma" w:hAnsi="Tahoma" w:cs="Tahoma"/>
      <w:sz w:val="16"/>
      <w:szCs w:val="16"/>
    </w:rPr>
  </w:style>
  <w:style w:type="character" w:customStyle="1" w:styleId="BalloonTextChar">
    <w:name w:val="Balloon Text Char"/>
    <w:basedOn w:val="DefaultParagraphFont"/>
    <w:link w:val="BalloonText"/>
    <w:rsid w:val="00DB11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11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11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2142</Words>
  <Characters>13358</Characters>
  <Application>Microsoft Office Word</Application>
  <DocSecurity>0</DocSecurity>
  <Lines>370</Lines>
  <Paragraphs>246</Paragraphs>
  <ScaleCrop>false</ScaleCrop>
  <Company>Author-it Software Corporation Ltd.</Company>
  <LinksUpToDate>false</LinksUpToDate>
  <CharactersWithSpaces>15517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CULLB510B Develop and maintain community/stakeholder relationships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2012-05-26T23:24:00Z</dcterms:created>
  <dcterms:modified xsi:type="dcterms:W3CDTF">2012-05-26T23:24:00Z</dcterms:modified>
</cp:coreProperties>
</file>