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12B3D" w:rsidP="00012B3D">
      <w:pPr>
        <w:pStyle w:val="Title"/>
      </w:pPr>
      <w:bookmarkStart w:id="0" w:name="_GoBack"/>
      <w:bookmarkEnd w:id="0"/>
      <w:r>
        <w:fldChar w:fldCharType="begin"/>
      </w:r>
      <w:r>
        <w:instrText xml:space="preserve"> TITLE   \* MERGEFORMAT </w:instrText>
      </w:r>
      <w:r>
        <w:fldChar w:fldCharType="separate"/>
      </w:r>
      <w:r>
        <w:t>CULREL501A Develop and maintain community and stakeholder relationships</w:t>
      </w:r>
      <w:r>
        <w:fldChar w:fldCharType="end"/>
      </w:r>
    </w:p>
    <w:p w:rsidR="00012B3D" w:rsidP="00012B3D">
      <w:pPr>
        <w:pStyle w:val="Version"/>
        <w:sectPr w:rsidSect="00967D0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67D0D" w:rsidP="00967D0D">
      <w:pPr>
        <w:pStyle w:val="SuperHeading"/>
      </w:pPr>
      <w:r w:rsidRPr="00967D0D">
        <w:t>CULREL501A Develop and maintain community and stakeholder relationships</w:t>
      </w:r>
    </w:p>
    <w:p w:rsidR="00000000" w:rsidRPr="00967D0D" w:rsidP="00967D0D">
      <w:pPr>
        <w:pStyle w:val="Heading1"/>
      </w:pPr>
      <w:bookmarkStart w:id="1" w:name="O_387570"/>
      <w:bookmarkEnd w:id="1"/>
      <w:r w:rsidRPr="00967D0D">
        <w:t>Modification History</w:t>
      </w:r>
    </w:p>
    <w:tbl>
      <w:tblPr>
        <w:tblW w:w="0" w:type="auto"/>
        <w:tblLayout w:type="fixed"/>
        <w:tblCellMar>
          <w:left w:w="62" w:type="dxa"/>
          <w:right w:w="62" w:type="dxa"/>
        </w:tblCellMar>
        <w:tblLook w:val="0000"/>
      </w:tblPr>
      <w:tblGrid>
        <w:gridCol w:w="3149"/>
        <w:gridCol w:w="5866"/>
      </w:tblGrid>
      <w:tr w:rsidTr="00967D0D">
        <w:tblPrEx>
          <w:tblW w:w="0" w:type="auto"/>
          <w:tblLayout w:type="fixed"/>
          <w:tblCellMar>
            <w:left w:w="62" w:type="dxa"/>
            <w:right w:w="62" w:type="dxa"/>
          </w:tblCellMar>
          <w:tblLook w:val="0000"/>
        </w:tblPrEx>
        <w:tc>
          <w:tcPr>
            <w:tcW w:w="31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7D0D" w:rsidP="00967D0D">
            <w:pPr>
              <w:pStyle w:val="BodyText"/>
            </w:pPr>
            <w:r w:rsidRPr="00967D0D">
              <w:rPr>
                <w:rStyle w:val="SpecialBold"/>
              </w:rPr>
              <w:t>Release</w:t>
            </w:r>
          </w:p>
        </w:tc>
        <w:tc>
          <w:tcPr>
            <w:tcW w:w="58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7D0D">
            <w:pPr>
              <w:pStyle w:val="BodyText"/>
              <w:rPr>
                <w:lang w:val="en-NZ"/>
              </w:rPr>
            </w:pPr>
            <w:r w:rsidRPr="00967D0D">
              <w:rPr>
                <w:rStyle w:val="SpecialBold"/>
              </w:rPr>
              <w:t>Comments</w:t>
            </w:r>
          </w:p>
        </w:tc>
      </w:tr>
      <w:tr w:rsidTr="00967D0D">
        <w:tblPrEx>
          <w:tblW w:w="0" w:type="auto"/>
          <w:tblLayout w:type="fixed"/>
          <w:tblCellMar>
            <w:left w:w="62" w:type="dxa"/>
            <w:right w:w="62" w:type="dxa"/>
          </w:tblCellMar>
          <w:tblLook w:val="0000"/>
        </w:tblPrEx>
        <w:tc>
          <w:tcPr>
            <w:tcW w:w="31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7D0D">
            <w:pPr>
              <w:pStyle w:val="BodyText"/>
              <w:rPr>
                <w:lang w:val="en-NZ"/>
              </w:rPr>
            </w:pPr>
            <w:r w:rsidRPr="00967D0D">
              <w:t>Release 1</w:t>
            </w:r>
          </w:p>
        </w:tc>
        <w:tc>
          <w:tcPr>
            <w:tcW w:w="58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7D0D" w:rsidP="00967D0D">
            <w:pPr>
              <w:pStyle w:val="BodyText"/>
            </w:pPr>
            <w:r w:rsidRPr="00967D0D">
              <w:t>This unit of competency first</w:t>
            </w:r>
            <w:r w:rsidRPr="00967D0D">
              <w:t xml:space="preserve"> released with </w:t>
            </w:r>
            <w:r w:rsidRPr="00967D0D">
              <w:rPr>
                <w:rStyle w:val="Emphasis"/>
              </w:rPr>
              <w:t>CUL11 Library, Information and Cultural Services Training Package version 1.0</w:t>
            </w:r>
          </w:p>
        </w:tc>
      </w:tr>
    </w:tbl>
    <w:p w:rsidR="00000000" w:rsidRPr="00967D0D" w:rsidP="00967D0D">
      <w:pPr>
        <w:pStyle w:val="BodyText"/>
      </w:pPr>
    </w:p>
    <w:p w:rsidR="00000000" w:rsidRPr="00967D0D" w:rsidP="00967D0D">
      <w:pPr>
        <w:pStyle w:val="AllowPageBreak"/>
      </w:pPr>
    </w:p>
    <w:p w:rsidR="00000000" w:rsidRPr="00967D0D" w:rsidP="00967D0D">
      <w:pPr>
        <w:pStyle w:val="Heading1"/>
      </w:pPr>
      <w:bookmarkStart w:id="2" w:name="O_387571"/>
      <w:bookmarkEnd w:id="2"/>
      <w:r w:rsidRPr="00967D0D">
        <w:t>Unit Descriptor</w:t>
      </w:r>
    </w:p>
    <w:p w:rsidR="00000000" w:rsidRPr="00967D0D" w:rsidP="00967D0D">
      <w:pPr>
        <w:pStyle w:val="BodyText"/>
      </w:pPr>
      <w:r w:rsidRPr="00967D0D">
        <w:t>This unit describes the performance outcomes, s</w:t>
      </w:r>
      <w:r w:rsidRPr="00967D0D">
        <w:t>kills and knowledge required to develop and maintain relationships with people and organisations in local communities. The unit promotes the need for regular and ongoing consultation to maintain the quality of service provision.</w:t>
      </w:r>
    </w:p>
    <w:p w:rsidR="00000000" w:rsidRPr="00967D0D" w:rsidP="00967D0D">
      <w:pPr>
        <w:pStyle w:val="AllowPageBreak"/>
      </w:pPr>
    </w:p>
    <w:p w:rsidR="00000000" w:rsidRPr="00967D0D" w:rsidP="00967D0D">
      <w:pPr>
        <w:pStyle w:val="Heading1"/>
      </w:pPr>
      <w:bookmarkStart w:id="3" w:name="O_387572"/>
      <w:bookmarkEnd w:id="3"/>
      <w:r w:rsidRPr="00967D0D">
        <w:t>Applicatio</w:t>
      </w:r>
      <w:r w:rsidRPr="00967D0D">
        <w:t>n of the Unit</w:t>
      </w:r>
    </w:p>
    <w:p w:rsidR="00000000" w:rsidRPr="00967D0D" w:rsidP="00967D0D">
      <w:pPr>
        <w:pStyle w:val="BodyText"/>
      </w:pPr>
      <w:r w:rsidRPr="00967D0D">
        <w:t>This unit applies to individuals working in any industry or community context where there is a need for a proactive approach to establishing and building networks and relationships between organisations and stakeholders.</w:t>
      </w:r>
    </w:p>
    <w:p w:rsidR="00000000" w:rsidRPr="00967D0D" w:rsidP="00967D0D">
      <w:pPr>
        <w:pStyle w:val="BodyText"/>
      </w:pPr>
      <w:r w:rsidRPr="00967D0D">
        <w:t>Individuals working a</w:t>
      </w:r>
      <w:r w:rsidRPr="00967D0D">
        <w:t>utonomously, often with managerial responsibility undertake this role which requires the application of highly developed communication and planning skills.</w:t>
      </w:r>
    </w:p>
    <w:p w:rsidR="00000000" w:rsidRPr="00967D0D" w:rsidP="00967D0D">
      <w:pPr>
        <w:pStyle w:val="AllowPageBreak"/>
      </w:pPr>
    </w:p>
    <w:p w:rsidR="00000000" w:rsidRPr="00967D0D" w:rsidP="00967D0D">
      <w:pPr>
        <w:pStyle w:val="Heading1"/>
      </w:pPr>
      <w:bookmarkStart w:id="4" w:name="O_387573"/>
      <w:bookmarkEnd w:id="4"/>
      <w:r w:rsidRPr="00967D0D">
        <w:t>Licensing/Regulatory Information</w:t>
      </w:r>
    </w:p>
    <w:p w:rsidR="00000000" w:rsidRPr="00967D0D" w:rsidP="00967D0D">
      <w:pPr>
        <w:pStyle w:val="BodyText"/>
      </w:pPr>
      <w:r w:rsidRPr="00967D0D">
        <w:t>No licensing, legislative, regulatory or certifica</w:t>
      </w:r>
      <w:r w:rsidRPr="00967D0D">
        <w:t>tion requirements apply to this unit at the time of endorsement.</w:t>
      </w:r>
    </w:p>
    <w:p w:rsidR="00000000" w:rsidRPr="00967D0D" w:rsidP="00967D0D">
      <w:pPr>
        <w:pStyle w:val="AllowPageBreak"/>
      </w:pPr>
    </w:p>
    <w:p w:rsidR="00000000" w:rsidRPr="00967D0D" w:rsidP="00967D0D">
      <w:pPr>
        <w:pStyle w:val="Heading1"/>
      </w:pPr>
      <w:bookmarkStart w:id="5" w:name="O_387574"/>
      <w:bookmarkEnd w:id="5"/>
      <w:r w:rsidRPr="00967D0D">
        <w:t>Pre-Requisites</w:t>
      </w:r>
    </w:p>
    <w:p w:rsidR="00000000" w:rsidRPr="00967D0D" w:rsidP="00967D0D">
      <w:pPr>
        <w:pStyle w:val="BodyText"/>
      </w:pPr>
      <w:r w:rsidRPr="00967D0D">
        <w:t>Not applicable.</w:t>
      </w:r>
    </w:p>
    <w:p w:rsidR="00000000" w:rsidRPr="00967D0D" w:rsidP="00967D0D">
      <w:pPr>
        <w:pStyle w:val="AllowPageBreak"/>
      </w:pPr>
    </w:p>
    <w:p w:rsidR="00000000" w:rsidRPr="00967D0D" w:rsidP="00967D0D">
      <w:pPr>
        <w:pStyle w:val="Heading1"/>
      </w:pPr>
      <w:bookmarkStart w:id="6" w:name="O_387575"/>
      <w:bookmarkEnd w:id="6"/>
      <w:r w:rsidRPr="00967D0D">
        <w:t>Employability Skills Information</w:t>
      </w:r>
    </w:p>
    <w:p w:rsidR="00000000" w:rsidRPr="00967D0D" w:rsidP="00967D0D">
      <w:pPr>
        <w:pStyle w:val="BodyText"/>
      </w:pPr>
      <w:r w:rsidRPr="00967D0D">
        <w:t>This unit contains employability skills.</w:t>
      </w:r>
    </w:p>
    <w:p w:rsidR="00000000" w:rsidRPr="00967D0D" w:rsidP="00967D0D">
      <w:pPr>
        <w:pStyle w:val="AllowPageBreak"/>
      </w:pPr>
    </w:p>
    <w:p w:rsidR="00000000" w:rsidRPr="00967D0D" w:rsidP="00967D0D">
      <w:pPr>
        <w:pStyle w:val="Heading1"/>
      </w:pPr>
      <w:bookmarkStart w:id="7" w:name="O_387576"/>
      <w:bookmarkEnd w:id="7"/>
      <w:r w:rsidRPr="00967D0D">
        <w:t>Elements and Performance Criteria Pre-Content</w:t>
      </w:r>
    </w:p>
    <w:tbl>
      <w:tblPr>
        <w:tblW w:w="0" w:type="auto"/>
        <w:tblLayout w:type="fixed"/>
        <w:tblCellMar>
          <w:left w:w="62" w:type="dxa"/>
          <w:right w:w="62" w:type="dxa"/>
        </w:tblCellMar>
        <w:tblLook w:val="0000"/>
      </w:tblPr>
      <w:tblGrid>
        <w:gridCol w:w="2523"/>
        <w:gridCol w:w="6492"/>
      </w:tblGrid>
      <w:tr w:rsidTr="00967D0D">
        <w:tblPrEx>
          <w:tblW w:w="0" w:type="auto"/>
          <w:tblLayout w:type="fixed"/>
          <w:tblCellMar>
            <w:left w:w="62" w:type="dxa"/>
            <w:right w:w="62" w:type="dxa"/>
          </w:tblCellMar>
          <w:tblLook w:val="0000"/>
        </w:tblPrEx>
        <w:trPr>
          <w:tblHeader/>
        </w:trPr>
        <w:tc>
          <w:tcPr>
            <w:tcW w:w="2523"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967D0D" w:rsidP="00967D0D">
            <w:pPr>
              <w:pStyle w:val="BodyText"/>
            </w:pPr>
            <w:r w:rsidRPr="00967D0D">
              <w:rPr>
                <w:rStyle w:val="SpecialBold"/>
              </w:rPr>
              <w:t>Element</w:t>
            </w:r>
          </w:p>
        </w:tc>
        <w:tc>
          <w:tcPr>
            <w:tcW w:w="6492"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967D0D">
            <w:pPr>
              <w:pStyle w:val="BodyText"/>
              <w:rPr>
                <w:lang w:val="en-NZ"/>
              </w:rPr>
            </w:pPr>
            <w:r w:rsidRPr="00967D0D">
              <w:rPr>
                <w:rStyle w:val="SpecialBold"/>
              </w:rPr>
              <w:t>Performance Criteria</w:t>
            </w:r>
          </w:p>
        </w:tc>
      </w:tr>
      <w:tr w:rsidTr="00967D0D">
        <w:tblPrEx>
          <w:tblW w:w="0" w:type="auto"/>
          <w:tblLayout w:type="fixed"/>
          <w:tblCellMar>
            <w:left w:w="62" w:type="dxa"/>
            <w:right w:w="62" w:type="dxa"/>
          </w:tblCellMar>
          <w:tblLook w:val="0000"/>
        </w:tblPrEx>
        <w:tc>
          <w:tcPr>
            <w:tcW w:w="2523"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967D0D" w:rsidP="00967D0D">
            <w:pPr>
              <w:pStyle w:val="BodyText"/>
            </w:pPr>
            <w:r w:rsidRPr="00967D0D">
              <w:rPr>
                <w:rStyle w:val="Emphasis"/>
              </w:rPr>
              <w:t>Elements describe the essential outcomes of a unit of competency.</w:t>
            </w:r>
          </w:p>
        </w:tc>
        <w:tc>
          <w:tcPr>
            <w:tcW w:w="6492"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967D0D" w:rsidP="00967D0D">
            <w:pPr>
              <w:pStyle w:val="BodyText"/>
            </w:pPr>
            <w:r w:rsidRPr="00967D0D">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967D0D">
              <w:rPr>
                <w:rStyle w:val="Emphasis"/>
              </w:rPr>
              <w:t>nce is to be consistent with the evidence guide.</w:t>
            </w:r>
          </w:p>
        </w:tc>
      </w:tr>
    </w:tbl>
    <w:p w:rsidR="00000000" w:rsidRPr="00967D0D" w:rsidP="00967D0D">
      <w:pPr>
        <w:pStyle w:val="BodyText"/>
      </w:pPr>
    </w:p>
    <w:p w:rsidR="00000000" w:rsidRPr="00967D0D" w:rsidP="00967D0D">
      <w:pPr>
        <w:pStyle w:val="AllowPageBreak"/>
      </w:pPr>
    </w:p>
    <w:p w:rsidR="00000000" w:rsidRPr="00967D0D" w:rsidP="00967D0D">
      <w:pPr>
        <w:pStyle w:val="Heading1"/>
      </w:pPr>
      <w:bookmarkStart w:id="8" w:name="O_387577"/>
      <w:bookmarkEnd w:id="8"/>
      <w:r w:rsidRPr="00967D0D">
        <w:t>Elements and Performance Criteria</w:t>
      </w:r>
    </w:p>
    <w:tbl>
      <w:tblPr>
        <w:tblW w:w="0" w:type="auto"/>
        <w:tblLayout w:type="fixed"/>
        <w:tblCellMar>
          <w:left w:w="62" w:type="dxa"/>
          <w:right w:w="62" w:type="dxa"/>
        </w:tblCellMar>
        <w:tblLook w:val="0000"/>
      </w:tblPr>
      <w:tblGrid>
        <w:gridCol w:w="2546"/>
        <w:gridCol w:w="6469"/>
      </w:tblGrid>
      <w:tr w:rsidTr="00967D0D">
        <w:tblPrEx>
          <w:tblW w:w="0" w:type="auto"/>
          <w:tblLayout w:type="fixed"/>
          <w:tblCellMar>
            <w:left w:w="62" w:type="dxa"/>
            <w:right w:w="62" w:type="dxa"/>
          </w:tblCellMar>
          <w:tblLook w:val="0000"/>
        </w:tblPrEx>
        <w:tc>
          <w:tcPr>
            <w:tcW w:w="25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7D0D">
            <w:pPr>
              <w:pStyle w:val="BodyText"/>
              <w:rPr>
                <w:lang w:val="en-NZ"/>
              </w:rPr>
            </w:pPr>
            <w:r w:rsidRPr="00967D0D">
              <w:t>1. Plan stakeholder consultation</w:t>
            </w:r>
          </w:p>
        </w:tc>
        <w:tc>
          <w:tcPr>
            <w:tcW w:w="64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7D0D" w:rsidP="00967D0D">
            <w:pPr>
              <w:pStyle w:val="BodyText"/>
            </w:pPr>
            <w:r w:rsidRPr="00967D0D">
              <w:t xml:space="preserve">1.1 In consultation with colleagues, review and assess current and potential </w:t>
            </w:r>
            <w:r w:rsidRPr="00967D0D">
              <w:rPr>
                <w:rStyle w:val="BoldandItalics"/>
              </w:rPr>
              <w:t>stakeholders</w:t>
            </w:r>
            <w:r w:rsidRPr="00967D0D">
              <w:t xml:space="preserve"> to determine needs, interests, </w:t>
            </w:r>
            <w:r w:rsidRPr="00967D0D">
              <w:t>priorities and trends</w:t>
            </w:r>
          </w:p>
          <w:p w:rsidR="00000000" w:rsidRPr="00967D0D" w:rsidP="00967D0D">
            <w:pPr>
              <w:pStyle w:val="BodyText"/>
            </w:pPr>
            <w:r w:rsidRPr="00967D0D">
              <w:t>1.2 Identify key stakeholders, their representatives and ways to establish and maintain links</w:t>
            </w:r>
          </w:p>
          <w:p w:rsidR="00000000" w:rsidRPr="00967D0D" w:rsidP="00967D0D">
            <w:pPr>
              <w:pStyle w:val="BodyText"/>
            </w:pPr>
            <w:r w:rsidRPr="00967D0D">
              <w:t xml:space="preserve">1.3 Research and maintain a collection of current </w:t>
            </w:r>
            <w:r w:rsidRPr="00967D0D">
              <w:rPr>
                <w:rStyle w:val="BoldandItalics"/>
              </w:rPr>
              <w:t xml:space="preserve">relevant information </w:t>
            </w:r>
            <w:r w:rsidRPr="00967D0D">
              <w:t>on stakeholders</w:t>
            </w:r>
          </w:p>
          <w:p w:rsidR="00000000" w:rsidRPr="00967D0D" w:rsidP="00967D0D">
            <w:pPr>
              <w:pStyle w:val="BodyText"/>
            </w:pPr>
            <w:r w:rsidRPr="00967D0D">
              <w:t>1.4 Check organisational plans for appropriate refere</w:t>
            </w:r>
            <w:r w:rsidRPr="00967D0D">
              <w:t>nce to interaction with stakeholders</w:t>
            </w:r>
          </w:p>
          <w:p w:rsidR="00000000" w:rsidP="00967D0D">
            <w:pPr>
              <w:pStyle w:val="BodyText"/>
              <w:rPr>
                <w:lang w:val="en-NZ"/>
              </w:rPr>
            </w:pPr>
            <w:r w:rsidRPr="00967D0D">
              <w:t xml:space="preserve">1.5 Ensure that planning takes account of relevant </w:t>
            </w:r>
            <w:r w:rsidRPr="00967D0D">
              <w:rPr>
                <w:rStyle w:val="BoldandItalics"/>
              </w:rPr>
              <w:t>internal and external factors</w:t>
            </w:r>
          </w:p>
        </w:tc>
      </w:tr>
      <w:tr w:rsidTr="00967D0D">
        <w:tblPrEx>
          <w:tblW w:w="0" w:type="auto"/>
          <w:tblLayout w:type="fixed"/>
          <w:tblCellMar>
            <w:left w:w="62" w:type="dxa"/>
            <w:right w:w="62" w:type="dxa"/>
          </w:tblCellMar>
          <w:tblLook w:val="0000"/>
        </w:tblPrEx>
        <w:tc>
          <w:tcPr>
            <w:tcW w:w="25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7D0D">
            <w:pPr>
              <w:pStyle w:val="BodyText"/>
              <w:rPr>
                <w:lang w:val="en-NZ"/>
              </w:rPr>
            </w:pPr>
            <w:r w:rsidRPr="00967D0D">
              <w:t xml:space="preserve">2. Establish productive stakeholder relationships </w:t>
            </w:r>
          </w:p>
        </w:tc>
        <w:tc>
          <w:tcPr>
            <w:tcW w:w="64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7D0D" w:rsidP="00967D0D">
            <w:pPr>
              <w:pStyle w:val="BodyText"/>
            </w:pPr>
            <w:r w:rsidRPr="00967D0D">
              <w:t xml:space="preserve">2.1 Use a range of formal and informal </w:t>
            </w:r>
            <w:r w:rsidRPr="00967D0D">
              <w:rPr>
                <w:rStyle w:val="BoldandItalics"/>
              </w:rPr>
              <w:t>strategies</w:t>
            </w:r>
            <w:r w:rsidRPr="00967D0D">
              <w:t xml:space="preserve"> to facilitate </w:t>
            </w:r>
            <w:r w:rsidRPr="00967D0D">
              <w:rPr>
                <w:rStyle w:val="BoldandItalics"/>
              </w:rPr>
              <w:t>relationships</w:t>
            </w:r>
            <w:r w:rsidRPr="00967D0D">
              <w:t xml:space="preserve"> between stakeholders and own organisation</w:t>
            </w:r>
          </w:p>
          <w:p w:rsidR="00000000" w:rsidRPr="00967D0D" w:rsidP="00967D0D">
            <w:pPr>
              <w:pStyle w:val="BodyText"/>
            </w:pPr>
            <w:r w:rsidRPr="00967D0D">
              <w:t>2.2 Identify and assess strategies for formal links between own organisation and key stakeholders</w:t>
            </w:r>
          </w:p>
          <w:p w:rsidR="00000000" w:rsidRPr="00967D0D" w:rsidP="00967D0D">
            <w:pPr>
              <w:pStyle w:val="BodyText"/>
            </w:pPr>
            <w:r w:rsidRPr="00967D0D">
              <w:t>2.3 Implement strategies that are likely to be successful in terms of establishing productive relationships with st</w:t>
            </w:r>
            <w:r w:rsidRPr="00967D0D">
              <w:t>akeholders</w:t>
            </w:r>
          </w:p>
          <w:p w:rsidR="00000000" w:rsidRPr="00967D0D" w:rsidP="00967D0D">
            <w:pPr>
              <w:pStyle w:val="BodyText"/>
            </w:pPr>
            <w:r w:rsidRPr="00967D0D">
              <w:t xml:space="preserve">2.4 Determine the purpose and parameters of specific </w:t>
            </w:r>
            <w:r w:rsidRPr="00967D0D">
              <w:rPr>
                <w:rStyle w:val="BoldandItalics"/>
              </w:rPr>
              <w:t>consultations</w:t>
            </w:r>
            <w:r w:rsidRPr="00967D0D">
              <w:t xml:space="preserve"> and brief participants accordingly</w:t>
            </w:r>
          </w:p>
          <w:p w:rsidR="00000000" w:rsidRPr="00967D0D" w:rsidP="00967D0D">
            <w:pPr>
              <w:pStyle w:val="BodyText"/>
            </w:pPr>
            <w:r w:rsidRPr="00967D0D">
              <w:t>2.5 Integrate information from stakeholder consultations into organisational planning and share with relevant colleagues in a timely way</w:t>
            </w:r>
          </w:p>
          <w:p w:rsidR="00000000" w:rsidP="00967D0D">
            <w:pPr>
              <w:pStyle w:val="BodyText"/>
              <w:rPr>
                <w:lang w:val="en-NZ"/>
              </w:rPr>
            </w:pPr>
            <w:r w:rsidRPr="00967D0D">
              <w:t>2.6 In</w:t>
            </w:r>
            <w:r w:rsidRPr="00967D0D">
              <w:t xml:space="preserve"> consultation with colleagues, monitor and evaluate stakeholder relationships and take appropriate action to continuously improve them</w:t>
            </w:r>
          </w:p>
        </w:tc>
      </w:tr>
      <w:tr w:rsidTr="00967D0D">
        <w:tblPrEx>
          <w:tblW w:w="0" w:type="auto"/>
          <w:tblLayout w:type="fixed"/>
          <w:tblCellMar>
            <w:left w:w="62" w:type="dxa"/>
            <w:right w:w="62" w:type="dxa"/>
          </w:tblCellMar>
          <w:tblLook w:val="0000"/>
        </w:tblPrEx>
        <w:tc>
          <w:tcPr>
            <w:tcW w:w="25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7D0D">
            <w:pPr>
              <w:pStyle w:val="BodyText"/>
              <w:rPr>
                <w:lang w:val="en-NZ"/>
              </w:rPr>
            </w:pPr>
            <w:r w:rsidRPr="00967D0D">
              <w:t>3. Represent organisation to local community</w:t>
            </w:r>
          </w:p>
        </w:tc>
        <w:tc>
          <w:tcPr>
            <w:tcW w:w="64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7D0D" w:rsidP="00967D0D">
            <w:pPr>
              <w:pStyle w:val="BodyText"/>
            </w:pPr>
            <w:r w:rsidRPr="00967D0D">
              <w:t xml:space="preserve">3.1 Communicate organisational role accurately, confidently and clearly to </w:t>
            </w:r>
            <w:r w:rsidRPr="00967D0D">
              <w:t>promote stakeholder awareness</w:t>
            </w:r>
          </w:p>
          <w:p w:rsidR="00000000" w:rsidRPr="00967D0D" w:rsidP="00967D0D">
            <w:pPr>
              <w:pStyle w:val="BodyText"/>
            </w:pPr>
            <w:r w:rsidRPr="00967D0D">
              <w:t>3.2 Promote organisation to external bodies that have a stake in its role, funding and operations</w:t>
            </w:r>
          </w:p>
        </w:tc>
      </w:tr>
    </w:tbl>
    <w:p w:rsidR="00000000" w:rsidRPr="00967D0D" w:rsidP="00967D0D">
      <w:pPr>
        <w:pStyle w:val="BodyText"/>
      </w:pPr>
    </w:p>
    <w:p w:rsidR="00000000" w:rsidRPr="00967D0D" w:rsidP="00967D0D">
      <w:pPr>
        <w:pStyle w:val="AllowPageBreak"/>
      </w:pPr>
    </w:p>
    <w:p w:rsidR="00000000" w:rsidRPr="00967D0D" w:rsidP="00967D0D">
      <w:pPr>
        <w:pStyle w:val="Heading1"/>
      </w:pPr>
      <w:bookmarkStart w:id="9" w:name="O_387578"/>
      <w:bookmarkEnd w:id="9"/>
      <w:r w:rsidRPr="00967D0D">
        <w:t>Required Skills and Knowledge</w:t>
      </w:r>
    </w:p>
    <w:p w:rsidR="00000000" w:rsidRPr="00967D0D" w:rsidP="00967D0D">
      <w:pPr>
        <w:pStyle w:val="BodyText"/>
      </w:pPr>
      <w:r w:rsidRPr="00967D0D">
        <w:rPr>
          <w:rStyle w:val="Emphasis"/>
        </w:rPr>
        <w:t>This section describes the skills and knowledge required for this unit.</w:t>
      </w:r>
    </w:p>
    <w:p w:rsidR="00000000" w:rsidRPr="00967D0D" w:rsidP="00967D0D">
      <w:pPr>
        <w:pStyle w:val="BodyText"/>
      </w:pPr>
    </w:p>
    <w:p w:rsidR="00000000" w:rsidRPr="00967D0D" w:rsidP="00967D0D">
      <w:pPr>
        <w:pStyle w:val="BodyText"/>
      </w:pPr>
      <w:r w:rsidRPr="00967D0D">
        <w:rPr>
          <w:rStyle w:val="SpecialBold"/>
        </w:rPr>
        <w:t>Requir</w:t>
      </w:r>
      <w:r w:rsidRPr="00967D0D">
        <w:rPr>
          <w:rStyle w:val="SpecialBold"/>
        </w:rPr>
        <w:t>ed skills</w:t>
      </w:r>
    </w:p>
    <w:p w:rsidR="00000000" w:rsidRPr="00967D0D" w:rsidP="00967D0D">
      <w:pPr>
        <w:pStyle w:val="ListBullet"/>
      </w:pPr>
      <w:r w:rsidRPr="00967D0D">
        <w:t>communication skills to:</w:t>
      </w:r>
    </w:p>
    <w:p w:rsidR="00000000" w:rsidRPr="00967D0D" w:rsidP="00967D0D">
      <w:pPr>
        <w:pStyle w:val="ListBullet2"/>
      </w:pPr>
      <w:r w:rsidRPr="00967D0D">
        <w:t>deliver presentations</w:t>
      </w:r>
    </w:p>
    <w:p w:rsidR="00000000" w:rsidRPr="00967D0D" w:rsidP="00967D0D">
      <w:pPr>
        <w:pStyle w:val="ListBullet2"/>
      </w:pPr>
      <w:r w:rsidRPr="00967D0D">
        <w:t>facilitate workshops and focus groups</w:t>
      </w:r>
    </w:p>
    <w:p w:rsidR="00000000" w:rsidRPr="00967D0D" w:rsidP="00967D0D">
      <w:pPr>
        <w:pStyle w:val="ListBullet2"/>
      </w:pPr>
      <w:r w:rsidRPr="00967D0D">
        <w:t>promote, manage and conduct formal and informal consultations on complex issues with a wide range of different stakeholders</w:t>
      </w:r>
    </w:p>
    <w:p w:rsidR="00000000" w:rsidRPr="00967D0D" w:rsidP="00967D0D">
      <w:pPr>
        <w:pStyle w:val="ListBullet"/>
      </w:pPr>
      <w:r w:rsidRPr="00967D0D">
        <w:t>literacy skills to:</w:t>
      </w:r>
    </w:p>
    <w:p w:rsidR="00000000" w:rsidRPr="00967D0D" w:rsidP="00967D0D">
      <w:pPr>
        <w:pStyle w:val="ListBullet2"/>
      </w:pPr>
      <w:r w:rsidRPr="00967D0D">
        <w:t>develop promotional materials</w:t>
      </w:r>
    </w:p>
    <w:p w:rsidR="00000000" w:rsidRPr="00967D0D" w:rsidP="00967D0D">
      <w:pPr>
        <w:pStyle w:val="ListBullet2"/>
      </w:pPr>
      <w:r w:rsidRPr="00967D0D">
        <w:t>interpret and develop complex documents</w:t>
      </w:r>
    </w:p>
    <w:p w:rsidR="00000000" w:rsidRPr="00967D0D" w:rsidP="00967D0D">
      <w:pPr>
        <w:pStyle w:val="ListBullet2"/>
      </w:pPr>
      <w:r w:rsidRPr="00967D0D">
        <w:t>take notes at activities</w:t>
      </w:r>
    </w:p>
    <w:p w:rsidR="00000000" w:rsidRPr="00967D0D" w:rsidP="00967D0D">
      <w:pPr>
        <w:pStyle w:val="ListBullet"/>
      </w:pPr>
      <w:r w:rsidRPr="00967D0D">
        <w:t>initiative and enterprise skills to identify opportunities to engage with stakeholders</w:t>
      </w:r>
    </w:p>
    <w:p w:rsidR="00000000" w:rsidRPr="00967D0D" w:rsidP="00967D0D">
      <w:pPr>
        <w:pStyle w:val="ListBullet"/>
      </w:pPr>
      <w:r w:rsidRPr="00967D0D">
        <w:t>planning and organising skills to:</w:t>
      </w:r>
    </w:p>
    <w:p w:rsidR="00000000" w:rsidRPr="00967D0D" w:rsidP="00967D0D">
      <w:pPr>
        <w:pStyle w:val="ListBullet2"/>
      </w:pPr>
      <w:r w:rsidRPr="00967D0D">
        <w:t>establish and monitor strategies and a</w:t>
      </w:r>
      <w:r w:rsidRPr="00967D0D">
        <w:t>ctions across a broad range of different activities</w:t>
      </w:r>
    </w:p>
    <w:p w:rsidR="00000000" w:rsidRPr="00967D0D" w:rsidP="00967D0D">
      <w:pPr>
        <w:pStyle w:val="ListBullet2"/>
      </w:pPr>
      <w:r w:rsidRPr="00967D0D">
        <w:t>integrate strategies with organisation’s events and activities</w:t>
      </w:r>
    </w:p>
    <w:p w:rsidR="00000000" w:rsidRPr="00967D0D" w:rsidP="00967D0D">
      <w:pPr>
        <w:pStyle w:val="ListBullet2"/>
      </w:pPr>
      <w:r w:rsidRPr="00967D0D">
        <w:t>plan and implement strategies to maximise stakeholder involvement</w:t>
      </w:r>
    </w:p>
    <w:p w:rsidR="00000000" w:rsidRPr="00967D0D" w:rsidP="00967D0D">
      <w:pPr>
        <w:pStyle w:val="ListBullet"/>
      </w:pPr>
      <w:r w:rsidRPr="00967D0D">
        <w:t>self-management skills to:</w:t>
      </w:r>
    </w:p>
    <w:p w:rsidR="00000000" w:rsidRPr="00967D0D" w:rsidP="00967D0D">
      <w:pPr>
        <w:pStyle w:val="ListBullet2"/>
      </w:pPr>
      <w:r w:rsidRPr="00967D0D">
        <w:t>chair meetings</w:t>
      </w:r>
    </w:p>
    <w:p w:rsidR="00000000" w:rsidRPr="00967D0D" w:rsidP="00967D0D">
      <w:pPr>
        <w:pStyle w:val="ListBullet2"/>
      </w:pPr>
      <w:r w:rsidRPr="00967D0D">
        <w:t>prioritise work tasks and meet d</w:t>
      </w:r>
      <w:r w:rsidRPr="00967D0D">
        <w:t>eadlines</w:t>
      </w:r>
    </w:p>
    <w:p w:rsidR="00000000" w:rsidRPr="00967D0D" w:rsidP="00967D0D">
      <w:pPr>
        <w:pStyle w:val="ListBullet2"/>
      </w:pPr>
      <w:r w:rsidRPr="00967D0D">
        <w:t>project a professional image when representing own organisation</w:t>
      </w:r>
    </w:p>
    <w:p w:rsidR="00000000" w:rsidRPr="00967D0D" w:rsidP="00967D0D">
      <w:pPr>
        <w:pStyle w:val="ListBullet"/>
      </w:pPr>
      <w:r w:rsidRPr="00967D0D">
        <w:t>technology skills to use business technology, including social media tools.</w:t>
      </w:r>
    </w:p>
    <w:p w:rsidR="00000000" w:rsidRPr="00967D0D" w:rsidP="00967D0D">
      <w:pPr>
        <w:pStyle w:val="BodyText"/>
      </w:pPr>
    </w:p>
    <w:p w:rsidR="00000000" w:rsidRPr="00967D0D" w:rsidP="00967D0D">
      <w:pPr>
        <w:pStyle w:val="BodyText"/>
      </w:pPr>
      <w:r w:rsidRPr="00967D0D">
        <w:rPr>
          <w:rStyle w:val="SpecialBold"/>
        </w:rPr>
        <w:t>Required knowledge</w:t>
      </w:r>
    </w:p>
    <w:p w:rsidR="00000000" w:rsidRPr="00967D0D" w:rsidP="00967D0D">
      <w:pPr>
        <w:pStyle w:val="ListBullet"/>
      </w:pPr>
      <w:r w:rsidRPr="00967D0D">
        <w:t>role and nature of promotion, advocacy and networks in the library and information and museums and galleries sectors</w:t>
      </w:r>
    </w:p>
    <w:p w:rsidR="00000000" w:rsidRPr="00967D0D" w:rsidP="00967D0D">
      <w:pPr>
        <w:pStyle w:val="ListBullet"/>
      </w:pPr>
      <w:r w:rsidRPr="00967D0D">
        <w:t>nature and range of stakeholder groups, including special needs and cultural considerations</w:t>
      </w:r>
    </w:p>
    <w:p w:rsidR="00000000" w:rsidRPr="00967D0D" w:rsidP="00967D0D">
      <w:pPr>
        <w:pStyle w:val="ListBullet"/>
      </w:pPr>
      <w:r w:rsidRPr="00967D0D">
        <w:t>features, costs and benefits of different consu</w:t>
      </w:r>
      <w:r w:rsidRPr="00967D0D">
        <w:t>ltation mechanisms</w:t>
      </w:r>
    </w:p>
    <w:p w:rsidR="00000000" w:rsidRPr="00967D0D" w:rsidP="00967D0D">
      <w:pPr>
        <w:pStyle w:val="ListBullet"/>
      </w:pPr>
      <w:r w:rsidRPr="00967D0D">
        <w:t>networking techniques and strategies</w:t>
      </w:r>
    </w:p>
    <w:p w:rsidR="00000000" w:rsidRPr="00967D0D" w:rsidP="00967D0D">
      <w:pPr>
        <w:pStyle w:val="ListBullet"/>
      </w:pPr>
      <w:r w:rsidRPr="00967D0D">
        <w:t>planning and organisational techniques for community consultations</w:t>
      </w:r>
    </w:p>
    <w:p w:rsidR="00000000" w:rsidRPr="00967D0D" w:rsidP="00967D0D">
      <w:pPr>
        <w:pStyle w:val="ListBullet"/>
      </w:pPr>
      <w:r w:rsidRPr="00967D0D">
        <w:t>legal issues relevant to community/stakeholder consultation, including relevant health and safety requirements</w:t>
      </w:r>
    </w:p>
    <w:p w:rsidR="00000000" w:rsidRPr="00967D0D" w:rsidP="00967D0D">
      <w:pPr>
        <w:pStyle w:val="ListBullet"/>
      </w:pPr>
      <w:r w:rsidRPr="00967D0D">
        <w:t>governance obligations</w:t>
      </w:r>
      <w:r w:rsidRPr="00967D0D">
        <w:t xml:space="preserve"> associated with the organisation and its stakeholders.</w:t>
      </w:r>
    </w:p>
    <w:p w:rsidR="00000000" w:rsidRPr="00967D0D" w:rsidP="00967D0D">
      <w:pPr>
        <w:pStyle w:val="AllowPageBreak"/>
      </w:pPr>
    </w:p>
    <w:p w:rsidR="00000000" w:rsidRPr="00967D0D" w:rsidP="00967D0D">
      <w:pPr>
        <w:pStyle w:val="Heading1"/>
      </w:pPr>
      <w:bookmarkStart w:id="10" w:name="O_387579"/>
      <w:bookmarkEnd w:id="10"/>
      <w:r w:rsidRPr="00967D0D">
        <w:t>Evidence Guide</w:t>
      </w:r>
    </w:p>
    <w:p w:rsidR="00000000" w:rsidRPr="00967D0D" w:rsidP="00967D0D">
      <w:pPr>
        <w:pStyle w:val="BodyText"/>
      </w:pPr>
      <w:r w:rsidRPr="00967D0D">
        <w:rPr>
          <w:rStyle w:val="Emphasis"/>
        </w:rPr>
        <w:t>The evidence guide provides advice on assessment and must be read in conjunction with the performance criteria, required skills and knowledge, range statement and the A</w:t>
      </w:r>
      <w:r w:rsidRPr="00967D0D">
        <w:rPr>
          <w:rStyle w:val="Emphasis"/>
        </w:rPr>
        <w:t>ssessment Guidelines for the Training Package.</w:t>
      </w:r>
    </w:p>
    <w:p w:rsidR="00000000" w:rsidRPr="00967D0D" w:rsidP="00967D0D">
      <w:pPr>
        <w:pStyle w:val="BodyText"/>
      </w:pPr>
    </w:p>
    <w:tbl>
      <w:tblPr>
        <w:tblW w:w="0" w:type="auto"/>
        <w:tblLayout w:type="fixed"/>
        <w:tblCellMar>
          <w:left w:w="62" w:type="dxa"/>
          <w:right w:w="62" w:type="dxa"/>
        </w:tblCellMar>
        <w:tblLook w:val="0000"/>
      </w:tblPr>
      <w:tblGrid>
        <w:gridCol w:w="2534"/>
        <w:gridCol w:w="6481"/>
      </w:tblGrid>
      <w:tr w:rsidTr="00967D0D">
        <w:tblPrEx>
          <w:tblW w:w="0" w:type="auto"/>
          <w:tblLayout w:type="fixed"/>
          <w:tblCellMar>
            <w:left w:w="62" w:type="dxa"/>
            <w:right w:w="62" w:type="dxa"/>
          </w:tblCellMar>
          <w:tblLook w:val="0000"/>
        </w:tblPrEx>
        <w:tc>
          <w:tcPr>
            <w:tcW w:w="25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7D0D">
            <w:pPr>
              <w:pStyle w:val="BodyText"/>
              <w:rPr>
                <w:lang w:val="en-NZ"/>
              </w:rPr>
            </w:pPr>
            <w:r w:rsidRPr="00967D0D">
              <w:rPr>
                <w:rStyle w:val="SpecialBold"/>
              </w:rPr>
              <w:t>Overview of assessment</w:t>
            </w:r>
          </w:p>
        </w:tc>
        <w:tc>
          <w:tcPr>
            <w:tcW w:w="6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7D0D">
            <w:pPr>
              <w:pStyle w:val="BodyText"/>
              <w:rPr>
                <w:lang w:val="en-NZ"/>
              </w:rPr>
            </w:pPr>
          </w:p>
        </w:tc>
      </w:tr>
      <w:tr w:rsidTr="00967D0D">
        <w:tblPrEx>
          <w:tblW w:w="0" w:type="auto"/>
          <w:tblLayout w:type="fixed"/>
          <w:tblCellMar>
            <w:left w:w="62" w:type="dxa"/>
            <w:right w:w="62" w:type="dxa"/>
          </w:tblCellMar>
          <w:tblLook w:val="0000"/>
        </w:tblPrEx>
        <w:tc>
          <w:tcPr>
            <w:tcW w:w="25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7D0D">
            <w:pPr>
              <w:pStyle w:val="BodyText"/>
              <w:rPr>
                <w:lang w:val="en-NZ"/>
              </w:rPr>
            </w:pPr>
            <w:r w:rsidRPr="00967D0D">
              <w:rPr>
                <w:rStyle w:val="SpecialBold"/>
              </w:rPr>
              <w:t>Critical aspects for assessment and evidence required to demonstrate competency in this unit</w:t>
            </w:r>
          </w:p>
        </w:tc>
        <w:tc>
          <w:tcPr>
            <w:tcW w:w="6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7D0D" w:rsidP="00967D0D">
            <w:pPr>
              <w:pStyle w:val="BodyText"/>
            </w:pPr>
            <w:r w:rsidRPr="00967D0D">
              <w:t>Evidence of the ability to:</w:t>
            </w:r>
          </w:p>
          <w:p w:rsidR="00000000" w:rsidRPr="00967D0D" w:rsidP="00967D0D">
            <w:pPr>
              <w:pStyle w:val="ListBullet"/>
            </w:pPr>
            <w:r w:rsidRPr="00967D0D">
              <w:t>develop, establish and maintain relationships with stakeholder</w:t>
            </w:r>
            <w:r w:rsidRPr="00967D0D">
              <w:t>s in ways that support the needs of own organisation</w:t>
            </w:r>
          </w:p>
          <w:p w:rsidR="00000000" w:rsidP="00967D0D">
            <w:pPr>
              <w:pStyle w:val="ListBullet"/>
              <w:rPr>
                <w:lang w:val="en-NZ"/>
              </w:rPr>
            </w:pPr>
            <w:r w:rsidRPr="00967D0D">
              <w:t>facilitate effective consultation with a broad range of stakeholders.</w:t>
            </w:r>
          </w:p>
        </w:tc>
      </w:tr>
      <w:tr w:rsidTr="00967D0D">
        <w:tblPrEx>
          <w:tblW w:w="0" w:type="auto"/>
          <w:tblLayout w:type="fixed"/>
          <w:tblCellMar>
            <w:left w:w="62" w:type="dxa"/>
            <w:right w:w="62" w:type="dxa"/>
          </w:tblCellMar>
          <w:tblLook w:val="0000"/>
        </w:tblPrEx>
        <w:tc>
          <w:tcPr>
            <w:tcW w:w="25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7D0D">
            <w:pPr>
              <w:pStyle w:val="BodyText"/>
              <w:rPr>
                <w:lang w:val="en-NZ"/>
              </w:rPr>
            </w:pPr>
            <w:r w:rsidRPr="00967D0D">
              <w:rPr>
                <w:rStyle w:val="SpecialBold"/>
              </w:rPr>
              <w:t>Context of and specific resources for assessment</w:t>
            </w:r>
          </w:p>
        </w:tc>
        <w:tc>
          <w:tcPr>
            <w:tcW w:w="6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7D0D" w:rsidP="00967D0D">
            <w:pPr>
              <w:pStyle w:val="BodyText"/>
            </w:pPr>
            <w:r w:rsidRPr="00967D0D">
              <w:t>Assessment must ensure:</w:t>
            </w:r>
          </w:p>
          <w:p w:rsidR="00000000" w:rsidRPr="00967D0D" w:rsidP="00967D0D">
            <w:pPr>
              <w:pStyle w:val="ListBullet"/>
            </w:pPr>
            <w:r w:rsidRPr="00967D0D">
              <w:t>involvement of and interaction with others to reflect the consultation and communication aspects of this unit</w:t>
            </w:r>
          </w:p>
          <w:p w:rsidR="00000000" w:rsidRPr="00967D0D" w:rsidP="00967D0D">
            <w:pPr>
              <w:pStyle w:val="ListBullet"/>
            </w:pPr>
            <w:r w:rsidRPr="00967D0D">
              <w:t>project or work activities conducted over a period of time to reflect the ongoing monitoring and implementation aspects of this unit</w:t>
            </w:r>
          </w:p>
          <w:p w:rsidR="00000000" w:rsidRPr="00967D0D" w:rsidP="00967D0D">
            <w:pPr>
              <w:pStyle w:val="ListBullet"/>
            </w:pPr>
            <w:r w:rsidRPr="00967D0D">
              <w:t>access to:</w:t>
            </w:r>
          </w:p>
          <w:p w:rsidR="00000000" w:rsidRPr="00967D0D" w:rsidP="00967D0D">
            <w:pPr>
              <w:pStyle w:val="ListBullet2"/>
            </w:pPr>
            <w:r w:rsidRPr="00967D0D">
              <w:t>s</w:t>
            </w:r>
            <w:r w:rsidRPr="00967D0D">
              <w:t>trategic plans and relevant policies and procedures manuals</w:t>
            </w:r>
          </w:p>
          <w:p w:rsidR="00000000" w:rsidP="00967D0D">
            <w:pPr>
              <w:pStyle w:val="ListBullet2"/>
              <w:rPr>
                <w:lang w:val="en-NZ"/>
              </w:rPr>
            </w:pPr>
            <w:r w:rsidRPr="00967D0D">
              <w:t>resources to implement consultation processes.</w:t>
            </w:r>
          </w:p>
        </w:tc>
      </w:tr>
      <w:tr w:rsidTr="00967D0D">
        <w:tblPrEx>
          <w:tblW w:w="0" w:type="auto"/>
          <w:tblLayout w:type="fixed"/>
          <w:tblCellMar>
            <w:left w:w="62" w:type="dxa"/>
            <w:right w:w="62" w:type="dxa"/>
          </w:tblCellMar>
          <w:tblLook w:val="0000"/>
        </w:tblPrEx>
        <w:tc>
          <w:tcPr>
            <w:tcW w:w="25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7D0D">
            <w:pPr>
              <w:pStyle w:val="BodyText"/>
              <w:rPr>
                <w:lang w:val="en-NZ"/>
              </w:rPr>
            </w:pPr>
            <w:r w:rsidRPr="00967D0D">
              <w:rPr>
                <w:rStyle w:val="SpecialBold"/>
              </w:rPr>
              <w:t>Method of assessment</w:t>
            </w:r>
          </w:p>
        </w:tc>
        <w:tc>
          <w:tcPr>
            <w:tcW w:w="6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7D0D" w:rsidP="00967D0D">
            <w:pPr>
              <w:pStyle w:val="BodyText"/>
            </w:pPr>
            <w:r w:rsidRPr="00967D0D">
              <w:t>A range of assessment methods should be used to assess practical skills and knowledge. The following examples are appropriate for this unit:</w:t>
            </w:r>
          </w:p>
          <w:p w:rsidR="00000000" w:rsidRPr="00967D0D" w:rsidP="00967D0D">
            <w:pPr>
              <w:pStyle w:val="ListBullet"/>
            </w:pPr>
            <w:r w:rsidRPr="00967D0D">
              <w:t>direct questioning combined with review of portfolios of evidence and third-party workplace reports of on</w:t>
            </w:r>
            <w:r w:rsidRPr="00967D0D">
              <w:noBreakHyphen/>
              <w:t>the</w:t>
            </w:r>
            <w:r w:rsidRPr="00967D0D">
              <w:noBreakHyphen/>
              <w:t>job p</w:t>
            </w:r>
            <w:r w:rsidRPr="00967D0D">
              <w:t>erformance</w:t>
            </w:r>
          </w:p>
          <w:p w:rsidR="00000000" w:rsidRPr="00967D0D" w:rsidP="00967D0D">
            <w:pPr>
              <w:pStyle w:val="ListBullet"/>
            </w:pPr>
            <w:r w:rsidRPr="00967D0D">
              <w:t>evaluation of stakeholder engagement programs developed and implemented by the candidate</w:t>
            </w:r>
          </w:p>
          <w:p w:rsidR="00000000" w:rsidRPr="00967D0D" w:rsidP="00967D0D">
            <w:pPr>
              <w:pStyle w:val="ListBullet"/>
            </w:pPr>
            <w:r w:rsidRPr="00967D0D">
              <w:t>review of documentation prepared by the candidate supporting stakeholder engagement activities</w:t>
            </w:r>
          </w:p>
          <w:p w:rsidR="00000000" w:rsidRPr="00967D0D" w:rsidP="00967D0D">
            <w:pPr>
              <w:pStyle w:val="ListBullet"/>
            </w:pPr>
            <w:r w:rsidRPr="00967D0D">
              <w:t>evaluation of candidate’s response to different organisationa</w:t>
            </w:r>
            <w:r w:rsidRPr="00967D0D">
              <w:t>l and community scenarios to assess ability to develop links and networks for different contexts.</w:t>
            </w:r>
          </w:p>
          <w:p w:rsidR="00000000" w:rsidP="00967D0D">
            <w:pPr>
              <w:pStyle w:val="BodyText"/>
              <w:rPr>
                <w:lang w:val="en-NZ"/>
              </w:rPr>
            </w:pPr>
            <w:r w:rsidRPr="00967D0D">
              <w:t>Assessment methods should closely reflect workplace demands and the needs of particular client groups (consider the requirements of different age groups, clie</w:t>
            </w:r>
            <w:r w:rsidRPr="00967D0D">
              <w:t>nts with English as a second language, clients with disabilities, remote library users, etc.).</w:t>
            </w:r>
          </w:p>
        </w:tc>
      </w:tr>
      <w:tr w:rsidTr="00967D0D">
        <w:tblPrEx>
          <w:tblW w:w="0" w:type="auto"/>
          <w:tblLayout w:type="fixed"/>
          <w:tblCellMar>
            <w:left w:w="62" w:type="dxa"/>
            <w:right w:w="62" w:type="dxa"/>
          </w:tblCellMar>
          <w:tblLook w:val="0000"/>
        </w:tblPrEx>
        <w:tc>
          <w:tcPr>
            <w:tcW w:w="25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7D0D">
            <w:pPr>
              <w:pStyle w:val="BodyText"/>
              <w:rPr>
                <w:lang w:val="en-NZ"/>
              </w:rPr>
            </w:pPr>
            <w:r w:rsidRPr="00967D0D">
              <w:rPr>
                <w:rStyle w:val="SpecialBold"/>
              </w:rPr>
              <w:t>Guidance information for assessment</w:t>
            </w:r>
          </w:p>
        </w:tc>
        <w:tc>
          <w:tcPr>
            <w:tcW w:w="6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7D0D" w:rsidP="00967D0D">
            <w:pPr>
              <w:pStyle w:val="BodyText"/>
            </w:pPr>
            <w:r w:rsidRPr="00967D0D">
              <w:t>Holistic assessment with other units relevant to the industry sector, workplace and job role is recommended, for example:</w:t>
            </w:r>
          </w:p>
          <w:p w:rsidR="00000000" w:rsidRPr="00967D0D" w:rsidP="00967D0D">
            <w:pPr>
              <w:pStyle w:val="ListBullet"/>
            </w:pPr>
            <w:r w:rsidRPr="00967D0D">
              <w:t>BS</w:t>
            </w:r>
            <w:r w:rsidRPr="00967D0D">
              <w:t>BCUS501B Manage quality customer service.</w:t>
            </w:r>
          </w:p>
        </w:tc>
      </w:tr>
    </w:tbl>
    <w:p w:rsidR="00000000" w:rsidRPr="00967D0D" w:rsidP="00967D0D">
      <w:pPr>
        <w:pStyle w:val="BodyText"/>
      </w:pPr>
    </w:p>
    <w:p w:rsidR="00000000" w:rsidRPr="00967D0D" w:rsidP="00967D0D">
      <w:pPr>
        <w:pStyle w:val="AllowPageBreak"/>
      </w:pPr>
    </w:p>
    <w:p w:rsidR="00000000" w:rsidRPr="00967D0D" w:rsidP="00967D0D">
      <w:pPr>
        <w:pStyle w:val="Heading1"/>
      </w:pPr>
      <w:bookmarkStart w:id="11" w:name="O_387580"/>
      <w:bookmarkEnd w:id="11"/>
      <w:r w:rsidRPr="00967D0D">
        <w:t>Range Statement</w:t>
      </w:r>
    </w:p>
    <w:p w:rsidR="00000000" w:rsidRPr="00967D0D" w:rsidP="00967D0D">
      <w:pPr>
        <w:pStyle w:val="BodyText"/>
      </w:pPr>
      <w:r w:rsidRPr="00967D0D">
        <w:rPr>
          <w:rStyle w:val="Emphasis"/>
        </w:rPr>
        <w:t>The range statement relates to the unit of competency as a whole. It allows for different work environments and situations that may affect performance. Bold italicised wording, if</w:t>
      </w:r>
      <w:r w:rsidRPr="00967D0D">
        <w:rPr>
          <w:rStyle w:val="Emphasis"/>
        </w:rPr>
        <w:t xml:space="preserve"> used in the performance criteria, is detailed below. Essential operating conditions that may be present with training and assessment (depending on the work situation, needs of the candidate, accessibility of the item, and local industry and regional conte</w:t>
      </w:r>
      <w:r w:rsidRPr="00967D0D">
        <w:rPr>
          <w:rStyle w:val="Emphasis"/>
        </w:rPr>
        <w:t>xts) may also be included.</w:t>
      </w:r>
    </w:p>
    <w:p w:rsidR="00000000" w:rsidRPr="00967D0D" w:rsidP="00967D0D">
      <w:pPr>
        <w:pStyle w:val="BodyText"/>
      </w:pPr>
    </w:p>
    <w:tbl>
      <w:tblPr>
        <w:tblW w:w="0" w:type="auto"/>
        <w:tblLayout w:type="fixed"/>
        <w:tblCellMar>
          <w:left w:w="62" w:type="dxa"/>
          <w:right w:w="62" w:type="dxa"/>
        </w:tblCellMar>
        <w:tblLook w:val="0000"/>
      </w:tblPr>
      <w:tblGrid>
        <w:gridCol w:w="2536"/>
        <w:gridCol w:w="6479"/>
      </w:tblGrid>
      <w:tr w:rsidTr="00967D0D">
        <w:tblPrEx>
          <w:tblW w:w="0" w:type="auto"/>
          <w:tblLayout w:type="fixed"/>
          <w:tblCellMar>
            <w:left w:w="62" w:type="dxa"/>
            <w:right w:w="62" w:type="dxa"/>
          </w:tblCellMar>
          <w:tblLook w:val="0000"/>
        </w:tblPrEx>
        <w:tc>
          <w:tcPr>
            <w:tcW w:w="2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7D0D">
            <w:pPr>
              <w:pStyle w:val="BodyText"/>
              <w:rPr>
                <w:lang w:val="en-NZ"/>
              </w:rPr>
            </w:pPr>
            <w:r w:rsidRPr="00967D0D">
              <w:rPr>
                <w:rStyle w:val="BoldandItalics"/>
              </w:rPr>
              <w:t>Stakeholders</w:t>
            </w:r>
            <w:r w:rsidRPr="00967D0D">
              <w:t xml:space="preserve"> may include:</w:t>
            </w:r>
          </w:p>
        </w:tc>
        <w:tc>
          <w:tcPr>
            <w:tcW w:w="64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7D0D" w:rsidP="00967D0D">
            <w:pPr>
              <w:pStyle w:val="ListBullet"/>
            </w:pPr>
            <w:r w:rsidRPr="00967D0D">
              <w:t>academics</w:t>
            </w:r>
          </w:p>
          <w:p w:rsidR="00000000" w:rsidRPr="00967D0D" w:rsidP="00967D0D">
            <w:pPr>
              <w:pStyle w:val="ListBullet"/>
            </w:pPr>
            <w:r w:rsidRPr="00967D0D">
              <w:t>affiliated and special interest groups, such as:</w:t>
            </w:r>
          </w:p>
          <w:p w:rsidR="00000000" w:rsidRPr="00967D0D" w:rsidP="00967D0D">
            <w:pPr>
              <w:pStyle w:val="ListBullet2"/>
            </w:pPr>
            <w:r w:rsidRPr="00967D0D">
              <w:t>clubs</w:t>
            </w:r>
          </w:p>
          <w:p w:rsidR="00000000" w:rsidRPr="00967D0D" w:rsidP="00967D0D">
            <w:pPr>
              <w:pStyle w:val="ListBullet2"/>
            </w:pPr>
            <w:r w:rsidRPr="00967D0D">
              <w:t>community groups</w:t>
            </w:r>
          </w:p>
          <w:p w:rsidR="00000000" w:rsidRPr="00967D0D" w:rsidP="00967D0D">
            <w:pPr>
              <w:pStyle w:val="ListBullet2"/>
            </w:pPr>
            <w:r w:rsidRPr="00967D0D">
              <w:t>cultural organisations</w:t>
            </w:r>
          </w:p>
          <w:p w:rsidR="00000000" w:rsidRPr="00967D0D" w:rsidP="00967D0D">
            <w:pPr>
              <w:pStyle w:val="ListBullet2"/>
            </w:pPr>
            <w:r w:rsidRPr="00967D0D">
              <w:t>ethnic groups</w:t>
            </w:r>
          </w:p>
          <w:p w:rsidR="00000000" w:rsidRPr="00967D0D" w:rsidP="00967D0D">
            <w:pPr>
              <w:pStyle w:val="ListBullet2"/>
            </w:pPr>
            <w:r w:rsidRPr="00967D0D">
              <w:t>friends’ organisations</w:t>
            </w:r>
          </w:p>
          <w:p w:rsidR="00000000" w:rsidRPr="00967D0D" w:rsidP="00967D0D">
            <w:pPr>
              <w:pStyle w:val="ListBullet2"/>
            </w:pPr>
            <w:r w:rsidRPr="00967D0D">
              <w:t>societies</w:t>
            </w:r>
          </w:p>
          <w:p w:rsidR="00000000" w:rsidRPr="00967D0D" w:rsidP="00967D0D">
            <w:pPr>
              <w:pStyle w:val="ListBullet"/>
            </w:pPr>
            <w:r w:rsidRPr="00967D0D">
              <w:t>board members</w:t>
            </w:r>
          </w:p>
          <w:p w:rsidR="00000000" w:rsidRPr="00967D0D" w:rsidP="00967D0D">
            <w:pPr>
              <w:pStyle w:val="ListBullet"/>
            </w:pPr>
            <w:r w:rsidRPr="00967D0D">
              <w:t>employers</w:t>
            </w:r>
          </w:p>
          <w:p w:rsidR="00000000" w:rsidRPr="00967D0D" w:rsidP="00967D0D">
            <w:pPr>
              <w:pStyle w:val="ListBullet"/>
            </w:pPr>
            <w:r w:rsidRPr="00967D0D">
              <w:t>general community</w:t>
            </w:r>
          </w:p>
          <w:p w:rsidR="00000000" w:rsidRPr="00967D0D" w:rsidP="00967D0D">
            <w:pPr>
              <w:pStyle w:val="ListBullet"/>
            </w:pPr>
            <w:r w:rsidRPr="00967D0D">
              <w:t>government, such as:</w:t>
            </w:r>
          </w:p>
          <w:p w:rsidR="00000000" w:rsidRPr="00967D0D" w:rsidP="00967D0D">
            <w:pPr>
              <w:pStyle w:val="ListBullet2"/>
            </w:pPr>
            <w:r w:rsidRPr="00967D0D">
              <w:t>local</w:t>
            </w:r>
          </w:p>
          <w:p w:rsidR="00000000" w:rsidRPr="00967D0D" w:rsidP="00967D0D">
            <w:pPr>
              <w:pStyle w:val="ListBullet2"/>
            </w:pPr>
            <w:r w:rsidRPr="00967D0D">
              <w:t>state</w:t>
            </w:r>
          </w:p>
          <w:p w:rsidR="00000000" w:rsidRPr="00967D0D" w:rsidP="00967D0D">
            <w:pPr>
              <w:pStyle w:val="ListBullet"/>
            </w:pPr>
            <w:r w:rsidRPr="00967D0D">
              <w:t>migrants or refugees</w:t>
            </w:r>
          </w:p>
          <w:p w:rsidR="00000000" w:rsidRPr="00967D0D" w:rsidP="00967D0D">
            <w:pPr>
              <w:pStyle w:val="ListBullet"/>
            </w:pPr>
            <w:r w:rsidRPr="00967D0D">
              <w:t>people in remote areas</w:t>
            </w:r>
          </w:p>
          <w:p w:rsidR="00000000" w:rsidRPr="00967D0D" w:rsidP="00967D0D">
            <w:pPr>
              <w:pStyle w:val="ListBullet"/>
            </w:pPr>
            <w:r w:rsidRPr="00967D0D">
              <w:t>people with special needs</w:t>
            </w:r>
          </w:p>
          <w:p w:rsidR="00000000" w:rsidRPr="00967D0D" w:rsidP="00967D0D">
            <w:pPr>
              <w:pStyle w:val="ListBullet"/>
            </w:pPr>
            <w:r w:rsidRPr="00967D0D">
              <w:t>representative bodies</w:t>
            </w:r>
          </w:p>
          <w:p w:rsidR="00000000" w:rsidRPr="00967D0D" w:rsidP="00967D0D">
            <w:pPr>
              <w:pStyle w:val="ListBullet"/>
            </w:pPr>
            <w:r w:rsidRPr="00967D0D">
              <w:t>small or large businesses</w:t>
            </w:r>
          </w:p>
          <w:p w:rsidR="00000000" w:rsidRPr="00967D0D" w:rsidP="00967D0D">
            <w:pPr>
              <w:pStyle w:val="ListBullet"/>
            </w:pPr>
            <w:r w:rsidRPr="00967D0D">
              <w:t>staff in the organisation</w:t>
            </w:r>
          </w:p>
          <w:p w:rsidR="00000000" w:rsidRPr="00967D0D" w:rsidP="00967D0D">
            <w:pPr>
              <w:pStyle w:val="ListBullet"/>
            </w:pPr>
            <w:r w:rsidRPr="00967D0D">
              <w:t>students</w:t>
            </w:r>
          </w:p>
          <w:p w:rsidR="00000000" w:rsidP="00967D0D">
            <w:pPr>
              <w:pStyle w:val="ListBullet"/>
              <w:rPr>
                <w:lang w:val="en-NZ"/>
              </w:rPr>
            </w:pPr>
            <w:r w:rsidRPr="00967D0D">
              <w:t>teachers.</w:t>
            </w:r>
          </w:p>
        </w:tc>
      </w:tr>
      <w:tr w:rsidTr="00967D0D">
        <w:tblPrEx>
          <w:tblW w:w="0" w:type="auto"/>
          <w:tblLayout w:type="fixed"/>
          <w:tblCellMar>
            <w:left w:w="62" w:type="dxa"/>
            <w:right w:w="62" w:type="dxa"/>
          </w:tblCellMar>
          <w:tblLook w:val="0000"/>
        </w:tblPrEx>
        <w:tc>
          <w:tcPr>
            <w:tcW w:w="2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7D0D">
            <w:pPr>
              <w:pStyle w:val="BodyText"/>
              <w:rPr>
                <w:lang w:val="en-NZ"/>
              </w:rPr>
            </w:pPr>
            <w:r w:rsidRPr="00967D0D">
              <w:rPr>
                <w:rStyle w:val="BoldandItalics"/>
              </w:rPr>
              <w:t>Relevant information</w:t>
            </w:r>
            <w:r w:rsidRPr="00967D0D">
              <w:t xml:space="preserve"> may relate to:</w:t>
            </w:r>
          </w:p>
        </w:tc>
        <w:tc>
          <w:tcPr>
            <w:tcW w:w="64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7D0D" w:rsidP="00967D0D">
            <w:pPr>
              <w:pStyle w:val="ListBullet"/>
            </w:pPr>
            <w:r w:rsidRPr="00967D0D">
              <w:t>community matters</w:t>
            </w:r>
          </w:p>
          <w:p w:rsidR="00000000" w:rsidRPr="00967D0D" w:rsidP="00967D0D">
            <w:pPr>
              <w:pStyle w:val="ListBullet"/>
            </w:pPr>
            <w:r w:rsidRPr="00967D0D">
              <w:t>cultural sensitivities</w:t>
            </w:r>
          </w:p>
          <w:p w:rsidR="00000000" w:rsidRPr="00967D0D" w:rsidP="00967D0D">
            <w:pPr>
              <w:pStyle w:val="ListBullet"/>
            </w:pPr>
            <w:r w:rsidRPr="00967D0D">
              <w:t>current activities</w:t>
            </w:r>
          </w:p>
          <w:p w:rsidR="00000000" w:rsidRPr="00967D0D" w:rsidP="00967D0D">
            <w:pPr>
              <w:pStyle w:val="ListBullet"/>
            </w:pPr>
            <w:r w:rsidRPr="00967D0D">
              <w:t>future activities</w:t>
            </w:r>
          </w:p>
          <w:p w:rsidR="00000000" w:rsidRPr="00967D0D" w:rsidP="00967D0D">
            <w:pPr>
              <w:pStyle w:val="ListBullet"/>
            </w:pPr>
            <w:r w:rsidRPr="00967D0D">
              <w:t>interests</w:t>
            </w:r>
          </w:p>
          <w:p w:rsidR="00000000" w:rsidRPr="00967D0D" w:rsidP="00967D0D">
            <w:pPr>
              <w:pStyle w:val="ListBullet"/>
            </w:pPr>
            <w:r w:rsidRPr="00967D0D">
              <w:t>issues</w:t>
            </w:r>
          </w:p>
          <w:p w:rsidR="00000000" w:rsidRPr="00967D0D" w:rsidP="00967D0D">
            <w:pPr>
              <w:pStyle w:val="ListBullet"/>
            </w:pPr>
            <w:r w:rsidRPr="00967D0D">
              <w:t>organisational issues</w:t>
            </w:r>
          </w:p>
          <w:p w:rsidR="00000000" w:rsidP="00967D0D">
            <w:pPr>
              <w:pStyle w:val="ListBullet"/>
              <w:rPr>
                <w:lang w:val="en-NZ"/>
              </w:rPr>
            </w:pPr>
            <w:r w:rsidRPr="00967D0D">
              <w:t>special needs.</w:t>
            </w:r>
          </w:p>
        </w:tc>
      </w:tr>
      <w:tr w:rsidTr="00967D0D">
        <w:tblPrEx>
          <w:tblW w:w="0" w:type="auto"/>
          <w:tblLayout w:type="fixed"/>
          <w:tblCellMar>
            <w:left w:w="62" w:type="dxa"/>
            <w:right w:w="62" w:type="dxa"/>
          </w:tblCellMar>
          <w:tblLook w:val="0000"/>
        </w:tblPrEx>
        <w:tc>
          <w:tcPr>
            <w:tcW w:w="2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7D0D">
            <w:pPr>
              <w:pStyle w:val="BodyText"/>
              <w:rPr>
                <w:lang w:val="en-NZ"/>
              </w:rPr>
            </w:pPr>
            <w:r w:rsidRPr="00967D0D">
              <w:rPr>
                <w:rStyle w:val="BoldandItalics"/>
              </w:rPr>
              <w:t>Internal and external factors</w:t>
            </w:r>
            <w:r w:rsidRPr="00967D0D">
              <w:t xml:space="preserve"> may relate to:</w:t>
            </w:r>
          </w:p>
        </w:tc>
        <w:tc>
          <w:tcPr>
            <w:tcW w:w="64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7D0D" w:rsidP="00967D0D">
            <w:pPr>
              <w:pStyle w:val="ListBullet"/>
            </w:pPr>
            <w:r w:rsidRPr="00967D0D">
              <w:t>current organisational objectives</w:t>
            </w:r>
          </w:p>
          <w:p w:rsidR="00000000" w:rsidRPr="00967D0D" w:rsidP="00967D0D">
            <w:pPr>
              <w:pStyle w:val="ListBullet"/>
            </w:pPr>
            <w:r w:rsidRPr="00967D0D">
              <w:t>market trends</w:t>
            </w:r>
          </w:p>
          <w:p w:rsidR="00000000" w:rsidRPr="00967D0D" w:rsidP="00967D0D">
            <w:pPr>
              <w:pStyle w:val="ListBullet"/>
            </w:pPr>
            <w:r w:rsidRPr="00967D0D">
              <w:t>political and social issues in communities</w:t>
            </w:r>
          </w:p>
          <w:p w:rsidR="00000000" w:rsidRPr="00967D0D" w:rsidP="00967D0D">
            <w:pPr>
              <w:pStyle w:val="ListBullet"/>
            </w:pPr>
            <w:r w:rsidRPr="00967D0D">
              <w:t>resou</w:t>
            </w:r>
            <w:r w:rsidRPr="00967D0D">
              <w:t>rce constraints</w:t>
            </w:r>
          </w:p>
          <w:p w:rsidR="00000000" w:rsidP="00967D0D">
            <w:pPr>
              <w:pStyle w:val="ListBullet"/>
              <w:rPr>
                <w:lang w:val="en-NZ"/>
              </w:rPr>
            </w:pPr>
            <w:r w:rsidRPr="00967D0D">
              <w:t>technological developments.</w:t>
            </w:r>
          </w:p>
        </w:tc>
      </w:tr>
      <w:tr w:rsidTr="00967D0D">
        <w:tblPrEx>
          <w:tblW w:w="0" w:type="auto"/>
          <w:tblLayout w:type="fixed"/>
          <w:tblCellMar>
            <w:left w:w="62" w:type="dxa"/>
            <w:right w:w="62" w:type="dxa"/>
          </w:tblCellMar>
          <w:tblLook w:val="0000"/>
        </w:tblPrEx>
        <w:tc>
          <w:tcPr>
            <w:tcW w:w="2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7D0D">
            <w:pPr>
              <w:pStyle w:val="BodyText"/>
              <w:rPr>
                <w:lang w:val="en-NZ"/>
              </w:rPr>
            </w:pPr>
            <w:r w:rsidRPr="00967D0D">
              <w:rPr>
                <w:rStyle w:val="BoldandItalics"/>
              </w:rPr>
              <w:t>Strategies</w:t>
            </w:r>
            <w:r w:rsidRPr="00967D0D">
              <w:t xml:space="preserve"> may include:</w:t>
            </w:r>
          </w:p>
        </w:tc>
        <w:tc>
          <w:tcPr>
            <w:tcW w:w="64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7D0D" w:rsidP="00967D0D">
            <w:pPr>
              <w:pStyle w:val="ListBullet"/>
            </w:pPr>
            <w:r w:rsidRPr="00967D0D">
              <w:t>blogs</w:t>
            </w:r>
          </w:p>
          <w:p w:rsidR="00000000" w:rsidRPr="00967D0D" w:rsidP="00967D0D">
            <w:pPr>
              <w:pStyle w:val="ListBullet"/>
            </w:pPr>
            <w:r w:rsidRPr="00967D0D">
              <w:t>email</w:t>
            </w:r>
          </w:p>
          <w:p w:rsidR="00000000" w:rsidRPr="00967D0D" w:rsidP="00967D0D">
            <w:pPr>
              <w:pStyle w:val="ListBullet"/>
            </w:pPr>
            <w:r w:rsidRPr="00967D0D">
              <w:t>networks</w:t>
            </w:r>
          </w:p>
          <w:p w:rsidR="00000000" w:rsidRPr="00967D0D" w:rsidP="00967D0D">
            <w:pPr>
              <w:pStyle w:val="ListBullet"/>
            </w:pPr>
            <w:r w:rsidRPr="00967D0D">
              <w:t>open consultation workshops on topics of interest</w:t>
            </w:r>
          </w:p>
          <w:p w:rsidR="00000000" w:rsidRPr="00967D0D" w:rsidP="00967D0D">
            <w:pPr>
              <w:pStyle w:val="ListBullet"/>
            </w:pPr>
            <w:r w:rsidRPr="00967D0D">
              <w:t>review of newsletters by stakeholders and community groups</w:t>
            </w:r>
          </w:p>
          <w:p w:rsidR="00000000" w:rsidRPr="00967D0D" w:rsidP="00967D0D">
            <w:pPr>
              <w:pStyle w:val="ListBullet"/>
            </w:pPr>
            <w:r w:rsidRPr="00967D0D">
              <w:t>targeted focus group sessions</w:t>
            </w:r>
          </w:p>
          <w:p w:rsidR="00000000" w:rsidRPr="00967D0D" w:rsidP="00967D0D">
            <w:pPr>
              <w:pStyle w:val="ListBullet"/>
            </w:pPr>
            <w:r w:rsidRPr="00967D0D">
              <w:t>use of venue facilities for functions and meetings by stakeholders</w:t>
            </w:r>
          </w:p>
          <w:p w:rsidR="00000000" w:rsidP="00967D0D">
            <w:pPr>
              <w:pStyle w:val="ListBullet"/>
              <w:rPr>
                <w:lang w:val="en-NZ"/>
              </w:rPr>
            </w:pPr>
            <w:r w:rsidRPr="00967D0D">
              <w:t>wikis.</w:t>
            </w:r>
          </w:p>
        </w:tc>
      </w:tr>
      <w:tr w:rsidTr="00967D0D">
        <w:tblPrEx>
          <w:tblW w:w="0" w:type="auto"/>
          <w:tblLayout w:type="fixed"/>
          <w:tblCellMar>
            <w:left w:w="62" w:type="dxa"/>
            <w:right w:w="62" w:type="dxa"/>
          </w:tblCellMar>
          <w:tblLook w:val="0000"/>
        </w:tblPrEx>
        <w:tc>
          <w:tcPr>
            <w:tcW w:w="2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7D0D">
            <w:pPr>
              <w:pStyle w:val="BodyText"/>
              <w:rPr>
                <w:lang w:val="en-NZ"/>
              </w:rPr>
            </w:pPr>
            <w:r w:rsidRPr="00967D0D">
              <w:rPr>
                <w:rStyle w:val="BoldandItalics"/>
              </w:rPr>
              <w:t>Relationships</w:t>
            </w:r>
            <w:r w:rsidRPr="00967D0D">
              <w:t xml:space="preserve"> may be ongoing or for a specific purpose and may relate to:</w:t>
            </w:r>
          </w:p>
        </w:tc>
        <w:tc>
          <w:tcPr>
            <w:tcW w:w="64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7D0D" w:rsidP="00967D0D">
            <w:pPr>
              <w:pStyle w:val="ListBullet"/>
            </w:pPr>
            <w:r w:rsidRPr="00967D0D">
              <w:t>exhibitions and outreach programs</w:t>
            </w:r>
          </w:p>
          <w:p w:rsidR="00000000" w:rsidRPr="00967D0D" w:rsidP="00967D0D">
            <w:pPr>
              <w:pStyle w:val="ListBullet"/>
            </w:pPr>
            <w:r w:rsidRPr="00967D0D">
              <w:t>inclusion in public activities</w:t>
            </w:r>
          </w:p>
          <w:p w:rsidR="00000000" w:rsidRPr="00967D0D" w:rsidP="00967D0D">
            <w:pPr>
              <w:pStyle w:val="ListBullet"/>
            </w:pPr>
            <w:r w:rsidRPr="00967D0D">
              <w:t>involvement in the development of appropri</w:t>
            </w:r>
            <w:r w:rsidRPr="00967D0D">
              <w:t>ate exhibitions, public programs and special events</w:t>
            </w:r>
          </w:p>
          <w:p w:rsidR="00000000" w:rsidRPr="00967D0D" w:rsidP="00967D0D">
            <w:pPr>
              <w:pStyle w:val="ListBullet"/>
            </w:pPr>
            <w:r w:rsidRPr="00967D0D">
              <w:t>market research</w:t>
            </w:r>
          </w:p>
          <w:p w:rsidR="00000000" w:rsidRPr="00967D0D" w:rsidP="00967D0D">
            <w:pPr>
              <w:pStyle w:val="ListBullet"/>
            </w:pPr>
            <w:r w:rsidRPr="00967D0D">
              <w:t>obtaining regular stakeholder feedback</w:t>
            </w:r>
          </w:p>
          <w:p w:rsidR="00000000" w:rsidRPr="00967D0D" w:rsidP="00967D0D">
            <w:pPr>
              <w:pStyle w:val="ListBullet"/>
            </w:pPr>
            <w:r w:rsidRPr="00967D0D">
              <w:t>requests for financial support</w:t>
            </w:r>
          </w:p>
          <w:p w:rsidR="00000000" w:rsidP="00967D0D">
            <w:pPr>
              <w:pStyle w:val="ListBullet"/>
              <w:rPr>
                <w:lang w:val="en-NZ"/>
              </w:rPr>
            </w:pPr>
            <w:r w:rsidRPr="00967D0D">
              <w:t>surveying stakeholder views on particular issues and services to assist with the development of new services or facili</w:t>
            </w:r>
            <w:r w:rsidRPr="00967D0D">
              <w:t>ties.</w:t>
            </w:r>
          </w:p>
        </w:tc>
      </w:tr>
      <w:tr w:rsidTr="00967D0D">
        <w:tblPrEx>
          <w:tblW w:w="0" w:type="auto"/>
          <w:tblLayout w:type="fixed"/>
          <w:tblCellMar>
            <w:left w:w="62" w:type="dxa"/>
            <w:right w:w="62" w:type="dxa"/>
          </w:tblCellMar>
          <w:tblLook w:val="0000"/>
        </w:tblPrEx>
        <w:tc>
          <w:tcPr>
            <w:tcW w:w="2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7D0D">
            <w:pPr>
              <w:pStyle w:val="BodyText"/>
              <w:rPr>
                <w:lang w:val="en-NZ"/>
              </w:rPr>
            </w:pPr>
            <w:r w:rsidRPr="00967D0D">
              <w:rPr>
                <w:rStyle w:val="BoldandItalics"/>
              </w:rPr>
              <w:t>Consultations</w:t>
            </w:r>
            <w:r w:rsidRPr="00967D0D">
              <w:t xml:space="preserve"> may include:</w:t>
            </w:r>
          </w:p>
        </w:tc>
        <w:tc>
          <w:tcPr>
            <w:tcW w:w="64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7D0D" w:rsidP="00967D0D">
            <w:pPr>
              <w:pStyle w:val="ListBullet"/>
            </w:pPr>
            <w:r w:rsidRPr="00967D0D">
              <w:t>external committees</w:t>
            </w:r>
          </w:p>
          <w:p w:rsidR="00000000" w:rsidRPr="00967D0D" w:rsidP="00967D0D">
            <w:pPr>
              <w:pStyle w:val="ListBullet"/>
            </w:pPr>
            <w:r w:rsidRPr="00967D0D">
              <w:t>formal consultative bodies</w:t>
            </w:r>
          </w:p>
          <w:p w:rsidR="00000000" w:rsidRPr="00967D0D" w:rsidP="00967D0D">
            <w:pPr>
              <w:pStyle w:val="ListBullet"/>
            </w:pPr>
            <w:r w:rsidRPr="00967D0D">
              <w:t>informal communication and feedback</w:t>
            </w:r>
          </w:p>
          <w:p w:rsidR="00000000" w:rsidRPr="00967D0D" w:rsidP="00967D0D">
            <w:pPr>
              <w:pStyle w:val="ListBullet"/>
            </w:pPr>
            <w:r w:rsidRPr="00967D0D">
              <w:t>newsletters or other regular or specific information provision</w:t>
            </w:r>
          </w:p>
          <w:p w:rsidR="00000000" w:rsidRPr="00967D0D" w:rsidP="00967D0D">
            <w:pPr>
              <w:pStyle w:val="ListBullet"/>
            </w:pPr>
            <w:r w:rsidRPr="00967D0D">
              <w:t>presentations</w:t>
            </w:r>
          </w:p>
          <w:p w:rsidR="00000000" w:rsidRPr="00967D0D" w:rsidP="00967D0D">
            <w:pPr>
              <w:pStyle w:val="ListBullet"/>
            </w:pPr>
            <w:r w:rsidRPr="00967D0D">
              <w:t>regular liaison activities</w:t>
            </w:r>
          </w:p>
          <w:p w:rsidR="00000000" w:rsidRPr="00967D0D" w:rsidP="00967D0D">
            <w:pPr>
              <w:pStyle w:val="ListBullet"/>
            </w:pPr>
            <w:r w:rsidRPr="00967D0D">
              <w:t>surveys</w:t>
            </w:r>
          </w:p>
          <w:p w:rsidR="00000000" w:rsidRPr="00967D0D" w:rsidP="00967D0D">
            <w:pPr>
              <w:pStyle w:val="ListBullet"/>
            </w:pPr>
            <w:r w:rsidRPr="00967D0D">
              <w:t>taskforces</w:t>
            </w:r>
          </w:p>
          <w:p w:rsidR="00000000" w:rsidRPr="00967D0D" w:rsidP="00967D0D">
            <w:pPr>
              <w:pStyle w:val="ListBullet"/>
            </w:pPr>
            <w:r w:rsidRPr="00967D0D">
              <w:t>working parties.</w:t>
            </w:r>
          </w:p>
        </w:tc>
      </w:tr>
    </w:tbl>
    <w:p w:rsidR="00000000" w:rsidRPr="00967D0D" w:rsidP="00967D0D">
      <w:pPr>
        <w:pStyle w:val="BodyText"/>
      </w:pPr>
    </w:p>
    <w:p w:rsidR="00000000" w:rsidRPr="00967D0D" w:rsidP="00967D0D">
      <w:pPr>
        <w:pStyle w:val="AllowPageBreak"/>
      </w:pPr>
    </w:p>
    <w:p w:rsidR="00000000" w:rsidRPr="00967D0D" w:rsidP="00967D0D">
      <w:pPr>
        <w:pStyle w:val="Heading1"/>
      </w:pPr>
      <w:bookmarkStart w:id="12" w:name="O_387581"/>
      <w:bookmarkEnd w:id="12"/>
      <w:r w:rsidRPr="00967D0D">
        <w:t>Unit Sector(s)</w:t>
      </w:r>
    </w:p>
    <w:p w:rsidR="00000000" w:rsidRPr="00967D0D" w:rsidP="00967D0D">
      <w:pPr>
        <w:pStyle w:val="BodyText"/>
      </w:pPr>
      <w:r w:rsidRPr="00967D0D">
        <w:t>Stakeholder relations - Relationship management</w:t>
      </w:r>
    </w:p>
    <w:p w:rsidR="00000000" w:rsidRPr="00967D0D" w:rsidP="00967D0D"/>
    <w:sectPr w:rsidSect="00967D0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7D0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12B3D" w:rsidP="00012B3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7D0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2B3D" w:rsidP="00967D0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012B3D" w:rsidP="00967D0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12B3D" w:rsidP="00967D0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7D0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7D0D" w:rsidRPr="00012B3D" w:rsidP="00012B3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7D0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2B3D" w:rsidRPr="002D2AF8" w:rsidP="00967D0D">
    <w:pPr>
      <w:pStyle w:val="Header"/>
      <w:framePr w:wrap="around"/>
    </w:pPr>
    <w:r>
      <w:fldChar w:fldCharType="begin"/>
    </w:r>
    <w:r>
      <w:instrText xml:space="preserve"> TITLE   \* MERGEFORMAT </w:instrText>
    </w:r>
    <w:r>
      <w:fldChar w:fldCharType="separate"/>
    </w:r>
    <w:r>
      <w:t>CULREL501A Develop and maintain community and stakeholder relationships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012B3D" w:rsidP="00967D0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35E7F2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D8E507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D9EB39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7D0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67D0D"/>
    <w:pPr>
      <w:spacing w:before="360" w:after="60"/>
      <w:outlineLvl w:val="0"/>
    </w:pPr>
    <w:rPr>
      <w:sz w:val="32"/>
    </w:rPr>
  </w:style>
  <w:style w:type="paragraph" w:styleId="Heading2">
    <w:name w:val="heading 2"/>
    <w:basedOn w:val="HeadingBase"/>
    <w:next w:val="BodyText"/>
    <w:link w:val="Heading2Char"/>
    <w:qFormat/>
    <w:rsid w:val="00967D0D"/>
    <w:pPr>
      <w:keepLines/>
      <w:spacing w:before="240" w:after="120"/>
      <w:outlineLvl w:val="1"/>
    </w:pPr>
    <w:rPr>
      <w:sz w:val="28"/>
      <w:szCs w:val="40"/>
    </w:rPr>
  </w:style>
  <w:style w:type="paragraph" w:styleId="Heading3">
    <w:name w:val="heading 3"/>
    <w:basedOn w:val="HeadingBase"/>
    <w:next w:val="BodyText"/>
    <w:link w:val="Heading3Char"/>
    <w:qFormat/>
    <w:rsid w:val="00967D0D"/>
    <w:pPr>
      <w:spacing w:before="180" w:after="120"/>
      <w:outlineLvl w:val="2"/>
    </w:pPr>
    <w:rPr>
      <w:spacing w:val="-10"/>
      <w:kern w:val="32"/>
    </w:rPr>
  </w:style>
  <w:style w:type="paragraph" w:styleId="Heading4">
    <w:name w:val="heading 4"/>
    <w:basedOn w:val="HeadingBase"/>
    <w:next w:val="BodyText"/>
    <w:link w:val="Heading4Char"/>
    <w:qFormat/>
    <w:rsid w:val="00967D0D"/>
    <w:pPr>
      <w:spacing w:before="160" w:after="120"/>
      <w:outlineLvl w:val="3"/>
    </w:pPr>
    <w:rPr>
      <w:sz w:val="22"/>
    </w:rPr>
  </w:style>
  <w:style w:type="paragraph" w:styleId="Heading5">
    <w:name w:val="heading 5"/>
    <w:basedOn w:val="HeadingBase"/>
    <w:next w:val="Normal"/>
    <w:link w:val="Heading5Char"/>
    <w:qFormat/>
    <w:rsid w:val="00967D0D"/>
    <w:pPr>
      <w:spacing w:before="80"/>
      <w:outlineLvl w:val="4"/>
    </w:pPr>
    <w:rPr>
      <w:color w:val="918585"/>
      <w:sz w:val="20"/>
    </w:rPr>
  </w:style>
  <w:style w:type="paragraph" w:styleId="Heading6">
    <w:name w:val="heading 6"/>
    <w:basedOn w:val="HeadingBase"/>
    <w:next w:val="Normal"/>
    <w:link w:val="Heading6Char"/>
    <w:qFormat/>
    <w:rsid w:val="00967D0D"/>
    <w:pPr>
      <w:spacing w:before="60"/>
      <w:outlineLvl w:val="5"/>
    </w:pPr>
    <w:rPr>
      <w:color w:val="918585"/>
      <w:sz w:val="20"/>
    </w:rPr>
  </w:style>
  <w:style w:type="paragraph" w:styleId="Heading7">
    <w:name w:val="heading 7"/>
    <w:basedOn w:val="Normal"/>
    <w:next w:val="Normal"/>
    <w:link w:val="Heading7Char"/>
    <w:qFormat/>
    <w:rsid w:val="00967D0D"/>
    <w:pPr>
      <w:ind w:left="720"/>
      <w:outlineLvl w:val="6"/>
    </w:pPr>
    <w:rPr>
      <w:i/>
    </w:rPr>
  </w:style>
  <w:style w:type="paragraph" w:styleId="Heading8">
    <w:name w:val="heading 8"/>
    <w:basedOn w:val="Normal"/>
    <w:next w:val="Normal"/>
    <w:link w:val="Heading8Char"/>
    <w:qFormat/>
    <w:rsid w:val="00967D0D"/>
    <w:pPr>
      <w:ind w:left="720"/>
      <w:outlineLvl w:val="7"/>
    </w:pPr>
    <w:rPr>
      <w:i/>
    </w:rPr>
  </w:style>
  <w:style w:type="paragraph" w:styleId="Heading9">
    <w:name w:val="heading 9"/>
    <w:basedOn w:val="Normal"/>
    <w:next w:val="Normal"/>
    <w:link w:val="Heading9Char"/>
    <w:qFormat/>
    <w:rsid w:val="00967D0D"/>
    <w:pPr>
      <w:ind w:left="720"/>
      <w:outlineLvl w:val="8"/>
    </w:pPr>
    <w:rPr>
      <w:i/>
    </w:rPr>
  </w:style>
  <w:style w:type="character" w:default="1" w:styleId="DefaultParagraphFont">
    <w:name w:val="Default Paragraph Font"/>
    <w:uiPriority w:val="1"/>
    <w:unhideWhenUsed/>
    <w:rsid w:val="00967D0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67D0D"/>
  </w:style>
  <w:style w:type="character" w:customStyle="1" w:styleId="Heading1Char">
    <w:name w:val="Heading 1 Char"/>
    <w:basedOn w:val="DefaultParagraphFont"/>
    <w:link w:val="Heading1"/>
    <w:rsid w:val="00967D0D"/>
    <w:rPr>
      <w:rFonts w:ascii="Times New Roman" w:eastAsia="Times New Roman" w:hAnsi="Times New Roman" w:cs="Times New Roman"/>
      <w:b/>
      <w:sz w:val="32"/>
      <w:szCs w:val="20"/>
      <w:lang w:eastAsia="en-US"/>
    </w:rPr>
  </w:style>
  <w:style w:type="paragraph" w:styleId="BodyText">
    <w:name w:val="Body Text"/>
    <w:basedOn w:val="Normal"/>
    <w:link w:val="BodyTextChar"/>
    <w:rsid w:val="00967D0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67D0D"/>
    <w:rPr>
      <w:rFonts w:ascii="Times New Roman" w:eastAsia="Times New Roman" w:hAnsi="Times New Roman" w:cs="Times New Roman"/>
      <w:sz w:val="24"/>
      <w:lang w:eastAsia="en-US"/>
    </w:rPr>
  </w:style>
  <w:style w:type="paragraph" w:styleId="Footer">
    <w:name w:val="footer"/>
    <w:basedOn w:val="Normal"/>
    <w:link w:val="FooterChar"/>
    <w:rsid w:val="00967D0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67D0D"/>
    <w:rPr>
      <w:rFonts w:ascii="Times New Roman" w:eastAsia="Times New Roman" w:hAnsi="Times New Roman" w:cs="Times New Roman"/>
      <w:sz w:val="16"/>
      <w:lang w:eastAsia="en-US"/>
    </w:rPr>
  </w:style>
  <w:style w:type="paragraph" w:styleId="ListBullet">
    <w:name w:val="List Bullet"/>
    <w:basedOn w:val="List"/>
    <w:rsid w:val="00967D0D"/>
    <w:pPr>
      <w:numPr>
        <w:numId w:val="13"/>
      </w:numPr>
      <w:tabs>
        <w:tab w:val="clear" w:pos="340"/>
      </w:tabs>
      <w:spacing w:before="40" w:after="40"/>
    </w:pPr>
  </w:style>
  <w:style w:type="character" w:customStyle="1" w:styleId="SpecialBold">
    <w:name w:val="Special Bold"/>
    <w:basedOn w:val="DefaultParagraphFont"/>
    <w:rsid w:val="00967D0D"/>
    <w:rPr>
      <w:b/>
      <w:spacing w:val="0"/>
    </w:rPr>
  </w:style>
  <w:style w:type="paragraph" w:styleId="ListBullet2">
    <w:name w:val="List Bullet 2"/>
    <w:basedOn w:val="List2"/>
    <w:rsid w:val="00967D0D"/>
    <w:pPr>
      <w:numPr>
        <w:numId w:val="14"/>
      </w:numPr>
      <w:tabs>
        <w:tab w:val="clear" w:pos="680"/>
      </w:tabs>
    </w:pPr>
  </w:style>
  <w:style w:type="character" w:styleId="Emphasis">
    <w:name w:val="Emphasis"/>
    <w:basedOn w:val="DefaultParagraphFont"/>
    <w:qFormat/>
    <w:rsid w:val="00967D0D"/>
    <w:rPr>
      <w:i/>
    </w:rPr>
  </w:style>
  <w:style w:type="paragraph" w:customStyle="1" w:styleId="SuperHeading">
    <w:name w:val="SuperHeading"/>
    <w:basedOn w:val="Normal"/>
    <w:rsid w:val="00967D0D"/>
    <w:pPr>
      <w:spacing w:before="240" w:after="120"/>
      <w:outlineLvl w:val="0"/>
    </w:pPr>
    <w:rPr>
      <w:rFonts w:ascii="Times New Roman" w:hAnsi="Times New Roman"/>
      <w:b/>
      <w:sz w:val="28"/>
    </w:rPr>
  </w:style>
  <w:style w:type="paragraph" w:customStyle="1" w:styleId="AllowPageBreak">
    <w:name w:val="AllowPageBreak"/>
    <w:rsid w:val="00967D0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67D0D"/>
    <w:rPr>
      <w:b/>
      <w:i/>
      <w:u w:val="none"/>
    </w:rPr>
  </w:style>
  <w:style w:type="character" w:customStyle="1" w:styleId="Heading2Char">
    <w:name w:val="Heading 2 Char"/>
    <w:basedOn w:val="DefaultParagraphFont"/>
    <w:link w:val="Heading2"/>
    <w:rsid w:val="00967D0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67D0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67D0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67D0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67D0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67D0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67D0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67D0D"/>
    <w:rPr>
      <w:rFonts w:ascii="Courier New" w:eastAsia="Times New Roman" w:hAnsi="Courier New" w:cs="Times New Roman"/>
      <w:i/>
      <w:szCs w:val="20"/>
      <w:lang w:eastAsia="en-US"/>
    </w:rPr>
  </w:style>
  <w:style w:type="paragraph" w:customStyle="1" w:styleId="HeadingBase">
    <w:name w:val="Heading Base"/>
    <w:rsid w:val="00967D0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67D0D"/>
    <w:pPr>
      <w:tabs>
        <w:tab w:val="right" w:leader="dot" w:pos="9072"/>
      </w:tabs>
      <w:ind w:left="567"/>
    </w:pPr>
    <w:rPr>
      <w:szCs w:val="22"/>
    </w:rPr>
  </w:style>
  <w:style w:type="paragraph" w:customStyle="1" w:styleId="TOCBase">
    <w:name w:val="TOC Base"/>
    <w:rsid w:val="00967D0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67D0D"/>
    <w:pPr>
      <w:tabs>
        <w:tab w:val="right" w:leader="dot" w:pos="9072"/>
      </w:tabs>
      <w:spacing w:before="40" w:after="40"/>
      <w:ind w:left="284"/>
    </w:pPr>
    <w:rPr>
      <w:rFonts w:ascii="Times New Roman" w:hAnsi="Times New Roman"/>
    </w:rPr>
  </w:style>
  <w:style w:type="paragraph" w:styleId="TOC1">
    <w:name w:val="toc 1"/>
    <w:basedOn w:val="TOCBase"/>
    <w:next w:val="Normal"/>
    <w:rsid w:val="00967D0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67D0D"/>
    <w:pPr>
      <w:spacing w:before="5040"/>
      <w:jc w:val="center"/>
    </w:pPr>
    <w:rPr>
      <w:sz w:val="48"/>
      <w:szCs w:val="72"/>
      <w:lang w:val="en-US"/>
    </w:rPr>
  </w:style>
  <w:style w:type="character" w:customStyle="1" w:styleId="TitleChar">
    <w:name w:val="Title Char"/>
    <w:basedOn w:val="DefaultParagraphFont"/>
    <w:link w:val="Title"/>
    <w:rsid w:val="00967D0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67D0D"/>
    <w:pPr>
      <w:tabs>
        <w:tab w:val="left" w:pos="3600"/>
        <w:tab w:val="left" w:pos="3958"/>
      </w:tabs>
    </w:pPr>
  </w:style>
  <w:style w:type="paragraph" w:styleId="List">
    <w:name w:val="List"/>
    <w:basedOn w:val="BodyText"/>
    <w:next w:val="BodyText"/>
    <w:rsid w:val="00967D0D"/>
    <w:pPr>
      <w:tabs>
        <w:tab w:val="left" w:pos="340"/>
      </w:tabs>
      <w:spacing w:before="60" w:after="60"/>
      <w:ind w:left="340" w:hanging="340"/>
    </w:pPr>
  </w:style>
  <w:style w:type="paragraph" w:customStyle="1" w:styleId="Note">
    <w:name w:val="Note"/>
    <w:basedOn w:val="BodyText"/>
    <w:rsid w:val="00967D0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67D0D"/>
    <w:pPr>
      <w:framePr w:wrap="auto" w:hAnchor="text" w:y="6049"/>
    </w:pPr>
    <w:rPr>
      <w:color w:val="000000"/>
      <w:sz w:val="40"/>
    </w:rPr>
  </w:style>
  <w:style w:type="paragraph" w:customStyle="1" w:styleId="TOCTitle">
    <w:name w:val="TOCTitle"/>
    <w:basedOn w:val="Heading1"/>
    <w:rsid w:val="00967D0D"/>
    <w:pPr>
      <w:spacing w:after="240"/>
      <w:jc w:val="center"/>
      <w:outlineLvl w:val="9"/>
    </w:pPr>
    <w:rPr>
      <w:caps/>
    </w:rPr>
  </w:style>
  <w:style w:type="paragraph" w:customStyle="1" w:styleId="Version">
    <w:name w:val="Version"/>
    <w:rsid w:val="00967D0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67D0D"/>
    <w:pPr>
      <w:keepNext w:val="0"/>
      <w:tabs>
        <w:tab w:val="right" w:pos="4176"/>
      </w:tabs>
      <w:ind w:left="198" w:hanging="198"/>
    </w:pPr>
    <w:rPr>
      <w:rFonts w:ascii="Garamond" w:hAnsi="Garamond"/>
    </w:rPr>
  </w:style>
  <w:style w:type="paragraph" w:styleId="IndexHeading">
    <w:name w:val="index heading"/>
    <w:basedOn w:val="Normal"/>
    <w:next w:val="Index1"/>
    <w:semiHidden/>
    <w:rsid w:val="00967D0D"/>
    <w:pPr>
      <w:spacing w:before="120" w:after="120"/>
    </w:pPr>
    <w:rPr>
      <w:rFonts w:ascii="Arial" w:hAnsi="Arial"/>
      <w:b/>
      <w:color w:val="918585"/>
      <w:sz w:val="24"/>
    </w:rPr>
  </w:style>
  <w:style w:type="paragraph" w:styleId="Header">
    <w:name w:val="header"/>
    <w:basedOn w:val="Normal"/>
    <w:link w:val="HeaderChar"/>
    <w:rsid w:val="00967D0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67D0D"/>
    <w:rPr>
      <w:rFonts w:ascii="Times New Roman" w:eastAsia="Times New Roman" w:hAnsi="Times New Roman" w:cs="Times New Roman"/>
      <w:sz w:val="16"/>
      <w:szCs w:val="20"/>
      <w:lang w:val="en-GB" w:eastAsia="en-US"/>
    </w:rPr>
  </w:style>
  <w:style w:type="paragraph" w:customStyle="1" w:styleId="Chapter">
    <w:name w:val="Chapter"/>
    <w:basedOn w:val="Normal"/>
    <w:rsid w:val="00967D0D"/>
    <w:pPr>
      <w:spacing w:before="240"/>
    </w:pPr>
    <w:rPr>
      <w:rFonts w:ascii="Times New Roman" w:hAnsi="Times New Roman"/>
      <w:smallCaps/>
      <w:spacing w:val="80"/>
      <w:sz w:val="28"/>
    </w:rPr>
  </w:style>
  <w:style w:type="paragraph" w:customStyle="1" w:styleId="InChapter">
    <w:name w:val="InChapter"/>
    <w:basedOn w:val="Heading3"/>
    <w:rsid w:val="00967D0D"/>
    <w:pPr>
      <w:spacing w:after="240"/>
      <w:outlineLvl w:val="9"/>
    </w:pPr>
    <w:rPr>
      <w:noProof/>
    </w:rPr>
  </w:style>
  <w:style w:type="paragraph" w:styleId="Index2">
    <w:name w:val="index 2"/>
    <w:basedOn w:val="Normal"/>
    <w:next w:val="Normal"/>
    <w:semiHidden/>
    <w:rsid w:val="00967D0D"/>
    <w:pPr>
      <w:tabs>
        <w:tab w:val="right" w:pos="4176"/>
      </w:tabs>
      <w:ind w:left="568" w:hanging="284"/>
    </w:pPr>
    <w:rPr>
      <w:rFonts w:ascii="Garamond" w:hAnsi="Garamond"/>
    </w:rPr>
  </w:style>
  <w:style w:type="paragraph" w:customStyle="1" w:styleId="Byline">
    <w:name w:val="Byline"/>
    <w:rsid w:val="00967D0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67D0D"/>
    <w:pPr>
      <w:tabs>
        <w:tab w:val="clear" w:pos="3600"/>
        <w:tab w:val="clear" w:pos="3958"/>
      </w:tabs>
      <w:jc w:val="right"/>
    </w:pPr>
  </w:style>
  <w:style w:type="paragraph" w:styleId="Caption">
    <w:name w:val="caption"/>
    <w:basedOn w:val="BodyText"/>
    <w:next w:val="Normal"/>
    <w:qFormat/>
    <w:rsid w:val="00967D0D"/>
    <w:pPr>
      <w:framePr w:w="2268" w:hSpace="181" w:vSpace="181" w:wrap="around" w:vAnchor="text" w:hAnchor="page" w:x="1135" w:y="285" w:anchorLock="1"/>
    </w:pPr>
    <w:rPr>
      <w:i/>
    </w:rPr>
  </w:style>
  <w:style w:type="paragraph" w:customStyle="1" w:styleId="MiniTOCTitle">
    <w:name w:val="MiniTOCTitle"/>
    <w:basedOn w:val="Heading4"/>
    <w:rsid w:val="00967D0D"/>
    <w:pPr>
      <w:spacing w:before="240"/>
      <w:outlineLvl w:val="9"/>
    </w:pPr>
    <w:rPr>
      <w:noProof/>
      <w:sz w:val="24"/>
    </w:rPr>
  </w:style>
  <w:style w:type="paragraph" w:customStyle="1" w:styleId="MiniTOCItem">
    <w:name w:val="MiniTOCItem"/>
    <w:basedOn w:val="ListBullet"/>
    <w:rsid w:val="00967D0D"/>
    <w:pPr>
      <w:numPr>
        <w:numId w:val="0"/>
      </w:numPr>
      <w:tabs>
        <w:tab w:val="right" w:leader="dot" w:pos="6521"/>
      </w:tabs>
      <w:spacing w:before="0" w:after="0"/>
    </w:pPr>
  </w:style>
  <w:style w:type="paragraph" w:customStyle="1" w:styleId="TOFTitle">
    <w:name w:val="TOFTitle"/>
    <w:basedOn w:val="TOCTitle"/>
    <w:rsid w:val="00967D0D"/>
  </w:style>
  <w:style w:type="paragraph" w:styleId="TableofFigures">
    <w:name w:val="table of figures"/>
    <w:basedOn w:val="Normal"/>
    <w:next w:val="Normal"/>
    <w:semiHidden/>
    <w:rsid w:val="00967D0D"/>
    <w:pPr>
      <w:tabs>
        <w:tab w:val="right" w:leader="dot" w:pos="9072"/>
      </w:tabs>
      <w:ind w:left="970" w:hanging="403"/>
    </w:pPr>
    <w:rPr>
      <w:rFonts w:ascii="Times New Roman" w:hAnsi="Times New Roman"/>
      <w:b/>
    </w:rPr>
  </w:style>
  <w:style w:type="paragraph" w:styleId="ListNumber">
    <w:name w:val="List Number"/>
    <w:basedOn w:val="List"/>
    <w:rsid w:val="00967D0D"/>
    <w:pPr>
      <w:numPr>
        <w:numId w:val="11"/>
      </w:numPr>
    </w:pPr>
  </w:style>
  <w:style w:type="character" w:customStyle="1" w:styleId="WingdingSymbols">
    <w:name w:val="Wingding Symbols"/>
    <w:rsid w:val="00967D0D"/>
    <w:rPr>
      <w:rFonts w:ascii="Wingdings" w:hAnsi="Wingdings"/>
    </w:rPr>
  </w:style>
  <w:style w:type="paragraph" w:customStyle="1" w:styleId="TableHeading">
    <w:name w:val="Table Heading"/>
    <w:basedOn w:val="HeadingBase"/>
    <w:rsid w:val="00967D0D"/>
    <w:pPr>
      <w:keepLines/>
      <w:pBdr>
        <w:bottom w:val="single" w:sz="6" w:space="1" w:color="918585"/>
      </w:pBdr>
      <w:spacing w:before="240"/>
    </w:pPr>
  </w:style>
  <w:style w:type="character" w:customStyle="1" w:styleId="HotSpot">
    <w:name w:val="HotSpot"/>
    <w:rsid w:val="00967D0D"/>
    <w:rPr>
      <w:color w:val="0033CC"/>
      <w:u w:val="none"/>
    </w:rPr>
  </w:style>
  <w:style w:type="paragraph" w:customStyle="1" w:styleId="BodyTextRight">
    <w:name w:val="Body Text Right"/>
    <w:basedOn w:val="BodyText"/>
    <w:rsid w:val="00967D0D"/>
    <w:pPr>
      <w:spacing w:before="0" w:after="0"/>
      <w:jc w:val="right"/>
    </w:pPr>
  </w:style>
  <w:style w:type="paragraph" w:styleId="Index3">
    <w:name w:val="index 3"/>
    <w:basedOn w:val="ListNumber2"/>
    <w:next w:val="Normal"/>
    <w:semiHidden/>
    <w:rsid w:val="00967D0D"/>
    <w:pPr>
      <w:numPr>
        <w:numId w:val="0"/>
      </w:numPr>
      <w:tabs>
        <w:tab w:val="right" w:leader="dot" w:pos="4176"/>
      </w:tabs>
    </w:pPr>
  </w:style>
  <w:style w:type="paragraph" w:styleId="ListNumber2">
    <w:name w:val="List Number 2"/>
    <w:basedOn w:val="List2"/>
    <w:rsid w:val="00967D0D"/>
    <w:pPr>
      <w:numPr>
        <w:numId w:val="10"/>
      </w:numPr>
      <w:tabs>
        <w:tab w:val="clear" w:pos="1060"/>
      </w:tabs>
    </w:pPr>
  </w:style>
  <w:style w:type="paragraph" w:customStyle="1" w:styleId="MarginNote">
    <w:name w:val="Margin Note"/>
    <w:basedOn w:val="BodyText"/>
    <w:rsid w:val="00967D0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67D0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67D0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67D0D"/>
    <w:rPr>
      <w:sz w:val="32"/>
    </w:rPr>
  </w:style>
  <w:style w:type="paragraph" w:customStyle="1" w:styleId="HeadingProcedure">
    <w:name w:val="Heading Procedure"/>
    <w:basedOn w:val="HeadingBase"/>
    <w:next w:val="Normal"/>
    <w:rsid w:val="00967D0D"/>
    <w:pPr>
      <w:tabs>
        <w:tab w:val="left" w:pos="0"/>
      </w:tabs>
      <w:spacing w:before="120" w:after="60"/>
    </w:pPr>
    <w:rPr>
      <w:i/>
      <w:color w:val="918585"/>
      <w:sz w:val="22"/>
    </w:rPr>
  </w:style>
  <w:style w:type="paragraph" w:customStyle="1" w:styleId="TableBodyText">
    <w:name w:val="Table Body Text"/>
    <w:basedOn w:val="BodyText"/>
    <w:rsid w:val="00967D0D"/>
    <w:pPr>
      <w:spacing w:before="60" w:after="60"/>
    </w:pPr>
  </w:style>
  <w:style w:type="paragraph" w:styleId="ListContinue">
    <w:name w:val="List Continue"/>
    <w:basedOn w:val="List"/>
    <w:rsid w:val="00967D0D"/>
    <w:pPr>
      <w:ind w:firstLine="0"/>
    </w:pPr>
  </w:style>
  <w:style w:type="paragraph" w:customStyle="1" w:styleId="ListNote">
    <w:name w:val="List Note"/>
    <w:basedOn w:val="List"/>
    <w:rsid w:val="00967D0D"/>
    <w:pPr>
      <w:pBdr>
        <w:top w:val="single" w:sz="6" w:space="2" w:color="918585"/>
        <w:bottom w:val="single" w:sz="6" w:space="2" w:color="918585"/>
      </w:pBdr>
      <w:tabs>
        <w:tab w:val="left" w:pos="1021"/>
      </w:tabs>
      <w:ind w:firstLine="0"/>
    </w:pPr>
  </w:style>
  <w:style w:type="paragraph" w:customStyle="1" w:styleId="Warning">
    <w:name w:val="Warning"/>
    <w:basedOn w:val="BodyText"/>
    <w:rsid w:val="00967D0D"/>
    <w:pPr>
      <w:shd w:val="clear" w:color="auto" w:fill="D9D9D9"/>
      <w:tabs>
        <w:tab w:val="left" w:pos="992"/>
      </w:tabs>
      <w:ind w:left="119" w:right="119"/>
    </w:pPr>
    <w:rPr>
      <w:sz w:val="20"/>
    </w:rPr>
  </w:style>
  <w:style w:type="paragraph" w:customStyle="1" w:styleId="MarginIcons">
    <w:name w:val="Margin Icons"/>
    <w:basedOn w:val="BodyText"/>
    <w:rsid w:val="00967D0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67D0D"/>
    <w:rPr>
      <w:rFonts w:ascii="Courier New" w:hAnsi="Courier New"/>
    </w:rPr>
  </w:style>
  <w:style w:type="paragraph" w:customStyle="1" w:styleId="NoteBullet">
    <w:name w:val="Note Bullet"/>
    <w:basedOn w:val="Note"/>
    <w:rsid w:val="00967D0D"/>
    <w:pPr>
      <w:tabs>
        <w:tab w:val="clear" w:pos="680"/>
      </w:tabs>
      <w:spacing w:before="60" w:after="60"/>
    </w:pPr>
  </w:style>
  <w:style w:type="paragraph" w:customStyle="1" w:styleId="SubHeading2">
    <w:name w:val="SubHeading2"/>
    <w:basedOn w:val="HeadingBase"/>
    <w:rsid w:val="00967D0D"/>
    <w:pPr>
      <w:spacing w:before="240" w:after="60"/>
    </w:pPr>
    <w:rPr>
      <w:sz w:val="20"/>
    </w:rPr>
  </w:style>
  <w:style w:type="paragraph" w:customStyle="1" w:styleId="SubHeading1">
    <w:name w:val="SubHeading1"/>
    <w:basedOn w:val="HeadingBase"/>
    <w:rsid w:val="00967D0D"/>
    <w:pPr>
      <w:spacing w:before="240" w:after="60"/>
    </w:pPr>
    <w:rPr>
      <w:color w:val="918585"/>
      <w:sz w:val="22"/>
    </w:rPr>
  </w:style>
  <w:style w:type="paragraph" w:customStyle="1" w:styleId="SideHeading">
    <w:name w:val="Side Heading"/>
    <w:basedOn w:val="HeadingBase"/>
    <w:rsid w:val="00967D0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67D0D"/>
    <w:pPr>
      <w:numPr>
        <w:numId w:val="12"/>
      </w:numPr>
    </w:pPr>
  </w:style>
  <w:style w:type="paragraph" w:styleId="PlainText">
    <w:name w:val="Plain Text"/>
    <w:basedOn w:val="Normal"/>
    <w:link w:val="PlainTextChar"/>
    <w:rsid w:val="00967D0D"/>
    <w:rPr>
      <w:sz w:val="20"/>
    </w:rPr>
  </w:style>
  <w:style w:type="character" w:customStyle="1" w:styleId="PlainTextChar">
    <w:name w:val="Plain Text Char"/>
    <w:basedOn w:val="DefaultParagraphFont"/>
    <w:link w:val="PlainText"/>
    <w:rsid w:val="00967D0D"/>
    <w:rPr>
      <w:rFonts w:ascii="Courier New" w:eastAsia="Times New Roman" w:hAnsi="Courier New" w:cs="Times New Roman"/>
      <w:sz w:val="20"/>
      <w:szCs w:val="20"/>
      <w:lang w:eastAsia="en-US"/>
    </w:rPr>
  </w:style>
  <w:style w:type="character" w:customStyle="1" w:styleId="MenuOption">
    <w:name w:val="Menu Option"/>
    <w:basedOn w:val="DefaultParagraphFont"/>
    <w:rsid w:val="00967D0D"/>
    <w:rPr>
      <w:b/>
      <w:smallCaps/>
    </w:rPr>
  </w:style>
  <w:style w:type="paragraph" w:customStyle="1" w:styleId="TableListNumber">
    <w:name w:val="Table List Number"/>
    <w:basedOn w:val="ListNumber"/>
    <w:rsid w:val="00967D0D"/>
    <w:pPr>
      <w:numPr>
        <w:numId w:val="0"/>
      </w:numPr>
    </w:pPr>
  </w:style>
  <w:style w:type="paragraph" w:styleId="TOC4">
    <w:name w:val="toc 4"/>
    <w:basedOn w:val="TOCBase"/>
    <w:next w:val="Normal"/>
    <w:semiHidden/>
    <w:rsid w:val="00967D0D"/>
    <w:pPr>
      <w:tabs>
        <w:tab w:val="right" w:leader="dot" w:pos="9071"/>
      </w:tabs>
      <w:ind w:left="1701"/>
    </w:pPr>
  </w:style>
  <w:style w:type="paragraph" w:customStyle="1" w:styleId="ListAlpha">
    <w:name w:val="List Alpha"/>
    <w:basedOn w:val="List"/>
    <w:rsid w:val="00967D0D"/>
    <w:pPr>
      <w:numPr>
        <w:numId w:val="9"/>
      </w:numPr>
    </w:pPr>
  </w:style>
  <w:style w:type="paragraph" w:customStyle="1" w:styleId="ListAlpha2">
    <w:name w:val="List Alpha 2"/>
    <w:basedOn w:val="List2"/>
    <w:rsid w:val="00967D0D"/>
    <w:pPr>
      <w:numPr>
        <w:numId w:val="8"/>
      </w:numPr>
    </w:pPr>
  </w:style>
  <w:style w:type="paragraph" w:styleId="List2">
    <w:name w:val="List 2"/>
    <w:basedOn w:val="BodyText"/>
    <w:rsid w:val="00967D0D"/>
    <w:pPr>
      <w:tabs>
        <w:tab w:val="left" w:pos="680"/>
      </w:tabs>
      <w:spacing w:before="60" w:after="60"/>
      <w:ind w:left="680" w:hanging="340"/>
    </w:pPr>
  </w:style>
  <w:style w:type="paragraph" w:styleId="List3">
    <w:name w:val="List 3"/>
    <w:basedOn w:val="BodyText"/>
    <w:rsid w:val="00967D0D"/>
    <w:pPr>
      <w:tabs>
        <w:tab w:val="left" w:pos="1021"/>
      </w:tabs>
      <w:spacing w:before="60" w:after="60"/>
      <w:ind w:left="1020" w:hanging="340"/>
    </w:pPr>
  </w:style>
  <w:style w:type="paragraph" w:styleId="List4">
    <w:name w:val="List 4"/>
    <w:basedOn w:val="BodyText"/>
    <w:rsid w:val="00967D0D"/>
    <w:pPr>
      <w:tabs>
        <w:tab w:val="left" w:pos="1361"/>
      </w:tabs>
      <w:spacing w:before="60" w:after="60"/>
      <w:ind w:left="1361" w:hanging="340"/>
    </w:pPr>
  </w:style>
  <w:style w:type="paragraph" w:styleId="List5">
    <w:name w:val="List 5"/>
    <w:basedOn w:val="BodyText"/>
    <w:rsid w:val="00967D0D"/>
    <w:pPr>
      <w:tabs>
        <w:tab w:val="left" w:pos="1701"/>
      </w:tabs>
      <w:spacing w:before="60" w:after="60"/>
      <w:ind w:left="1701" w:hanging="340"/>
    </w:pPr>
  </w:style>
  <w:style w:type="paragraph" w:styleId="ListBullet3">
    <w:name w:val="List Bullet 3"/>
    <w:basedOn w:val="List3"/>
    <w:rsid w:val="00967D0D"/>
    <w:pPr>
      <w:numPr>
        <w:numId w:val="15"/>
      </w:numPr>
      <w:tabs>
        <w:tab w:val="clear" w:pos="1021"/>
      </w:tabs>
      <w:ind w:left="1037" w:hanging="357"/>
    </w:pPr>
  </w:style>
  <w:style w:type="paragraph" w:styleId="ListBullet4">
    <w:name w:val="List Bullet 4"/>
    <w:basedOn w:val="List4"/>
    <w:rsid w:val="00967D0D"/>
    <w:pPr>
      <w:numPr>
        <w:numId w:val="3"/>
      </w:numPr>
    </w:pPr>
  </w:style>
  <w:style w:type="paragraph" w:styleId="ListBullet5">
    <w:name w:val="List Bullet 5"/>
    <w:basedOn w:val="List5"/>
    <w:rsid w:val="00967D0D"/>
    <w:pPr>
      <w:numPr>
        <w:numId w:val="4"/>
      </w:numPr>
    </w:pPr>
  </w:style>
  <w:style w:type="paragraph" w:styleId="ListContinue2">
    <w:name w:val="List Continue 2"/>
    <w:basedOn w:val="List2"/>
    <w:rsid w:val="00967D0D"/>
    <w:pPr>
      <w:ind w:firstLine="0"/>
    </w:pPr>
  </w:style>
  <w:style w:type="paragraph" w:styleId="ListContinue3">
    <w:name w:val="List Continue 3"/>
    <w:basedOn w:val="List3"/>
    <w:rsid w:val="00967D0D"/>
    <w:pPr>
      <w:ind w:left="1021" w:firstLine="0"/>
    </w:pPr>
  </w:style>
  <w:style w:type="paragraph" w:styleId="ListContinue4">
    <w:name w:val="List Continue 4"/>
    <w:basedOn w:val="List4"/>
    <w:rsid w:val="00967D0D"/>
    <w:pPr>
      <w:ind w:firstLine="0"/>
    </w:pPr>
  </w:style>
  <w:style w:type="paragraph" w:styleId="ListContinue5">
    <w:name w:val="List Continue 5"/>
    <w:basedOn w:val="List5"/>
    <w:rsid w:val="00967D0D"/>
    <w:pPr>
      <w:ind w:firstLine="0"/>
    </w:pPr>
  </w:style>
  <w:style w:type="paragraph" w:styleId="ListNumber3">
    <w:name w:val="List Number 3"/>
    <w:basedOn w:val="List3"/>
    <w:rsid w:val="00967D0D"/>
    <w:pPr>
      <w:numPr>
        <w:numId w:val="5"/>
      </w:numPr>
    </w:pPr>
  </w:style>
  <w:style w:type="paragraph" w:styleId="ListNumber4">
    <w:name w:val="List Number 4"/>
    <w:basedOn w:val="List4"/>
    <w:rsid w:val="00967D0D"/>
    <w:pPr>
      <w:numPr>
        <w:numId w:val="6"/>
      </w:numPr>
    </w:pPr>
  </w:style>
  <w:style w:type="paragraph" w:styleId="ListNumber5">
    <w:name w:val="List Number 5"/>
    <w:basedOn w:val="List5"/>
    <w:rsid w:val="00967D0D"/>
    <w:pPr>
      <w:numPr>
        <w:numId w:val="7"/>
      </w:numPr>
    </w:pPr>
  </w:style>
  <w:style w:type="paragraph" w:styleId="BlockText">
    <w:name w:val="Block Text"/>
    <w:basedOn w:val="Normal"/>
    <w:rsid w:val="00967D0D"/>
    <w:pPr>
      <w:spacing w:after="120"/>
      <w:ind w:left="1440" w:right="1440"/>
    </w:pPr>
  </w:style>
  <w:style w:type="character" w:customStyle="1" w:styleId="Subscript">
    <w:name w:val="Subscript"/>
    <w:basedOn w:val="DefaultParagraphFont"/>
    <w:rsid w:val="00967D0D"/>
    <w:rPr>
      <w:sz w:val="16"/>
      <w:vertAlign w:val="subscript"/>
    </w:rPr>
  </w:style>
  <w:style w:type="character" w:customStyle="1" w:styleId="Superscript">
    <w:name w:val="Superscript"/>
    <w:basedOn w:val="DefaultParagraphFont"/>
    <w:rsid w:val="00967D0D"/>
    <w:rPr>
      <w:sz w:val="16"/>
      <w:vertAlign w:val="superscript"/>
    </w:rPr>
  </w:style>
  <w:style w:type="character" w:customStyle="1" w:styleId="Symbols">
    <w:name w:val="Symbols"/>
    <w:basedOn w:val="DefaultParagraphFont"/>
    <w:rsid w:val="00967D0D"/>
    <w:rPr>
      <w:rFonts w:ascii="Symbol" w:hAnsi="Symbol"/>
    </w:rPr>
  </w:style>
  <w:style w:type="character" w:customStyle="1" w:styleId="MenuOptions">
    <w:name w:val="Menu Options"/>
    <w:basedOn w:val="DefaultParagraphFont"/>
    <w:rsid w:val="00967D0D"/>
    <w:rPr>
      <w:rFonts w:ascii="Arial Narrow" w:hAnsi="Arial Narrow"/>
      <w:smallCaps/>
    </w:rPr>
  </w:style>
  <w:style w:type="character" w:customStyle="1" w:styleId="Buttons">
    <w:name w:val="Buttons"/>
    <w:basedOn w:val="DefaultParagraphFont"/>
    <w:rsid w:val="00967D0D"/>
    <w:rPr>
      <w:b/>
    </w:rPr>
  </w:style>
  <w:style w:type="character" w:customStyle="1" w:styleId="Underlined">
    <w:name w:val="Underlined"/>
    <w:basedOn w:val="DefaultParagraphFont"/>
    <w:rsid w:val="00967D0D"/>
    <w:rPr>
      <w:u w:val="single"/>
    </w:rPr>
  </w:style>
  <w:style w:type="paragraph" w:customStyle="1" w:styleId="TableBodyTextRight">
    <w:name w:val="Table Body Text Right"/>
    <w:basedOn w:val="TableBodyText"/>
    <w:rsid w:val="00967D0D"/>
    <w:pPr>
      <w:widowControl w:val="0"/>
      <w:autoSpaceDE w:val="0"/>
      <w:autoSpaceDN w:val="0"/>
      <w:adjustRightInd w:val="0"/>
      <w:jc w:val="right"/>
    </w:pPr>
    <w:rPr>
      <w:rFonts w:cs="Arial"/>
      <w:szCs w:val="18"/>
    </w:rPr>
  </w:style>
  <w:style w:type="paragraph" w:customStyle="1" w:styleId="CopyrightText">
    <w:name w:val="Copyright Text"/>
    <w:basedOn w:val="BodyText"/>
    <w:rsid w:val="00967D0D"/>
    <w:rPr>
      <w:sz w:val="18"/>
    </w:rPr>
  </w:style>
  <w:style w:type="paragraph" w:customStyle="1" w:styleId="BodySmallRight">
    <w:name w:val="Body Small Right"/>
    <w:basedOn w:val="BodyTextRight"/>
    <w:rsid w:val="00967D0D"/>
    <w:rPr>
      <w:sz w:val="18"/>
      <w:szCs w:val="18"/>
    </w:rPr>
  </w:style>
  <w:style w:type="paragraph" w:customStyle="1" w:styleId="MarginEdition">
    <w:name w:val="Margin Edition"/>
    <w:basedOn w:val="MarginNote"/>
    <w:rsid w:val="00967D0D"/>
    <w:pPr>
      <w:spacing w:before="0" w:after="0"/>
    </w:pPr>
    <w:rPr>
      <w:rFonts w:ascii="Times New Roman" w:hAnsi="Times New Roman"/>
      <w:color w:val="999999"/>
    </w:rPr>
  </w:style>
  <w:style w:type="paragraph" w:customStyle="1" w:styleId="Spacer">
    <w:name w:val="Spacer"/>
    <w:basedOn w:val="Normal"/>
    <w:rsid w:val="00967D0D"/>
    <w:rPr>
      <w:sz w:val="2"/>
      <w:szCs w:val="2"/>
    </w:rPr>
  </w:style>
  <w:style w:type="character" w:customStyle="1" w:styleId="Small">
    <w:name w:val="Small"/>
    <w:basedOn w:val="DefaultParagraphFont"/>
    <w:rsid w:val="00967D0D"/>
    <w:rPr>
      <w:sz w:val="16"/>
    </w:rPr>
  </w:style>
  <w:style w:type="paragraph" w:customStyle="1" w:styleId="WideTable">
    <w:name w:val="Wide Table"/>
    <w:basedOn w:val="Normal"/>
    <w:rsid w:val="00967D0D"/>
    <w:pPr>
      <w:ind w:left="-1418"/>
    </w:pPr>
    <w:rPr>
      <w:sz w:val="2"/>
      <w:szCs w:val="2"/>
    </w:rPr>
  </w:style>
  <w:style w:type="character" w:styleId="PageNumber">
    <w:name w:val="page number"/>
    <w:basedOn w:val="DefaultParagraphFont"/>
    <w:rsid w:val="00967D0D"/>
  </w:style>
  <w:style w:type="paragraph" w:styleId="Quote">
    <w:name w:val="Quote"/>
    <w:basedOn w:val="Heading1"/>
    <w:link w:val="QuoteChar"/>
    <w:qFormat/>
    <w:rsid w:val="00967D0D"/>
    <w:rPr>
      <w:b w:val="0"/>
      <w:sz w:val="72"/>
      <w:szCs w:val="72"/>
      <w:lang w:val="en-NZ"/>
    </w:rPr>
  </w:style>
  <w:style w:type="character" w:customStyle="1" w:styleId="QuoteChar">
    <w:name w:val="Quote Char"/>
    <w:basedOn w:val="DefaultParagraphFont"/>
    <w:link w:val="Quote"/>
    <w:rsid w:val="00967D0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67D0D"/>
    <w:pPr>
      <w:pageBreakBefore/>
    </w:pPr>
  </w:style>
  <w:style w:type="paragraph" w:customStyle="1" w:styleId="Border">
    <w:name w:val="Border"/>
    <w:basedOn w:val="Normal"/>
    <w:qFormat/>
    <w:rsid w:val="00967D0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67D0D"/>
    <w:rPr>
      <w:b/>
      <w:bCs/>
      <w:i/>
      <w:iCs/>
      <w:color w:val="auto"/>
    </w:rPr>
  </w:style>
  <w:style w:type="paragraph" w:styleId="IntenseQuote">
    <w:name w:val="Intense Quote"/>
    <w:basedOn w:val="Normal"/>
    <w:next w:val="Normal"/>
    <w:link w:val="IntenseQuoteChar"/>
    <w:uiPriority w:val="30"/>
    <w:qFormat/>
    <w:rsid w:val="00967D0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67D0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67D0D"/>
    <w:rPr>
      <w:smallCaps/>
      <w:color w:val="auto"/>
      <w:u w:val="single"/>
    </w:rPr>
  </w:style>
  <w:style w:type="character" w:styleId="IntenseReference">
    <w:name w:val="Intense Reference"/>
    <w:basedOn w:val="DefaultParagraphFont"/>
    <w:uiPriority w:val="32"/>
    <w:qFormat/>
    <w:rsid w:val="00967D0D"/>
    <w:rPr>
      <w:b/>
      <w:bCs/>
      <w:smallCaps/>
      <w:color w:val="auto"/>
      <w:spacing w:val="5"/>
      <w:u w:val="single"/>
    </w:rPr>
  </w:style>
  <w:style w:type="paragraph" w:customStyle="1" w:styleId="2ColumnHeading">
    <w:name w:val="2Column Heading"/>
    <w:basedOn w:val="BodyText"/>
    <w:qFormat/>
    <w:rsid w:val="00967D0D"/>
    <w:pPr>
      <w:spacing w:after="60"/>
      <w:ind w:left="-2268"/>
    </w:pPr>
    <w:rPr>
      <w:b/>
    </w:rPr>
  </w:style>
  <w:style w:type="paragraph" w:customStyle="1" w:styleId="Heading1TOC">
    <w:name w:val="Heading1 TOC"/>
    <w:basedOn w:val="Normal"/>
    <w:qFormat/>
    <w:rsid w:val="00967D0D"/>
    <w:pPr>
      <w:spacing w:before="240" w:after="120"/>
    </w:pPr>
    <w:rPr>
      <w:rFonts w:ascii="Times New Roman" w:hAnsi="Times New Roman"/>
      <w:b/>
      <w:sz w:val="32"/>
    </w:rPr>
  </w:style>
  <w:style w:type="paragraph" w:customStyle="1" w:styleId="Heading2TOC">
    <w:name w:val="Heading2 TOC"/>
    <w:basedOn w:val="Normal"/>
    <w:qFormat/>
    <w:rsid w:val="00967D0D"/>
    <w:pPr>
      <w:spacing w:before="240" w:after="60"/>
    </w:pPr>
    <w:rPr>
      <w:rFonts w:ascii="Times New Roman" w:hAnsi="Times New Roman"/>
      <w:b/>
      <w:sz w:val="28"/>
    </w:rPr>
  </w:style>
  <w:style w:type="character" w:customStyle="1" w:styleId="Underline">
    <w:name w:val="Underline"/>
    <w:basedOn w:val="DefaultParagraphFont"/>
    <w:qFormat/>
    <w:rsid w:val="00967D0D"/>
    <w:rPr>
      <w:u w:val="single"/>
    </w:rPr>
  </w:style>
  <w:style w:type="paragraph" w:styleId="BalloonText">
    <w:name w:val="Balloon Text"/>
    <w:basedOn w:val="Normal"/>
    <w:link w:val="BalloonTextChar"/>
    <w:rsid w:val="00967D0D"/>
    <w:rPr>
      <w:rFonts w:ascii="Tahoma" w:hAnsi="Tahoma" w:cs="Tahoma"/>
      <w:sz w:val="16"/>
      <w:szCs w:val="16"/>
    </w:rPr>
  </w:style>
  <w:style w:type="character" w:customStyle="1" w:styleId="BalloonTextChar">
    <w:name w:val="Balloon Text Char"/>
    <w:basedOn w:val="DefaultParagraphFont"/>
    <w:link w:val="BalloonText"/>
    <w:rsid w:val="00967D0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67D0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67D0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67D0D"/>
    <w:rPr>
      <w:b/>
      <w:color w:val="660033"/>
      <w:spacing w:val="0"/>
    </w:rPr>
  </w:style>
  <w:style w:type="paragraph" w:customStyle="1" w:styleId="Nameditemlist">
    <w:name w:val="Named item list"/>
    <w:basedOn w:val="BodyText"/>
    <w:qFormat/>
    <w:rsid w:val="00967D0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1232</Words>
  <Characters>8120</Characters>
  <Application>Microsoft Office Word</Application>
  <DocSecurity>0</DocSecurity>
  <Lines>270</Lines>
  <Paragraphs>163</Paragraphs>
  <ScaleCrop>false</ScaleCrop>
  <Company>Author-it Software Corporation Ltd.</Company>
  <LinksUpToDate>false</LinksUpToDate>
  <CharactersWithSpaces>9285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CULREL501A Develop and maintain community and stakeholder relationships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2012-10-05T13:33:00Z</dcterms:created>
  <dcterms:modified xsi:type="dcterms:W3CDTF">2012-10-05T13:33:00Z</dcterms:modified>
</cp:coreProperties>
</file>