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62E" w:rsidP="00EC362E">
      <w:pPr>
        <w:pStyle w:val="Title"/>
      </w:pPr>
      <w:r>
        <w:fldChar w:fldCharType="begin"/>
      </w:r>
      <w:r>
        <w:instrText xml:space="preserve"> TITLE   \* MERGEFORMAT </w:instrText>
      </w:r>
      <w:r>
        <w:fldChar w:fldCharType="separate"/>
      </w:r>
      <w:r>
        <w:t>CULPRE501A Develop disaster management plans</w:t>
      </w:r>
      <w:r>
        <w:fldChar w:fldCharType="end"/>
      </w:r>
    </w:p>
    <w:p w:rsidR="00EC362E" w:rsidP="00EC362E">
      <w:pPr>
        <w:pStyle w:val="Version"/>
        <w:sectPr w:rsidSect="00817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A64" w:rsidP="00817A64">
      <w:pPr>
        <w:pStyle w:val="SuperHeading"/>
      </w:pPr>
      <w:r w:rsidRPr="00817A64">
        <w:t>CULPRE501A Develop disaster management plans</w:t>
      </w:r>
    </w:p>
    <w:p w:rsidR="00000000" w:rsidRPr="00817A64" w:rsidP="00817A64">
      <w:pPr>
        <w:pStyle w:val="Heading1"/>
      </w:pPr>
      <w:bookmarkStart w:id="1" w:name="O_387555"/>
      <w:bookmarkEnd w:id="1"/>
      <w:r w:rsidRPr="00817A64">
        <w:t>Modification History</w:t>
      </w:r>
    </w:p>
    <w:tbl>
      <w:tblPr>
        <w:tblW w:w="0" w:type="auto"/>
        <w:tblLayout w:type="fixed"/>
        <w:tblCellMar>
          <w:left w:w="62" w:type="dxa"/>
          <w:right w:w="62" w:type="dxa"/>
        </w:tblCellMar>
        <w:tblLook w:val="0000"/>
      </w:tblPr>
      <w:tblGrid>
        <w:gridCol w:w="3149"/>
        <w:gridCol w:w="5866"/>
      </w:tblGrid>
      <w:tr w:rsidTr="00817A6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SpecialBold"/>
              </w:rPr>
              <w:t>Comments</w:t>
            </w:r>
          </w:p>
        </w:tc>
      </w:tr>
      <w:tr w:rsidTr="00817A6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 xml:space="preserve">This unit of competency first released with </w:t>
            </w:r>
            <w:r w:rsidRPr="00817A64">
              <w:rPr>
                <w:rStyle w:val="Emphasis"/>
              </w:rPr>
              <w:t>CUL11 Library, Information and Cultural Services Training Package version 1.0</w:t>
            </w:r>
          </w:p>
        </w:tc>
      </w:tr>
    </w:tbl>
    <w:p w:rsidR="00000000" w:rsidRPr="00817A64" w:rsidP="00817A64">
      <w:pPr>
        <w:pStyle w:val="BodyText"/>
      </w:pPr>
    </w:p>
    <w:p w:rsidR="00000000" w:rsidRPr="00817A64" w:rsidP="00817A64">
      <w:pPr>
        <w:pStyle w:val="AllowPageBreak"/>
      </w:pPr>
    </w:p>
    <w:p w:rsidR="00000000" w:rsidRPr="00817A64" w:rsidP="00817A64">
      <w:pPr>
        <w:pStyle w:val="Heading1"/>
      </w:pPr>
      <w:bookmarkStart w:id="2" w:name="O_387556"/>
      <w:bookmarkEnd w:id="2"/>
      <w:r w:rsidRPr="00817A64">
        <w:t>Unit Descriptor</w:t>
      </w:r>
    </w:p>
    <w:p w:rsidR="00000000" w:rsidRPr="00817A64" w:rsidP="00817A64">
      <w:pPr>
        <w:pStyle w:val="BodyText"/>
      </w:pPr>
      <w:r w:rsidRPr="00817A64">
        <w:t>This unit describes the performance outcomes, skills and knowledge required to develop disaster management plans for organisations holding collections.</w:t>
      </w:r>
    </w:p>
    <w:p w:rsidR="00000000" w:rsidRPr="00817A64" w:rsidP="00817A64">
      <w:pPr>
        <w:pStyle w:val="AllowPageBreak"/>
      </w:pPr>
    </w:p>
    <w:p w:rsidR="00000000" w:rsidRPr="00817A64" w:rsidP="00817A64">
      <w:pPr>
        <w:pStyle w:val="Heading1"/>
      </w:pPr>
      <w:bookmarkStart w:id="3" w:name="O_387557"/>
      <w:bookmarkEnd w:id="3"/>
      <w:r w:rsidRPr="00817A64">
        <w:t>Application of the Unit</w:t>
      </w:r>
    </w:p>
    <w:p w:rsidR="00000000" w:rsidRPr="00817A64" w:rsidP="00817A64">
      <w:pPr>
        <w:pStyle w:val="BodyText"/>
      </w:pPr>
      <w:r w:rsidRPr="00817A64">
        <w:t>This unit applies to individuals working in organisations that hold significant collections. These include museums, libraries, archives, galleries, cultural centres and organisations with records and information and indoor and outdoor sites.</w:t>
      </w:r>
    </w:p>
    <w:p w:rsidR="00000000" w:rsidRPr="00817A64" w:rsidP="00817A64">
      <w:pPr>
        <w:pStyle w:val="BodyText"/>
      </w:pPr>
      <w:r w:rsidRPr="00817A64">
        <w:t>In large organ</w:t>
      </w:r>
      <w:r w:rsidRPr="00817A64">
        <w:t>isations, this role may be undertaken by specialist staff. However in many community-based organisations, generalists, such as managers, volunteers or committee members may be responsible for the development of disaster management plans.</w:t>
      </w:r>
    </w:p>
    <w:p w:rsidR="00000000" w:rsidRPr="00817A64" w:rsidP="00817A64">
      <w:pPr>
        <w:pStyle w:val="BodyText"/>
      </w:pPr>
      <w:r w:rsidRPr="00817A64">
        <w:t>In this context, t</w:t>
      </w:r>
      <w:r w:rsidRPr="00817A64">
        <w:t>hey often work with limited supervision.</w:t>
      </w:r>
    </w:p>
    <w:p w:rsidR="00000000" w:rsidRPr="00817A64" w:rsidP="00817A64">
      <w:pPr>
        <w:pStyle w:val="AllowPageBreak"/>
      </w:pPr>
    </w:p>
    <w:p w:rsidR="00000000" w:rsidRPr="00817A64" w:rsidP="00817A64">
      <w:pPr>
        <w:pStyle w:val="Heading1"/>
      </w:pPr>
      <w:bookmarkStart w:id="4" w:name="O_387558"/>
      <w:bookmarkEnd w:id="4"/>
      <w:r w:rsidRPr="00817A64">
        <w:t>Licensing/Regulatory Information</w:t>
      </w:r>
    </w:p>
    <w:p w:rsidR="00000000" w:rsidRPr="00817A64" w:rsidP="00817A64">
      <w:pPr>
        <w:pStyle w:val="BodyText"/>
      </w:pPr>
      <w:r w:rsidRPr="00817A64">
        <w:t>No licensing, legislative, regulatory or certification requirements apply to this unit at the time of endorsement.</w:t>
      </w:r>
    </w:p>
    <w:p w:rsidR="00000000" w:rsidRPr="00817A64" w:rsidP="00817A64">
      <w:pPr>
        <w:pStyle w:val="AllowPageBreak"/>
      </w:pPr>
    </w:p>
    <w:p w:rsidR="00000000" w:rsidRPr="00817A64" w:rsidP="00817A64">
      <w:pPr>
        <w:pStyle w:val="Heading1"/>
      </w:pPr>
      <w:bookmarkStart w:id="5" w:name="O_387559"/>
      <w:bookmarkEnd w:id="5"/>
      <w:r w:rsidRPr="00817A64">
        <w:t>Pre-Requisites</w:t>
      </w:r>
    </w:p>
    <w:p w:rsidR="00000000" w:rsidRPr="00817A64" w:rsidP="00817A64">
      <w:pPr>
        <w:pStyle w:val="BodyText"/>
      </w:pPr>
      <w:r w:rsidRPr="00817A64">
        <w:t>Not applicable.</w:t>
      </w:r>
    </w:p>
    <w:p w:rsidR="00000000" w:rsidRPr="00817A64" w:rsidP="00817A64">
      <w:pPr>
        <w:pStyle w:val="AllowPageBreak"/>
      </w:pPr>
    </w:p>
    <w:p w:rsidR="00000000" w:rsidRPr="00817A64" w:rsidP="00817A64">
      <w:pPr>
        <w:pStyle w:val="Heading1"/>
      </w:pPr>
      <w:bookmarkStart w:id="6" w:name="O_387560"/>
      <w:bookmarkEnd w:id="6"/>
      <w:r w:rsidRPr="00817A64">
        <w:t>Employability Skills Information</w:t>
      </w:r>
    </w:p>
    <w:p w:rsidR="00000000" w:rsidRPr="00817A64" w:rsidP="00817A64">
      <w:pPr>
        <w:pStyle w:val="BodyText"/>
      </w:pPr>
      <w:r w:rsidRPr="00817A64">
        <w:t>This unit contains employability skills.</w:t>
      </w:r>
    </w:p>
    <w:p w:rsidR="00000000" w:rsidRPr="00817A64" w:rsidP="00817A64">
      <w:pPr>
        <w:pStyle w:val="AllowPageBreak"/>
      </w:pPr>
    </w:p>
    <w:p w:rsidR="00000000" w:rsidRPr="00817A64" w:rsidP="00817A64">
      <w:pPr>
        <w:pStyle w:val="Heading1"/>
      </w:pPr>
      <w:bookmarkStart w:id="7" w:name="O_387561"/>
      <w:bookmarkEnd w:id="7"/>
      <w:r w:rsidRPr="00817A64">
        <w:t>Elements and Performance Criteria Pre-Content</w:t>
      </w:r>
    </w:p>
    <w:tbl>
      <w:tblPr>
        <w:tblW w:w="0" w:type="auto"/>
        <w:tblLayout w:type="fixed"/>
        <w:tblCellMar>
          <w:left w:w="62" w:type="dxa"/>
          <w:right w:w="62" w:type="dxa"/>
        </w:tblCellMar>
        <w:tblLook w:val="0000"/>
      </w:tblPr>
      <w:tblGrid>
        <w:gridCol w:w="2523"/>
        <w:gridCol w:w="6492"/>
      </w:tblGrid>
      <w:tr w:rsidTr="00817A6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17A64" w:rsidP="00817A64">
            <w:pPr>
              <w:pStyle w:val="BodyText"/>
            </w:pPr>
            <w:r w:rsidRPr="00817A64">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17A64">
            <w:pPr>
              <w:pStyle w:val="BodyText"/>
              <w:rPr>
                <w:lang w:val="en-NZ"/>
              </w:rPr>
            </w:pPr>
            <w:r w:rsidRPr="00817A64">
              <w:rPr>
                <w:rStyle w:val="SpecialBold"/>
              </w:rPr>
              <w:t>Performance Criteria</w:t>
            </w:r>
          </w:p>
        </w:tc>
      </w:tr>
      <w:tr w:rsidTr="00817A64">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17A64" w:rsidP="00817A64">
            <w:pPr>
              <w:pStyle w:val="BodyText"/>
            </w:pPr>
            <w:r w:rsidRPr="00817A64">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17A64" w:rsidP="00817A64">
            <w:pPr>
              <w:pStyle w:val="BodyText"/>
            </w:pPr>
            <w:r w:rsidRPr="00817A6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17A64">
              <w:rPr>
                <w:rStyle w:val="Emphasis"/>
              </w:rPr>
              <w:t>nce is to be consistent with the evidence guide.</w:t>
            </w:r>
          </w:p>
        </w:tc>
      </w:tr>
    </w:tbl>
    <w:p w:rsidR="00000000" w:rsidRPr="00817A64" w:rsidP="00817A64">
      <w:pPr>
        <w:pStyle w:val="BodyText"/>
      </w:pPr>
    </w:p>
    <w:p w:rsidR="00000000" w:rsidRPr="00817A64" w:rsidP="00817A64">
      <w:pPr>
        <w:pStyle w:val="AllowPageBreak"/>
      </w:pPr>
    </w:p>
    <w:p w:rsidR="00000000" w:rsidRPr="00817A64" w:rsidP="00817A64">
      <w:pPr>
        <w:pStyle w:val="Heading1"/>
      </w:pPr>
      <w:bookmarkStart w:id="8" w:name="O_387562"/>
      <w:bookmarkEnd w:id="8"/>
      <w:r w:rsidRPr="00817A64">
        <w:t>Elements and Performance Criteria</w:t>
      </w:r>
    </w:p>
    <w:tbl>
      <w:tblPr>
        <w:tblW w:w="0" w:type="auto"/>
        <w:tblLayout w:type="fixed"/>
        <w:tblCellMar>
          <w:left w:w="62" w:type="dxa"/>
          <w:right w:w="62" w:type="dxa"/>
        </w:tblCellMar>
        <w:tblLook w:val="0000"/>
      </w:tblPr>
      <w:tblGrid>
        <w:gridCol w:w="2550"/>
        <w:gridCol w:w="6465"/>
      </w:tblGrid>
      <w:tr w:rsidTr="00817A6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t>1. Assess risks to collections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 xml:space="preserve">1.1 Identify </w:t>
            </w:r>
            <w:r w:rsidRPr="00817A64">
              <w:rPr>
                <w:rStyle w:val="BoldandItalics"/>
              </w:rPr>
              <w:t>potential risks</w:t>
            </w:r>
            <w:r w:rsidRPr="00817A64">
              <w:t xml:space="preserve"> to </w:t>
            </w:r>
            <w:r w:rsidRPr="00817A64">
              <w:rPr>
                <w:rStyle w:val="BoldandItalics"/>
              </w:rPr>
              <w:t>collection material</w:t>
            </w:r>
            <w:r w:rsidRPr="00817A64">
              <w:t xml:space="preserve"> based on </w:t>
            </w:r>
            <w:r w:rsidRPr="00817A64">
              <w:rPr>
                <w:rStyle w:val="BoldandItalics"/>
              </w:rPr>
              <w:t>historical data</w:t>
            </w:r>
            <w:r w:rsidRPr="00817A64">
              <w:t>, examination of collections and their physical</w:t>
            </w:r>
            <w:r w:rsidRPr="00817A64">
              <w:t xml:space="preserve"> environment</w:t>
            </w:r>
          </w:p>
          <w:p w:rsidR="00000000" w:rsidRPr="00817A64" w:rsidP="00817A64">
            <w:pPr>
              <w:pStyle w:val="BodyText"/>
            </w:pPr>
            <w:r w:rsidRPr="00817A64">
              <w:t>1.2 Assess risks according to probability and impact on collections</w:t>
            </w:r>
          </w:p>
          <w:p w:rsidR="00000000" w:rsidP="00817A64">
            <w:pPr>
              <w:pStyle w:val="BodyText"/>
              <w:rPr>
                <w:lang w:val="en-NZ"/>
              </w:rPr>
            </w:pPr>
            <w:r w:rsidRPr="00817A64">
              <w:t xml:space="preserve">1.3 Identify items of </w:t>
            </w:r>
            <w:r w:rsidRPr="00817A64">
              <w:rPr>
                <w:rStyle w:val="BoldandItalics"/>
              </w:rPr>
              <w:t>significance</w:t>
            </w:r>
            <w:r w:rsidRPr="00817A64">
              <w:t xml:space="preserve"> in collections and assess risks specific to those items</w:t>
            </w:r>
          </w:p>
        </w:tc>
      </w:tr>
      <w:tr w:rsidTr="00817A6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t>2. Establish mechanisms to address risks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 xml:space="preserve">2.1 Identify appropriate </w:t>
            </w:r>
            <w:r w:rsidRPr="00817A64">
              <w:rPr>
                <w:rStyle w:val="BoldandItalics"/>
              </w:rPr>
              <w:t>mechanisms</w:t>
            </w:r>
            <w:r w:rsidRPr="00817A64">
              <w:t xml:space="preserve"> to reduce or remove risks</w:t>
            </w:r>
          </w:p>
          <w:p w:rsidR="00000000" w:rsidRPr="00817A64" w:rsidP="00817A64">
            <w:pPr>
              <w:pStyle w:val="BodyText"/>
            </w:pPr>
            <w:r w:rsidRPr="00817A64">
              <w:t>2.2 Locate and consult with relevant specialists to determine ways of reducing specific risks</w:t>
            </w:r>
          </w:p>
          <w:p w:rsidR="00000000" w:rsidRPr="00817A64" w:rsidP="00817A64">
            <w:pPr>
              <w:pStyle w:val="BodyText"/>
            </w:pPr>
            <w:r w:rsidRPr="00817A64">
              <w:t>2.3 Document resources, actions and responsibilities for minimising or preventing risks</w:t>
            </w:r>
          </w:p>
          <w:p w:rsidR="00000000" w:rsidP="00817A64">
            <w:pPr>
              <w:pStyle w:val="BodyText"/>
              <w:rPr>
                <w:lang w:val="en-NZ"/>
              </w:rPr>
            </w:pPr>
            <w:r w:rsidRPr="00817A64">
              <w:t>2.4 Establish and document appropriate measures</w:t>
            </w:r>
            <w:r w:rsidRPr="00817A64">
              <w:t xml:space="preserve"> for priority items</w:t>
            </w:r>
          </w:p>
        </w:tc>
      </w:tr>
      <w:tr w:rsidTr="00817A6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t>3. Establish procedures in the event of disasters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 xml:space="preserve">3.1 Develop </w:t>
            </w:r>
            <w:r w:rsidRPr="00817A64">
              <w:rPr>
                <w:rStyle w:val="BoldandItalics"/>
              </w:rPr>
              <w:t>procedures</w:t>
            </w:r>
            <w:r w:rsidRPr="00817A64">
              <w:t xml:space="preserve"> for responding to disasters</w:t>
            </w:r>
          </w:p>
          <w:p w:rsidR="00000000" w:rsidRPr="00817A64" w:rsidP="00817A64">
            <w:pPr>
              <w:pStyle w:val="BodyText"/>
            </w:pPr>
            <w:r w:rsidRPr="00817A64">
              <w:t xml:space="preserve">3.2 Define roles and responsibilities of </w:t>
            </w:r>
            <w:r w:rsidRPr="00817A64">
              <w:rPr>
                <w:rStyle w:val="BoldandItalics"/>
              </w:rPr>
              <w:t>those involved</w:t>
            </w:r>
            <w:r w:rsidRPr="00817A64">
              <w:t xml:space="preserve"> in implementing disaster management plans</w:t>
            </w:r>
          </w:p>
          <w:p w:rsidR="00000000" w:rsidRPr="00817A64" w:rsidP="00817A64">
            <w:pPr>
              <w:pStyle w:val="BodyText"/>
            </w:pPr>
            <w:r w:rsidRPr="00817A64">
              <w:t>3.3 Allocate responsibilities to app</w:t>
            </w:r>
            <w:r w:rsidRPr="00817A64">
              <w:t>ropriate team members based on available expertise</w:t>
            </w:r>
          </w:p>
          <w:p w:rsidR="00000000" w:rsidP="00817A64">
            <w:pPr>
              <w:pStyle w:val="BodyText"/>
              <w:rPr>
                <w:lang w:val="en-NZ"/>
              </w:rPr>
            </w:pPr>
            <w:r w:rsidRPr="00817A64">
              <w:t xml:space="preserve">3.4 Research potential disaster </w:t>
            </w:r>
            <w:r w:rsidRPr="00817A64">
              <w:rPr>
                <w:rStyle w:val="BoldandItalics"/>
              </w:rPr>
              <w:t>support networks</w:t>
            </w:r>
          </w:p>
        </w:tc>
      </w:tr>
      <w:tr w:rsidTr="00817A6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t>4. Finalise disaster management plans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4.1 Source and collate relevant information to include in disaster management plans</w:t>
            </w:r>
          </w:p>
          <w:p w:rsidR="00000000" w:rsidRPr="00817A64" w:rsidP="00817A64">
            <w:pPr>
              <w:pStyle w:val="BodyText"/>
            </w:pPr>
            <w:r w:rsidRPr="00817A64">
              <w:t xml:space="preserve">4.2 Create </w:t>
            </w:r>
            <w:r w:rsidRPr="00817A64">
              <w:rPr>
                <w:rStyle w:val="BoldandItalics"/>
              </w:rPr>
              <w:t>structure and format</w:t>
            </w:r>
            <w:r w:rsidRPr="00817A64">
              <w:t xml:space="preserve"> f</w:t>
            </w:r>
            <w:r w:rsidRPr="00817A64">
              <w:t>or plans that are logical, user-friendly and clearly understood by key stakeholders</w:t>
            </w:r>
          </w:p>
          <w:p w:rsidR="00000000" w:rsidRPr="00817A64" w:rsidP="00817A64">
            <w:pPr>
              <w:pStyle w:val="BodyText"/>
            </w:pPr>
            <w:r w:rsidRPr="00817A64">
              <w:t xml:space="preserve">4.3 Develop </w:t>
            </w:r>
            <w:r w:rsidRPr="00817A64">
              <w:rPr>
                <w:rStyle w:val="BoldandItalics"/>
              </w:rPr>
              <w:t>documentation</w:t>
            </w:r>
            <w:r w:rsidRPr="00817A64">
              <w:t xml:space="preserve"> to support disaster management plans</w:t>
            </w:r>
          </w:p>
          <w:p w:rsidR="00000000" w:rsidRPr="00817A64" w:rsidP="00817A64">
            <w:pPr>
              <w:pStyle w:val="BodyText"/>
            </w:pPr>
            <w:r w:rsidRPr="00817A64">
              <w:t xml:space="preserve">4.4 Integrate </w:t>
            </w:r>
            <w:r w:rsidRPr="00817A64">
              <w:rPr>
                <w:rStyle w:val="BoldandItalics"/>
              </w:rPr>
              <w:t>evaluation mechanisms</w:t>
            </w:r>
            <w:r w:rsidRPr="00817A64">
              <w:t xml:space="preserve"> into plans</w:t>
            </w:r>
          </w:p>
          <w:p w:rsidR="00000000" w:rsidRPr="00817A64" w:rsidP="00817A64">
            <w:pPr>
              <w:pStyle w:val="BodyText"/>
            </w:pPr>
            <w:r w:rsidRPr="00817A64">
              <w:t>4.5 Present plans to stakeholders and provide feedback opportunities</w:t>
            </w:r>
          </w:p>
          <w:p w:rsidR="00000000" w:rsidRPr="00817A64" w:rsidP="00817A64">
            <w:pPr>
              <w:pStyle w:val="BodyText"/>
            </w:pPr>
            <w:r w:rsidRPr="00817A64">
              <w:t>4.6 Develop strategies to ensure that plans and required staff skills remain current</w:t>
            </w:r>
          </w:p>
          <w:p w:rsidR="00000000" w:rsidRPr="00817A64" w:rsidP="00817A64">
            <w:pPr>
              <w:pStyle w:val="BodyText"/>
            </w:pPr>
            <w:r w:rsidRPr="00817A64">
              <w:t xml:space="preserve">4.7 Make recommendations for the integration of disaster management measures into other relevant </w:t>
            </w:r>
            <w:r w:rsidRPr="00817A64">
              <w:rPr>
                <w:rStyle w:val="BoldandItalics"/>
              </w:rPr>
              <w:t>organ</w:t>
            </w:r>
            <w:r w:rsidRPr="00817A64">
              <w:rPr>
                <w:rStyle w:val="BoldandItalics"/>
              </w:rPr>
              <w:t>isational plans</w:t>
            </w:r>
          </w:p>
        </w:tc>
      </w:tr>
    </w:tbl>
    <w:p w:rsidR="00000000" w:rsidRPr="00817A64" w:rsidP="00817A64">
      <w:pPr>
        <w:pStyle w:val="BodyText"/>
      </w:pPr>
    </w:p>
    <w:p w:rsidR="00000000" w:rsidRPr="00817A64" w:rsidP="00817A64">
      <w:pPr>
        <w:pStyle w:val="AllowPageBreak"/>
      </w:pPr>
    </w:p>
    <w:p w:rsidR="00000000" w:rsidRPr="00817A64" w:rsidP="00817A64">
      <w:pPr>
        <w:pStyle w:val="Heading1"/>
      </w:pPr>
      <w:bookmarkStart w:id="9" w:name="O_387563"/>
      <w:bookmarkEnd w:id="9"/>
      <w:r w:rsidRPr="00817A64">
        <w:t>Required Skills and Knowledge</w:t>
      </w:r>
    </w:p>
    <w:p w:rsidR="00000000" w:rsidRPr="00817A64" w:rsidP="00817A64">
      <w:pPr>
        <w:pStyle w:val="BodyText"/>
      </w:pPr>
      <w:r w:rsidRPr="00817A64">
        <w:rPr>
          <w:rStyle w:val="Emphasis"/>
        </w:rPr>
        <w:t>This section describes the skills and knowledge required for this unit.</w:t>
      </w:r>
    </w:p>
    <w:p w:rsidR="00000000" w:rsidRPr="00817A64" w:rsidP="00817A64">
      <w:pPr>
        <w:pStyle w:val="BodyText"/>
      </w:pPr>
    </w:p>
    <w:p w:rsidR="00000000" w:rsidRPr="00817A64" w:rsidP="00817A64">
      <w:pPr>
        <w:pStyle w:val="BodyText"/>
      </w:pPr>
      <w:r w:rsidRPr="00817A64">
        <w:rPr>
          <w:rStyle w:val="SpecialBold"/>
        </w:rPr>
        <w:t>Required skills</w:t>
      </w:r>
    </w:p>
    <w:p w:rsidR="00000000" w:rsidRPr="00817A64" w:rsidP="00817A64">
      <w:pPr>
        <w:pStyle w:val="ListBullet"/>
      </w:pPr>
      <w:r w:rsidRPr="00817A64">
        <w:t>communication and teamwork skills to:</w:t>
      </w:r>
    </w:p>
    <w:p w:rsidR="00000000" w:rsidRPr="00817A64" w:rsidP="00817A64">
      <w:pPr>
        <w:pStyle w:val="ListBullet2"/>
      </w:pPr>
      <w:r w:rsidRPr="00817A64">
        <w:t>present disaster management plans for discussion and comment</w:t>
      </w:r>
    </w:p>
    <w:p w:rsidR="00000000" w:rsidRPr="00817A64" w:rsidP="00817A64">
      <w:pPr>
        <w:pStyle w:val="ListBullet2"/>
      </w:pPr>
      <w:r w:rsidRPr="00817A64">
        <w:t>respond appropriately to constructive feedback on disaster management plans</w:t>
      </w:r>
    </w:p>
    <w:p w:rsidR="00000000" w:rsidRPr="00817A64" w:rsidP="00817A64">
      <w:pPr>
        <w:pStyle w:val="ListBullet2"/>
      </w:pPr>
      <w:r w:rsidRPr="00817A64">
        <w:t>undertake consultation with a wide range of stakeholders on risks and strategies to manage disasters</w:t>
      </w:r>
    </w:p>
    <w:p w:rsidR="00000000" w:rsidRPr="00817A64" w:rsidP="00817A64">
      <w:pPr>
        <w:pStyle w:val="ListBullet"/>
      </w:pPr>
      <w:r w:rsidRPr="00817A64">
        <w:t>initiative and enterprise skills to:</w:t>
      </w:r>
    </w:p>
    <w:p w:rsidR="00000000" w:rsidRPr="00817A64" w:rsidP="00817A64">
      <w:pPr>
        <w:pStyle w:val="ListBullet2"/>
      </w:pPr>
      <w:r w:rsidRPr="00817A64">
        <w:t>anticipate events where disaster managem</w:t>
      </w:r>
      <w:r w:rsidRPr="00817A64">
        <w:t>ent plans may be required</w:t>
      </w:r>
    </w:p>
    <w:p w:rsidR="00000000" w:rsidRPr="00817A64" w:rsidP="00817A64">
      <w:pPr>
        <w:pStyle w:val="ListBullet2"/>
      </w:pPr>
      <w:r w:rsidRPr="00817A64">
        <w:t>incorporate feedback from consultation in ways that improve the overall effectiveness of disaster management plans</w:t>
      </w:r>
    </w:p>
    <w:p w:rsidR="00000000" w:rsidRPr="00817A64" w:rsidP="00817A64">
      <w:pPr>
        <w:pStyle w:val="ListBullet"/>
      </w:pPr>
      <w:r w:rsidRPr="00817A64">
        <w:t>literacy skills to:</w:t>
      </w:r>
    </w:p>
    <w:p w:rsidR="00000000" w:rsidRPr="00817A64" w:rsidP="00817A64">
      <w:pPr>
        <w:pStyle w:val="ListBullet2"/>
      </w:pPr>
      <w:r w:rsidRPr="00817A64">
        <w:t>articulate multi</w:t>
      </w:r>
      <w:r w:rsidRPr="00817A64">
        <w:noBreakHyphen/>
        <w:t>faceted plans</w:t>
      </w:r>
    </w:p>
    <w:p w:rsidR="00000000" w:rsidRPr="00817A64" w:rsidP="00817A64">
      <w:pPr>
        <w:pStyle w:val="ListBullet2"/>
      </w:pPr>
      <w:r w:rsidRPr="00817A64">
        <w:t>develop checklists and other documentation for disaster management plans</w:t>
      </w:r>
    </w:p>
    <w:p w:rsidR="00000000" w:rsidRPr="00817A64" w:rsidP="00817A64">
      <w:pPr>
        <w:pStyle w:val="ListBullet2"/>
      </w:pPr>
      <w:r w:rsidRPr="00817A64">
        <w:t>prepare risk assessments</w:t>
      </w:r>
    </w:p>
    <w:p w:rsidR="00000000" w:rsidRPr="00817A64" w:rsidP="00817A64">
      <w:pPr>
        <w:pStyle w:val="ListBullet"/>
      </w:pPr>
      <w:r w:rsidRPr="00817A64">
        <w:t>planning and organising skills to develop systematic and comprehensive procedures and action plans related to disaster management</w:t>
      </w:r>
    </w:p>
    <w:p w:rsidR="00000000" w:rsidRPr="00817A64" w:rsidP="00817A64">
      <w:pPr>
        <w:pStyle w:val="ListBullet"/>
      </w:pPr>
      <w:r w:rsidRPr="00817A64">
        <w:t>problem</w:t>
      </w:r>
      <w:r w:rsidRPr="00817A64">
        <w:noBreakHyphen/>
        <w:t>solving and conting</w:t>
      </w:r>
      <w:r w:rsidRPr="00817A64">
        <w:t>ency management skills to:</w:t>
      </w:r>
    </w:p>
    <w:p w:rsidR="00000000" w:rsidRPr="00817A64" w:rsidP="00817A64">
      <w:pPr>
        <w:pStyle w:val="ListBullet2"/>
      </w:pPr>
      <w:r w:rsidRPr="00817A64">
        <w:t>address complex practical issues</w:t>
      </w:r>
    </w:p>
    <w:p w:rsidR="00000000" w:rsidRPr="00817A64" w:rsidP="00817A64">
      <w:pPr>
        <w:pStyle w:val="ListBullet2"/>
      </w:pPr>
      <w:r w:rsidRPr="00817A64">
        <w:t>develop responses to a varied range of potential problems</w:t>
      </w:r>
    </w:p>
    <w:p w:rsidR="00000000" w:rsidRPr="00817A64" w:rsidP="00817A64">
      <w:pPr>
        <w:pStyle w:val="ListBullet"/>
      </w:pPr>
      <w:r w:rsidRPr="00817A64">
        <w:t>self-management skills to:</w:t>
      </w:r>
    </w:p>
    <w:p w:rsidR="00000000" w:rsidRPr="00817A64" w:rsidP="00817A64">
      <w:pPr>
        <w:pStyle w:val="ListBullet2"/>
      </w:pPr>
      <w:r w:rsidRPr="00817A64">
        <w:t>follow workplace procedures</w:t>
      </w:r>
    </w:p>
    <w:p w:rsidR="00000000" w:rsidRPr="00817A64" w:rsidP="00817A64">
      <w:pPr>
        <w:pStyle w:val="ListBullet2"/>
      </w:pPr>
      <w:r w:rsidRPr="00817A64">
        <w:t>prioritise work tasks and meet deadlines.</w:t>
      </w:r>
    </w:p>
    <w:p w:rsidR="00000000" w:rsidRPr="00817A64" w:rsidP="00817A64">
      <w:pPr>
        <w:pStyle w:val="BodyText"/>
      </w:pPr>
    </w:p>
    <w:p w:rsidR="00000000" w:rsidRPr="00817A64" w:rsidP="00817A64">
      <w:pPr>
        <w:pStyle w:val="BodyText"/>
      </w:pPr>
      <w:r w:rsidRPr="00817A64">
        <w:rPr>
          <w:rStyle w:val="SpecialBold"/>
        </w:rPr>
        <w:t>Required knowledge</w:t>
      </w:r>
    </w:p>
    <w:p w:rsidR="00000000" w:rsidRPr="00817A64" w:rsidP="00817A64">
      <w:pPr>
        <w:pStyle w:val="ListBullet"/>
      </w:pPr>
      <w:r w:rsidRPr="00817A64">
        <w:t>types of disaster</w:t>
      </w:r>
      <w:r w:rsidRPr="00817A64">
        <w:t>s that might affect collections and particular items in collections</w:t>
      </w:r>
    </w:p>
    <w:p w:rsidR="00000000" w:rsidRPr="00817A64" w:rsidP="00817A64">
      <w:pPr>
        <w:pStyle w:val="ListBullet"/>
      </w:pPr>
      <w:r w:rsidRPr="00817A64">
        <w:t>causes and types of damage to collection material and collections</w:t>
      </w:r>
    </w:p>
    <w:p w:rsidR="00000000" w:rsidRPr="00817A64" w:rsidP="00817A64">
      <w:pPr>
        <w:pStyle w:val="ListBullet"/>
      </w:pPr>
      <w:r w:rsidRPr="00817A64">
        <w:t>risk assessment processes in relation to collections</w:t>
      </w:r>
    </w:p>
    <w:p w:rsidR="00000000" w:rsidRPr="00817A64" w:rsidP="00817A64">
      <w:pPr>
        <w:pStyle w:val="ListBullet"/>
      </w:pPr>
      <w:r w:rsidRPr="00817A64">
        <w:t>procedures used to reduce or remove risk in the relevant work context</w:t>
      </w:r>
    </w:p>
    <w:p w:rsidR="00000000" w:rsidRPr="00817A64" w:rsidP="00817A64">
      <w:pPr>
        <w:pStyle w:val="ListBullet"/>
      </w:pPr>
      <w:r w:rsidRPr="00817A64">
        <w:t>support networks that can be used in the event of disaster response and recovery</w:t>
      </w:r>
    </w:p>
    <w:p w:rsidR="00000000" w:rsidRPr="00817A64" w:rsidP="00817A64">
      <w:pPr>
        <w:pStyle w:val="ListBullet"/>
      </w:pPr>
      <w:r w:rsidRPr="00817A64">
        <w:t>significance assessment methodology.</w:t>
      </w:r>
    </w:p>
    <w:p w:rsidR="00000000" w:rsidRPr="00817A64" w:rsidP="00817A64">
      <w:pPr>
        <w:pStyle w:val="AllowPageBreak"/>
      </w:pPr>
    </w:p>
    <w:p w:rsidR="00000000" w:rsidRPr="00817A64" w:rsidP="00817A64">
      <w:pPr>
        <w:pStyle w:val="Heading1"/>
      </w:pPr>
      <w:bookmarkStart w:id="10" w:name="O_387564"/>
      <w:bookmarkEnd w:id="10"/>
      <w:r w:rsidRPr="00817A64">
        <w:t>Evidence Guide</w:t>
      </w:r>
    </w:p>
    <w:p w:rsidR="00000000" w:rsidRPr="00817A64" w:rsidP="00817A64">
      <w:pPr>
        <w:pStyle w:val="BodyText"/>
      </w:pPr>
      <w:r w:rsidRPr="00817A64">
        <w:rPr>
          <w:rStyle w:val="Emphasis"/>
        </w:rPr>
        <w:t>The evidence guide provides advice on assessment and must be read in conjunction with the performance cri</w:t>
      </w:r>
      <w:r w:rsidRPr="00817A64">
        <w:rPr>
          <w:rStyle w:val="Emphasis"/>
        </w:rPr>
        <w:t>teria, required skills and knowledge, range statement and the Assessment Guidelines for the Training Package.</w:t>
      </w:r>
    </w:p>
    <w:p w:rsidR="00000000" w:rsidRPr="00817A64" w:rsidP="00817A64">
      <w:pPr>
        <w:pStyle w:val="BodyText"/>
      </w:pPr>
    </w:p>
    <w:tbl>
      <w:tblPr>
        <w:tblW w:w="0" w:type="auto"/>
        <w:tblLayout w:type="fixed"/>
        <w:tblCellMar>
          <w:left w:w="62" w:type="dxa"/>
          <w:right w:w="62" w:type="dxa"/>
        </w:tblCellMar>
        <w:tblLook w:val="0000"/>
      </w:tblPr>
      <w:tblGrid>
        <w:gridCol w:w="2534"/>
        <w:gridCol w:w="6481"/>
      </w:tblGrid>
      <w:tr w:rsidTr="00817A6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p>
        </w:tc>
      </w:tr>
      <w:tr w:rsidTr="00817A6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Evidence of the ability to:</w:t>
            </w:r>
          </w:p>
          <w:p w:rsidR="00000000" w:rsidRPr="00817A64" w:rsidP="00817A64">
            <w:pPr>
              <w:pStyle w:val="ListBullet"/>
            </w:pPr>
            <w:r w:rsidRPr="00817A64">
              <w:t>assess risks to the collection</w:t>
            </w:r>
          </w:p>
          <w:p w:rsidR="00000000" w:rsidRPr="00817A64" w:rsidP="00817A64">
            <w:pPr>
              <w:pStyle w:val="ListBullet"/>
            </w:pPr>
            <w:r w:rsidRPr="00817A64">
              <w:t>develop risk-mitigation procedures</w:t>
            </w:r>
          </w:p>
          <w:p w:rsidR="00000000" w:rsidRPr="00817A64" w:rsidP="00817A64">
            <w:pPr>
              <w:pStyle w:val="ListBullet"/>
            </w:pPr>
            <w:r w:rsidRPr="00817A64">
              <w:t>develop a clear and concise disaster management plan for an actual collection or site or environment</w:t>
            </w:r>
          </w:p>
          <w:p w:rsidR="00000000" w:rsidRPr="00817A64" w:rsidP="00817A64">
            <w:pPr>
              <w:pStyle w:val="ListBullet"/>
            </w:pPr>
            <w:r w:rsidRPr="00817A64">
              <w:t>present plan to stakeholders and respond to feedback</w:t>
            </w:r>
          </w:p>
          <w:p w:rsidR="00000000" w:rsidP="00817A64">
            <w:pPr>
              <w:pStyle w:val="ListBullet"/>
              <w:rPr>
                <w:lang w:val="en-NZ"/>
              </w:rPr>
            </w:pPr>
            <w:r w:rsidRPr="00817A64">
              <w:t>establish strategies to maintain currency of plan.</w:t>
            </w:r>
          </w:p>
        </w:tc>
      </w:tr>
      <w:tr w:rsidTr="00817A6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Assessment must ensure access to:</w:t>
            </w:r>
          </w:p>
          <w:p w:rsidR="00000000" w:rsidRPr="00817A64" w:rsidP="00817A64">
            <w:pPr>
              <w:pStyle w:val="ListBullet"/>
            </w:pPr>
            <w:r w:rsidRPr="00817A64">
              <w:t>a collection, cultural material or site for which a disaster management plan can be prepared</w:t>
            </w:r>
          </w:p>
          <w:p w:rsidR="00000000" w:rsidP="00817A64">
            <w:pPr>
              <w:pStyle w:val="ListBullet"/>
              <w:rPr>
                <w:lang w:val="en-NZ"/>
              </w:rPr>
            </w:pPr>
            <w:r w:rsidRPr="00817A64">
              <w:t>historical data and collect</w:t>
            </w:r>
            <w:r w:rsidRPr="00817A64">
              <w:t>ion records.</w:t>
            </w:r>
          </w:p>
        </w:tc>
      </w:tr>
      <w:tr w:rsidTr="00817A6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A range of assessment methods should be used to assess practical skills and knowledge. The following examples are appropriate for this unit:</w:t>
            </w:r>
          </w:p>
          <w:p w:rsidR="00000000" w:rsidRPr="00817A64" w:rsidP="00817A64">
            <w:pPr>
              <w:pStyle w:val="ListBullet"/>
            </w:pPr>
            <w:r w:rsidRPr="00817A64">
              <w:t>direct questioning combined with review of portfolios of evidence and third-par</w:t>
            </w:r>
            <w:r w:rsidRPr="00817A64">
              <w:t>ty workplace reports of on</w:t>
            </w:r>
            <w:r w:rsidRPr="00817A64">
              <w:noBreakHyphen/>
              <w:t>the</w:t>
            </w:r>
            <w:r w:rsidRPr="00817A64">
              <w:noBreakHyphen/>
              <w:t>job performance</w:t>
            </w:r>
          </w:p>
          <w:p w:rsidR="00000000" w:rsidRPr="00817A64" w:rsidP="00817A64">
            <w:pPr>
              <w:pStyle w:val="ListBullet"/>
            </w:pPr>
            <w:r w:rsidRPr="00817A64">
              <w:t>evaluation of a disaster management plan developed by the candidate</w:t>
            </w:r>
          </w:p>
          <w:p w:rsidR="00000000" w:rsidRPr="00817A64" w:rsidP="00817A64">
            <w:pPr>
              <w:pStyle w:val="ListBullet"/>
            </w:pPr>
            <w:r w:rsidRPr="00817A64">
              <w:t>evaluation of candidate’</w:t>
            </w:r>
            <w:r w:rsidRPr="00817A64">
              <w:t>s response to different case studies to assess ability to develop plans that address particular workplace situations and challenges.</w:t>
            </w:r>
          </w:p>
          <w:p w:rsidR="00000000" w:rsidP="00817A64">
            <w:pPr>
              <w:pStyle w:val="BodyText"/>
              <w:rPr>
                <w:lang w:val="en-NZ"/>
              </w:rPr>
            </w:pPr>
            <w:r w:rsidRPr="00817A64">
              <w:t>Assessment methods should closely reflect workplace demands and the needs of particular client groups (consider the require</w:t>
            </w:r>
            <w:r w:rsidRPr="00817A64">
              <w:t>ments of different age groups, clients with English as a second language, clients with disabilities, remote library users, etc.).</w:t>
            </w:r>
          </w:p>
        </w:tc>
      </w:tr>
      <w:tr w:rsidTr="00817A64">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BodyText"/>
            </w:pPr>
            <w:r w:rsidRPr="00817A64">
              <w:t>Holistic assessment with other units relevant to the industry sector, workplace and job r</w:t>
            </w:r>
            <w:r w:rsidRPr="00817A64">
              <w:t>ole is recommended, for example:</w:t>
            </w:r>
          </w:p>
          <w:p w:rsidR="00000000" w:rsidRPr="00817A64" w:rsidP="00817A64">
            <w:pPr>
              <w:pStyle w:val="ListBullet"/>
            </w:pPr>
            <w:r w:rsidRPr="00817A64">
              <w:t>CULCNM501A Assess the significance of collections.</w:t>
            </w:r>
          </w:p>
        </w:tc>
      </w:tr>
    </w:tbl>
    <w:p w:rsidR="00000000" w:rsidRPr="00817A64" w:rsidP="00817A64">
      <w:pPr>
        <w:pStyle w:val="BodyText"/>
      </w:pPr>
    </w:p>
    <w:p w:rsidR="00000000" w:rsidRPr="00817A64" w:rsidP="00817A64">
      <w:pPr>
        <w:pStyle w:val="AllowPageBreak"/>
      </w:pPr>
    </w:p>
    <w:p w:rsidR="00000000" w:rsidRPr="00817A64" w:rsidP="00817A64">
      <w:pPr>
        <w:pStyle w:val="Heading1"/>
      </w:pPr>
      <w:bookmarkStart w:id="11" w:name="O_387565"/>
      <w:bookmarkEnd w:id="11"/>
      <w:r w:rsidRPr="00817A64">
        <w:t>Range Statement</w:t>
      </w:r>
    </w:p>
    <w:p w:rsidR="00000000" w:rsidRPr="00817A64" w:rsidP="00817A64">
      <w:pPr>
        <w:pStyle w:val="BodyText"/>
      </w:pPr>
      <w:r w:rsidRPr="00817A64">
        <w:rPr>
          <w:rStyle w:val="Emphasis"/>
        </w:rPr>
        <w:t>The range statement relates to the unit of competency as a whole. It allows for different work environments and situations that may affe</w:t>
      </w:r>
      <w:r w:rsidRPr="00817A64">
        <w:rPr>
          <w:rStyle w:val="Emphasis"/>
        </w:rPr>
        <w:t xml:space="preserve">ct performance. Bold italicised wording, if used in the performance criteria, is detailed below. Essential operating conditions that may be present with training and assessment (depending on the work situation, needs of the candidate, accessibility of the </w:t>
      </w:r>
      <w:r w:rsidRPr="00817A64">
        <w:rPr>
          <w:rStyle w:val="Emphasis"/>
        </w:rPr>
        <w:t>item, and local industry and regional contexts) may also be included.</w:t>
      </w:r>
    </w:p>
    <w:p w:rsidR="00000000" w:rsidRPr="00817A64" w:rsidP="00817A64">
      <w:pPr>
        <w:pStyle w:val="BodyText"/>
      </w:pPr>
    </w:p>
    <w:tbl>
      <w:tblPr>
        <w:tblW w:w="0" w:type="auto"/>
        <w:tblLayout w:type="fixed"/>
        <w:tblCellMar>
          <w:left w:w="62" w:type="dxa"/>
          <w:right w:w="62" w:type="dxa"/>
        </w:tblCellMar>
        <w:tblLook w:val="0000"/>
      </w:tblPr>
      <w:tblGrid>
        <w:gridCol w:w="2677"/>
        <w:gridCol w:w="6338"/>
      </w:tblGrid>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Potential risks</w:t>
            </w:r>
            <w:r w:rsidRPr="00817A64">
              <w:t xml:space="preserve"> may relate to:</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electrical or other equipment failure</w:t>
            </w:r>
          </w:p>
          <w:p w:rsidR="00000000" w:rsidRPr="00817A64" w:rsidP="00817A64">
            <w:pPr>
              <w:pStyle w:val="ListBullet"/>
            </w:pPr>
            <w:r w:rsidRPr="00817A64">
              <w:t>fire</w:t>
            </w:r>
          </w:p>
          <w:p w:rsidR="00000000" w:rsidRPr="00817A64" w:rsidP="00817A64">
            <w:pPr>
              <w:pStyle w:val="ListBullet"/>
            </w:pPr>
            <w:r w:rsidRPr="00817A64">
              <w:t>human error</w:t>
            </w:r>
          </w:p>
          <w:p w:rsidR="00000000" w:rsidRPr="00817A64" w:rsidP="00817A64">
            <w:pPr>
              <w:pStyle w:val="ListBullet"/>
            </w:pPr>
            <w:r w:rsidRPr="00817A64">
              <w:t>legacy systems</w:t>
            </w:r>
          </w:p>
          <w:p w:rsidR="00000000" w:rsidRPr="00817A64" w:rsidP="00817A64">
            <w:pPr>
              <w:pStyle w:val="ListBullet"/>
            </w:pPr>
            <w:r w:rsidRPr="00817A64">
              <w:t>local environment</w:t>
            </w:r>
          </w:p>
          <w:p w:rsidR="00000000" w:rsidRPr="00817A64" w:rsidP="00817A64">
            <w:pPr>
              <w:pStyle w:val="ListBullet"/>
            </w:pPr>
            <w:r w:rsidRPr="00817A64">
              <w:t>loss of:</w:t>
            </w:r>
          </w:p>
          <w:p w:rsidR="00000000" w:rsidRPr="00817A64" w:rsidP="00817A64">
            <w:pPr>
              <w:pStyle w:val="ListBullet2"/>
            </w:pPr>
            <w:r w:rsidRPr="00817A64">
              <w:t>business records</w:t>
            </w:r>
          </w:p>
          <w:p w:rsidR="00000000" w:rsidRPr="00817A64" w:rsidP="00817A64">
            <w:pPr>
              <w:pStyle w:val="ListBullet2"/>
            </w:pPr>
            <w:r w:rsidRPr="00817A64">
              <w:t>data</w:t>
            </w:r>
          </w:p>
          <w:p w:rsidR="00000000" w:rsidRPr="00817A64" w:rsidP="00817A64">
            <w:pPr>
              <w:pStyle w:val="ListBullet"/>
            </w:pPr>
            <w:r w:rsidRPr="00817A64">
              <w:t>natural disaster</w:t>
            </w:r>
          </w:p>
          <w:p w:rsidR="00000000" w:rsidRPr="00817A64" w:rsidP="00817A64">
            <w:pPr>
              <w:pStyle w:val="ListBullet"/>
            </w:pPr>
            <w:r w:rsidRPr="00817A64">
              <w:t>nature and condition of buildings housing collections</w:t>
            </w:r>
          </w:p>
          <w:p w:rsidR="00000000" w:rsidRPr="00817A64" w:rsidP="00817A64">
            <w:pPr>
              <w:pStyle w:val="ListBullet"/>
            </w:pPr>
            <w:r w:rsidRPr="00817A64">
              <w:t>pest infections</w:t>
            </w:r>
          </w:p>
          <w:p w:rsidR="00000000" w:rsidRPr="00817A64" w:rsidP="00817A64">
            <w:pPr>
              <w:pStyle w:val="ListBullet"/>
            </w:pPr>
            <w:r w:rsidRPr="00817A64">
              <w:t>renovation and building projects</w:t>
            </w:r>
          </w:p>
          <w:p w:rsidR="00000000" w:rsidRPr="00817A64" w:rsidP="00817A64">
            <w:pPr>
              <w:pStyle w:val="ListBullet"/>
            </w:pPr>
            <w:r w:rsidRPr="00817A64">
              <w:t>security systems</w:t>
            </w:r>
          </w:p>
          <w:p w:rsidR="00000000" w:rsidRPr="00817A64" w:rsidP="00817A64">
            <w:pPr>
              <w:pStyle w:val="ListBullet"/>
            </w:pPr>
            <w:r w:rsidRPr="00817A64">
              <w:t>stability of objects in collections</w:t>
            </w:r>
          </w:p>
          <w:p w:rsidR="00000000" w:rsidRPr="00817A64" w:rsidP="00817A64">
            <w:pPr>
              <w:pStyle w:val="ListBullet"/>
            </w:pPr>
            <w:r w:rsidRPr="00817A64">
              <w:t>storage conditions</w:t>
            </w:r>
          </w:p>
          <w:p w:rsidR="00000000" w:rsidRPr="00817A64" w:rsidP="00817A64">
            <w:pPr>
              <w:pStyle w:val="ListBullet"/>
            </w:pPr>
            <w:r w:rsidRPr="00817A64">
              <w:t>system failure</w:t>
            </w:r>
          </w:p>
          <w:p w:rsidR="00000000" w:rsidRPr="00817A64" w:rsidP="00817A64">
            <w:pPr>
              <w:pStyle w:val="ListBullet"/>
            </w:pPr>
            <w:r w:rsidRPr="00817A64">
              <w:t>theft</w:t>
            </w:r>
          </w:p>
          <w:p w:rsidR="00000000" w:rsidRPr="00817A64" w:rsidP="00817A64">
            <w:pPr>
              <w:pStyle w:val="ListBullet"/>
            </w:pPr>
            <w:r w:rsidRPr="00817A64">
              <w:t>vandalism</w:t>
            </w:r>
          </w:p>
          <w:p w:rsidR="00000000" w:rsidP="00817A64">
            <w:pPr>
              <w:pStyle w:val="ListBullet"/>
              <w:rPr>
                <w:lang w:val="en-NZ"/>
              </w:rPr>
            </w:pPr>
            <w:r w:rsidRPr="00817A64">
              <w:t>water damage.</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Collection material</w:t>
            </w:r>
            <w:r w:rsidRPr="00817A64">
              <w:t xml:space="preserve"> is defin</w:t>
            </w:r>
            <w:r w:rsidRPr="00817A64">
              <w:t>ed as objects, collections, artworks, specimens, structures or sites, and includes:</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archaeological material</w:t>
            </w:r>
          </w:p>
          <w:p w:rsidR="00000000" w:rsidRPr="00817A64" w:rsidP="00817A64">
            <w:pPr>
              <w:pStyle w:val="ListBullet"/>
            </w:pPr>
            <w:r w:rsidRPr="00817A64">
              <w:t>books and manuscripts</w:t>
            </w:r>
          </w:p>
          <w:p w:rsidR="00000000" w:rsidRPr="00817A64" w:rsidP="00817A64">
            <w:pPr>
              <w:pStyle w:val="ListBullet"/>
            </w:pPr>
            <w:r w:rsidRPr="00817A64">
              <w:t>cultural sites and buildings</w:t>
            </w:r>
          </w:p>
          <w:p w:rsidR="00000000" w:rsidRPr="00817A64" w:rsidP="00817A64">
            <w:pPr>
              <w:pStyle w:val="ListBullet"/>
            </w:pPr>
            <w:r w:rsidRPr="00817A64">
              <w:t>digital items</w:t>
            </w:r>
          </w:p>
          <w:p w:rsidR="00000000" w:rsidRPr="00817A64" w:rsidP="00817A64">
            <w:pPr>
              <w:pStyle w:val="ListBullet"/>
            </w:pPr>
            <w:r w:rsidRPr="00817A64">
              <w:t>ethnographic material</w:t>
            </w:r>
          </w:p>
          <w:p w:rsidR="00000000" w:rsidRPr="00817A64" w:rsidP="00817A64">
            <w:pPr>
              <w:pStyle w:val="ListBullet"/>
            </w:pPr>
            <w:r w:rsidRPr="00817A64">
              <w:t>film and audiovisual material</w:t>
            </w:r>
          </w:p>
          <w:p w:rsidR="00000000" w:rsidRPr="00817A64" w:rsidP="00817A64">
            <w:pPr>
              <w:pStyle w:val="ListBullet"/>
            </w:pPr>
            <w:r w:rsidRPr="00817A64">
              <w:t>flora and fauna</w:t>
            </w:r>
          </w:p>
          <w:p w:rsidR="00000000" w:rsidRPr="00817A64" w:rsidP="00817A64">
            <w:pPr>
              <w:pStyle w:val="ListBullet"/>
            </w:pPr>
            <w:r w:rsidRPr="00817A64">
              <w:t>furniture</w:t>
            </w:r>
          </w:p>
          <w:p w:rsidR="00000000" w:rsidRPr="00817A64" w:rsidP="00817A64">
            <w:pPr>
              <w:pStyle w:val="ListBullet"/>
            </w:pPr>
            <w:r w:rsidRPr="00817A64">
              <w:t>oral histories</w:t>
            </w:r>
          </w:p>
          <w:p w:rsidR="00000000" w:rsidRPr="00817A64" w:rsidP="00817A64">
            <w:pPr>
              <w:pStyle w:val="ListBullet"/>
            </w:pPr>
            <w:r w:rsidRPr="00817A64">
              <w:t>photographs</w:t>
            </w:r>
          </w:p>
          <w:p w:rsidR="00000000" w:rsidRPr="00817A64" w:rsidP="00817A64">
            <w:pPr>
              <w:pStyle w:val="ListBullet"/>
            </w:pPr>
            <w:r w:rsidRPr="00817A64">
              <w:t>technological and industry items</w:t>
            </w:r>
          </w:p>
          <w:p w:rsidR="00000000" w:rsidRPr="00817A64" w:rsidP="00817A64">
            <w:pPr>
              <w:pStyle w:val="ListBullet"/>
            </w:pPr>
            <w:r w:rsidRPr="00817A64">
              <w:t>textiles</w:t>
            </w:r>
          </w:p>
          <w:p w:rsidR="00000000" w:rsidP="00817A64">
            <w:pPr>
              <w:pStyle w:val="ListBullet"/>
              <w:rPr>
                <w:lang w:val="en-NZ"/>
              </w:rPr>
            </w:pPr>
            <w:r w:rsidRPr="00817A64">
              <w:t>works on paper and canvas.</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Historical data</w:t>
            </w:r>
            <w:r w:rsidRPr="00817A64">
              <w:t xml:space="preserve"> may relate to:</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occurrences in local communities</w:t>
            </w:r>
          </w:p>
          <w:p w:rsidR="00000000" w:rsidRPr="00817A64" w:rsidP="00817A64">
            <w:pPr>
              <w:pStyle w:val="ListBullet"/>
            </w:pPr>
            <w:r w:rsidRPr="00817A64">
              <w:t>previous disasters in similar locations or for similar collections</w:t>
            </w:r>
          </w:p>
          <w:p w:rsidR="00000000" w:rsidP="00817A64">
            <w:pPr>
              <w:pStyle w:val="ListBullet"/>
              <w:rPr>
                <w:lang w:val="en-NZ"/>
              </w:rPr>
            </w:pPr>
            <w:r w:rsidRPr="00817A64">
              <w:t>previous disasters within o</w:t>
            </w:r>
            <w:r w:rsidRPr="00817A64">
              <w:t>rganisations.</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Significance</w:t>
            </w:r>
            <w:r w:rsidRPr="00817A64">
              <w:t xml:space="preserve"> may be past, current and future and may relate to:</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quality of documentation</w:t>
            </w:r>
          </w:p>
          <w:p w:rsidR="00000000" w:rsidRPr="00817A64" w:rsidP="00817A64">
            <w:pPr>
              <w:pStyle w:val="ListBullet"/>
            </w:pPr>
            <w:r w:rsidRPr="00817A64">
              <w:t>rarity</w:t>
            </w:r>
          </w:p>
          <w:p w:rsidR="00000000" w:rsidRPr="00817A64" w:rsidP="00817A64">
            <w:pPr>
              <w:pStyle w:val="ListBullet"/>
            </w:pPr>
            <w:r w:rsidRPr="00817A64">
              <w:t>synergy with mission of organisations</w:t>
            </w:r>
          </w:p>
          <w:p w:rsidR="00000000" w:rsidRPr="00817A64" w:rsidP="00817A64">
            <w:pPr>
              <w:pStyle w:val="ListBullet"/>
            </w:pPr>
            <w:r w:rsidRPr="00817A64">
              <w:t>value of items, such as:</w:t>
            </w:r>
          </w:p>
          <w:p w:rsidR="00000000" w:rsidRPr="00817A64" w:rsidP="00817A64">
            <w:pPr>
              <w:pStyle w:val="ListBullet2"/>
            </w:pPr>
            <w:r w:rsidRPr="00817A64">
              <w:t>aesthetic</w:t>
            </w:r>
          </w:p>
          <w:p w:rsidR="00000000" w:rsidRPr="00817A64" w:rsidP="00817A64">
            <w:pPr>
              <w:pStyle w:val="ListBullet2"/>
            </w:pPr>
            <w:r w:rsidRPr="00817A64">
              <w:t>historical</w:t>
            </w:r>
          </w:p>
          <w:p w:rsidR="00000000" w:rsidRPr="00817A64" w:rsidP="00817A64">
            <w:pPr>
              <w:pStyle w:val="ListBullet2"/>
            </w:pPr>
            <w:r w:rsidRPr="00817A64">
              <w:t>monetary</w:t>
            </w:r>
          </w:p>
          <w:p w:rsidR="00000000" w:rsidRPr="00817A64" w:rsidP="00817A64">
            <w:pPr>
              <w:pStyle w:val="ListBullet2"/>
            </w:pPr>
            <w:r w:rsidRPr="00817A64">
              <w:t>research</w:t>
            </w:r>
          </w:p>
          <w:p w:rsidR="00000000" w:rsidRPr="00817A64" w:rsidP="00817A64">
            <w:pPr>
              <w:pStyle w:val="ListBullet2"/>
            </w:pPr>
            <w:r w:rsidRPr="00817A64">
              <w:t>social</w:t>
            </w:r>
          </w:p>
          <w:p w:rsidR="00000000" w:rsidRPr="00817A64" w:rsidP="00817A64">
            <w:pPr>
              <w:pStyle w:val="ListBullet2"/>
            </w:pPr>
            <w:r w:rsidRPr="00817A64">
              <w:t>spiritual</w:t>
            </w:r>
          </w:p>
          <w:p w:rsidR="00000000" w:rsidP="00817A64">
            <w:pPr>
              <w:pStyle w:val="ListBullet2"/>
              <w:rPr>
                <w:lang w:val="en-NZ"/>
              </w:rPr>
            </w:pPr>
            <w:r w:rsidRPr="00817A64">
              <w:t>to the local community.</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Mechanisms</w:t>
            </w:r>
            <w:r w:rsidRPr="00817A64">
              <w:t xml:space="preserve">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briefing or training staff and outside contractors</w:t>
            </w:r>
          </w:p>
          <w:p w:rsidR="00000000" w:rsidRPr="00817A64" w:rsidP="00817A64">
            <w:pPr>
              <w:pStyle w:val="ListBullet"/>
            </w:pPr>
            <w:r w:rsidRPr="00817A64">
              <w:t>changing operating procedures</w:t>
            </w:r>
          </w:p>
          <w:p w:rsidR="00000000" w:rsidRPr="00817A64" w:rsidP="00817A64">
            <w:pPr>
              <w:pStyle w:val="ListBullet"/>
            </w:pPr>
            <w:r w:rsidRPr="00817A64">
              <w:t>controlling pests</w:t>
            </w:r>
          </w:p>
          <w:p w:rsidR="00000000" w:rsidRPr="00817A64" w:rsidP="00817A64">
            <w:pPr>
              <w:pStyle w:val="ListBullet"/>
            </w:pPr>
            <w:r w:rsidRPr="00817A64">
              <w:t>creating and training disaster response teams</w:t>
            </w:r>
          </w:p>
          <w:p w:rsidR="00000000" w:rsidRPr="00817A64" w:rsidP="00817A64">
            <w:pPr>
              <w:pStyle w:val="ListBullet"/>
            </w:pPr>
            <w:r w:rsidRPr="00817A64">
              <w:t>improving security</w:t>
            </w:r>
          </w:p>
          <w:p w:rsidR="00000000" w:rsidRPr="00817A64" w:rsidP="00817A64">
            <w:pPr>
              <w:pStyle w:val="ListBullet"/>
            </w:pPr>
            <w:r w:rsidRPr="00817A64">
              <w:t>improving storage and display</w:t>
            </w:r>
          </w:p>
          <w:p w:rsidR="00000000" w:rsidRPr="00817A64" w:rsidP="00817A64">
            <w:pPr>
              <w:pStyle w:val="ListBullet"/>
            </w:pPr>
            <w:r w:rsidRPr="00817A64">
              <w:t>movin</w:t>
            </w:r>
            <w:r w:rsidRPr="00817A64">
              <w:t>g cultural material to less risky locations</w:t>
            </w:r>
          </w:p>
          <w:p w:rsidR="00000000" w:rsidRPr="00817A64" w:rsidP="00817A64">
            <w:pPr>
              <w:pStyle w:val="ListBullet"/>
            </w:pPr>
            <w:r w:rsidRPr="00817A64">
              <w:t>purchasing disaster response materials and equipment</w:t>
            </w:r>
          </w:p>
          <w:p w:rsidR="00000000" w:rsidRPr="00817A64" w:rsidP="00817A64">
            <w:pPr>
              <w:pStyle w:val="ListBullet"/>
            </w:pPr>
            <w:r w:rsidRPr="00817A64">
              <w:t>repairing and maintaining buildings and sites</w:t>
            </w:r>
          </w:p>
          <w:p w:rsidR="00000000" w:rsidP="00817A64">
            <w:pPr>
              <w:pStyle w:val="ListBullet"/>
              <w:rPr>
                <w:lang w:val="en-NZ"/>
              </w:rPr>
            </w:pPr>
            <w:r w:rsidRPr="00817A64">
              <w:t>replacing equipment.</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Procedures</w:t>
            </w:r>
            <w:r w:rsidRPr="00817A64">
              <w:t xml:space="preserve"> may be response or recovery and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assessing:</w:t>
            </w:r>
          </w:p>
          <w:p w:rsidR="00000000" w:rsidRPr="00817A64" w:rsidP="00817A64">
            <w:pPr>
              <w:pStyle w:val="ListBullet2"/>
            </w:pPr>
            <w:r w:rsidRPr="00817A64">
              <w:t>need for external assi</w:t>
            </w:r>
            <w:r w:rsidRPr="00817A64">
              <w:t>stance</w:t>
            </w:r>
          </w:p>
          <w:p w:rsidR="00000000" w:rsidRPr="00817A64" w:rsidP="00817A64">
            <w:pPr>
              <w:pStyle w:val="ListBullet2"/>
            </w:pPr>
            <w:r w:rsidRPr="00817A64">
              <w:t>need for relocation of collections</w:t>
            </w:r>
          </w:p>
          <w:p w:rsidR="00000000" w:rsidRPr="00817A64" w:rsidP="00817A64">
            <w:pPr>
              <w:pStyle w:val="ListBullet2"/>
            </w:pPr>
            <w:r w:rsidRPr="00817A64">
              <w:t>scope of disaster</w:t>
            </w:r>
          </w:p>
          <w:p w:rsidR="00000000" w:rsidRPr="00817A64" w:rsidP="00817A64">
            <w:pPr>
              <w:pStyle w:val="ListBullet"/>
            </w:pPr>
            <w:r w:rsidRPr="00817A64">
              <w:t>contact lists</w:t>
            </w:r>
          </w:p>
          <w:p w:rsidR="00000000" w:rsidRPr="00817A64" w:rsidP="00817A64">
            <w:pPr>
              <w:pStyle w:val="ListBullet"/>
            </w:pPr>
            <w:r w:rsidRPr="00817A64">
              <w:t>contacting insurance brokers and assessors</w:t>
            </w:r>
          </w:p>
          <w:p w:rsidR="00000000" w:rsidRPr="00817A64" w:rsidP="00817A64">
            <w:pPr>
              <w:pStyle w:val="ListBullet"/>
            </w:pPr>
            <w:r w:rsidRPr="00817A64">
              <w:t>documenting situations</w:t>
            </w:r>
          </w:p>
          <w:p w:rsidR="00000000" w:rsidRPr="00817A64" w:rsidP="00817A64">
            <w:pPr>
              <w:pStyle w:val="ListBullet"/>
            </w:pPr>
            <w:r w:rsidRPr="00817A64">
              <w:t>ensuring safety of personnel</w:t>
            </w:r>
          </w:p>
          <w:p w:rsidR="00000000" w:rsidRPr="00817A64" w:rsidP="00817A64">
            <w:pPr>
              <w:pStyle w:val="ListBullet"/>
            </w:pPr>
            <w:r w:rsidRPr="00817A64">
              <w:t>initial response</w:t>
            </w:r>
          </w:p>
          <w:p w:rsidR="00000000" w:rsidRPr="00817A64" w:rsidP="00817A64">
            <w:pPr>
              <w:pStyle w:val="ListBullet"/>
            </w:pPr>
            <w:r w:rsidRPr="00817A64">
              <w:t>record management issues</w:t>
            </w:r>
          </w:p>
          <w:p w:rsidR="00000000" w:rsidRPr="00817A64" w:rsidP="00817A64">
            <w:pPr>
              <w:pStyle w:val="ListBullet"/>
            </w:pPr>
            <w:r w:rsidRPr="00817A64">
              <w:t>recording damage</w:t>
            </w:r>
          </w:p>
          <w:p w:rsidR="00000000" w:rsidRPr="00817A64" w:rsidP="00817A64">
            <w:pPr>
              <w:pStyle w:val="ListBullet"/>
            </w:pPr>
            <w:r w:rsidRPr="00817A64">
              <w:t>reducing further damage</w:t>
            </w:r>
          </w:p>
          <w:p w:rsidR="00000000" w:rsidRPr="00817A64" w:rsidP="00817A64">
            <w:pPr>
              <w:pStyle w:val="ListBullet"/>
            </w:pPr>
            <w:r w:rsidRPr="00817A64">
              <w:t>resources required for recovery</w:t>
            </w:r>
          </w:p>
          <w:p w:rsidR="00000000" w:rsidRPr="00817A64" w:rsidP="00817A64">
            <w:pPr>
              <w:pStyle w:val="ListBullet"/>
            </w:pPr>
            <w:r w:rsidRPr="00817A64">
              <w:t>stabilising situations</w:t>
            </w:r>
          </w:p>
          <w:p w:rsidR="00000000" w:rsidRPr="00817A64" w:rsidP="00817A64">
            <w:pPr>
              <w:pStyle w:val="ListBullet"/>
            </w:pPr>
            <w:r w:rsidRPr="00817A64">
              <w:t>staff or team organisation, both immediate and long-term</w:t>
            </w:r>
          </w:p>
          <w:p w:rsidR="00000000" w:rsidRPr="00817A64" w:rsidP="00817A64">
            <w:pPr>
              <w:pStyle w:val="ListBullet"/>
            </w:pPr>
            <w:r w:rsidRPr="00817A64">
              <w:t>use of disaster bin or store</w:t>
            </w:r>
          </w:p>
          <w:p w:rsidR="00000000" w:rsidP="00817A64">
            <w:pPr>
              <w:pStyle w:val="ListBullet"/>
              <w:rPr>
                <w:lang w:val="en-NZ"/>
              </w:rPr>
            </w:pPr>
            <w:r w:rsidRPr="00817A64">
              <w:t>use of step-by-step response sheets.</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Those involved</w:t>
            </w:r>
            <w:r w:rsidRPr="00817A64">
              <w:t xml:space="preserve">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board members</w:t>
            </w:r>
          </w:p>
          <w:p w:rsidR="00000000" w:rsidRPr="00817A64" w:rsidP="00817A64">
            <w:pPr>
              <w:pStyle w:val="ListBullet"/>
            </w:pPr>
            <w:r w:rsidRPr="00817A64">
              <w:t>elected officials</w:t>
            </w:r>
          </w:p>
          <w:p w:rsidR="00000000" w:rsidRPr="00817A64" w:rsidP="00817A64">
            <w:pPr>
              <w:pStyle w:val="ListBullet"/>
            </w:pPr>
            <w:r w:rsidRPr="00817A64">
              <w:t>experts</w:t>
            </w:r>
          </w:p>
          <w:p w:rsidR="00000000" w:rsidRPr="00817A64" w:rsidP="00817A64">
            <w:pPr>
              <w:pStyle w:val="ListBullet"/>
            </w:pPr>
            <w:r w:rsidRPr="00817A64">
              <w:t>local community members</w:t>
            </w:r>
          </w:p>
          <w:p w:rsidR="00000000" w:rsidRPr="00817A64" w:rsidP="00817A64">
            <w:pPr>
              <w:pStyle w:val="ListBullet"/>
            </w:pPr>
            <w:r w:rsidRPr="00817A64">
              <w:t>other similar organisations</w:t>
            </w:r>
          </w:p>
          <w:p w:rsidR="00000000" w:rsidRPr="00817A64" w:rsidP="00817A64">
            <w:pPr>
              <w:pStyle w:val="ListBullet"/>
            </w:pPr>
            <w:r w:rsidRPr="00817A64">
              <w:t>staff</w:t>
            </w:r>
          </w:p>
          <w:p w:rsidR="00000000" w:rsidP="00817A64">
            <w:pPr>
              <w:pStyle w:val="ListBullet"/>
              <w:rPr>
                <w:lang w:val="en-NZ"/>
              </w:rPr>
            </w:pPr>
            <w:r w:rsidRPr="00817A64">
              <w:t>volunteers.</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Support networks</w:t>
            </w:r>
            <w:r w:rsidRPr="00817A64">
              <w:t xml:space="preserve">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experts on particular types of cultural material</w:t>
            </w:r>
          </w:p>
          <w:p w:rsidR="00000000" w:rsidRPr="00817A64" w:rsidP="00817A64">
            <w:pPr>
              <w:pStyle w:val="ListBullet"/>
            </w:pPr>
            <w:r w:rsidRPr="00817A64">
              <w:t>local community</w:t>
            </w:r>
          </w:p>
          <w:p w:rsidR="00000000" w:rsidRPr="00817A64" w:rsidP="00817A64">
            <w:pPr>
              <w:pStyle w:val="ListBullet"/>
            </w:pPr>
            <w:r w:rsidRPr="00817A64">
              <w:t>local emergency services, such as:</w:t>
            </w:r>
          </w:p>
          <w:p w:rsidR="00000000" w:rsidRPr="00817A64" w:rsidP="00817A64">
            <w:pPr>
              <w:pStyle w:val="ListBullet2"/>
            </w:pPr>
            <w:r w:rsidRPr="00817A64">
              <w:t>ambulance</w:t>
            </w:r>
          </w:p>
          <w:p w:rsidR="00000000" w:rsidRPr="00817A64" w:rsidP="00817A64">
            <w:pPr>
              <w:pStyle w:val="ListBullet2"/>
            </w:pPr>
            <w:r w:rsidRPr="00817A64">
              <w:t>fire</w:t>
            </w:r>
          </w:p>
          <w:p w:rsidR="00000000" w:rsidRPr="00817A64" w:rsidP="00817A64">
            <w:pPr>
              <w:pStyle w:val="ListBullet2"/>
            </w:pPr>
            <w:r w:rsidRPr="00817A64">
              <w:t>police</w:t>
            </w:r>
          </w:p>
          <w:p w:rsidR="00000000" w:rsidRPr="00817A64" w:rsidP="00817A64">
            <w:pPr>
              <w:pStyle w:val="ListBullet"/>
            </w:pPr>
            <w:r w:rsidRPr="00817A64">
              <w:t>regional museums</w:t>
            </w:r>
          </w:p>
          <w:p w:rsidR="00000000" w:rsidP="00817A64">
            <w:pPr>
              <w:pStyle w:val="ListBullet"/>
              <w:rPr>
                <w:lang w:val="en-NZ"/>
              </w:rPr>
            </w:pPr>
            <w:r w:rsidRPr="00817A64">
              <w:t>volunteers.</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Structure and format</w:t>
            </w:r>
            <w:r w:rsidRPr="00817A64">
              <w:t xml:space="preserve">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action sheets for each section</w:t>
            </w:r>
          </w:p>
          <w:p w:rsidR="00000000" w:rsidRPr="00817A64" w:rsidP="00817A64">
            <w:pPr>
              <w:pStyle w:val="ListBullet"/>
            </w:pPr>
            <w:r w:rsidRPr="00817A64">
              <w:t>checklists</w:t>
            </w:r>
          </w:p>
          <w:p w:rsidR="00000000" w:rsidRPr="00817A64" w:rsidP="00817A64">
            <w:pPr>
              <w:pStyle w:val="ListBullet"/>
            </w:pPr>
            <w:r w:rsidRPr="00817A64">
              <w:t>format, such as:</w:t>
            </w:r>
          </w:p>
          <w:p w:rsidR="00000000" w:rsidRPr="00817A64" w:rsidP="00817A64">
            <w:pPr>
              <w:pStyle w:val="ListBullet2"/>
            </w:pPr>
            <w:r w:rsidRPr="00817A64">
              <w:t>electronic</w:t>
            </w:r>
          </w:p>
          <w:p w:rsidR="00000000" w:rsidRPr="00817A64" w:rsidP="00817A64">
            <w:pPr>
              <w:pStyle w:val="ListBullet2"/>
            </w:pPr>
            <w:r w:rsidRPr="00817A64">
              <w:t>print</w:t>
            </w:r>
            <w:r w:rsidRPr="00817A64">
              <w:noBreakHyphen/>
              <w:t>based</w:t>
            </w:r>
          </w:p>
          <w:p w:rsidR="00000000" w:rsidP="00817A64">
            <w:pPr>
              <w:pStyle w:val="ListBullet2"/>
              <w:rPr>
                <w:lang w:val="en-NZ"/>
              </w:rPr>
            </w:pPr>
            <w:r w:rsidRPr="00817A64">
              <w:t>report.</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Documentation</w:t>
            </w:r>
            <w:r w:rsidRPr="00817A64">
              <w:t xml:space="preserve">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collection priority list</w:t>
            </w:r>
          </w:p>
          <w:p w:rsidR="00000000" w:rsidRPr="00817A64" w:rsidP="00817A64">
            <w:pPr>
              <w:pStyle w:val="ListBullet"/>
            </w:pPr>
            <w:r w:rsidRPr="00817A64">
              <w:t>emergency and other telephone contacts</w:t>
            </w:r>
          </w:p>
          <w:p w:rsidR="00000000" w:rsidRPr="00817A64" w:rsidP="00817A64">
            <w:pPr>
              <w:pStyle w:val="ListBullet"/>
            </w:pPr>
            <w:r w:rsidRPr="00817A64">
              <w:t>equipment checklists</w:t>
            </w:r>
          </w:p>
          <w:p w:rsidR="00000000" w:rsidRPr="00817A64" w:rsidP="00817A64">
            <w:pPr>
              <w:pStyle w:val="ListBullet"/>
            </w:pPr>
            <w:r w:rsidRPr="00817A64">
              <w:t>floor</w:t>
            </w:r>
            <w:r w:rsidRPr="00817A64">
              <w:t xml:space="preserve"> plans indicating location of items, such as:</w:t>
            </w:r>
          </w:p>
          <w:p w:rsidR="00000000" w:rsidRPr="00817A64" w:rsidP="00817A64">
            <w:pPr>
              <w:pStyle w:val="ListBullet2"/>
            </w:pPr>
            <w:r w:rsidRPr="00817A64">
              <w:t>entrances</w:t>
            </w:r>
          </w:p>
          <w:p w:rsidR="00000000" w:rsidRPr="00817A64" w:rsidP="00817A64">
            <w:pPr>
              <w:pStyle w:val="ListBullet2"/>
            </w:pPr>
            <w:r w:rsidRPr="00817A64">
              <w:t>exits</w:t>
            </w:r>
          </w:p>
          <w:p w:rsidR="00000000" w:rsidRPr="00817A64" w:rsidP="00817A64">
            <w:pPr>
              <w:pStyle w:val="ListBullet2"/>
            </w:pPr>
            <w:r w:rsidRPr="00817A64">
              <w:t>fire extinguishers</w:t>
            </w:r>
          </w:p>
          <w:p w:rsidR="00000000" w:rsidRPr="00817A64" w:rsidP="00817A64">
            <w:pPr>
              <w:pStyle w:val="ListBullet2"/>
            </w:pPr>
            <w:r w:rsidRPr="00817A64">
              <w:t>utilities</w:t>
            </w:r>
          </w:p>
          <w:p w:rsidR="00000000" w:rsidRPr="00817A64" w:rsidP="00817A64">
            <w:pPr>
              <w:pStyle w:val="ListBullet"/>
            </w:pPr>
            <w:r w:rsidRPr="00817A64">
              <w:t>response sheets for specific locations and objects</w:t>
            </w:r>
          </w:p>
          <w:p w:rsidR="00000000" w:rsidP="00817A64">
            <w:pPr>
              <w:pStyle w:val="ListBullet"/>
              <w:rPr>
                <w:lang w:val="en-NZ"/>
              </w:rPr>
            </w:pPr>
            <w:r w:rsidRPr="00817A64">
              <w:t>safety checklist.</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Evaluation mechanisms</w:t>
            </w:r>
            <w:r w:rsidRPr="00817A64">
              <w:t xml:space="preserve"> may include:</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benchmarking with recognised guidelines and standards</w:t>
            </w:r>
          </w:p>
          <w:p w:rsidR="00000000" w:rsidRPr="00817A64" w:rsidP="00817A64">
            <w:pPr>
              <w:pStyle w:val="ListBullet"/>
            </w:pPr>
            <w:r w:rsidRPr="00817A64">
              <w:t>feedback from staff consultations</w:t>
            </w:r>
          </w:p>
          <w:p w:rsidR="00000000" w:rsidRPr="00817A64" w:rsidP="00817A64">
            <w:pPr>
              <w:pStyle w:val="ListBullet"/>
            </w:pPr>
            <w:r w:rsidRPr="00817A64">
              <w:t>regular internal or external review</w:t>
            </w:r>
          </w:p>
          <w:p w:rsidR="00000000" w:rsidP="00817A64">
            <w:pPr>
              <w:pStyle w:val="ListBullet"/>
              <w:rPr>
                <w:lang w:val="en-NZ"/>
              </w:rPr>
            </w:pPr>
            <w:r w:rsidRPr="00817A64">
              <w:t>review after disasters or near miss events.</w:t>
            </w:r>
          </w:p>
        </w:tc>
      </w:tr>
      <w:tr w:rsidTr="00817A64">
        <w:tblPrEx>
          <w:tblW w:w="0" w:type="auto"/>
          <w:tblLayout w:type="fixed"/>
          <w:tblCellMar>
            <w:left w:w="62" w:type="dxa"/>
            <w:right w:w="62" w:type="dxa"/>
          </w:tblCellMar>
          <w:tblLook w:val="0000"/>
        </w:tblPrEx>
        <w:tc>
          <w:tcPr>
            <w:tcW w:w="2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A64">
            <w:pPr>
              <w:pStyle w:val="BodyText"/>
              <w:rPr>
                <w:lang w:val="en-NZ"/>
              </w:rPr>
            </w:pPr>
            <w:r w:rsidRPr="00817A64">
              <w:rPr>
                <w:rStyle w:val="BoldandItalics"/>
              </w:rPr>
              <w:t>Organisational plans</w:t>
            </w:r>
            <w:r w:rsidRPr="00817A64">
              <w:t xml:space="preserve"> may include those relating to:</w:t>
            </w:r>
          </w:p>
        </w:tc>
        <w:tc>
          <w:tcPr>
            <w:tcW w:w="6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A64" w:rsidP="00817A64">
            <w:pPr>
              <w:pStyle w:val="ListBullet"/>
            </w:pPr>
            <w:r w:rsidRPr="00817A64">
              <w:t>collections</w:t>
            </w:r>
          </w:p>
          <w:p w:rsidR="00000000" w:rsidRPr="00817A64" w:rsidP="00817A64">
            <w:pPr>
              <w:pStyle w:val="ListBullet"/>
            </w:pPr>
            <w:r w:rsidRPr="00817A64">
              <w:t>maintenance</w:t>
            </w:r>
          </w:p>
          <w:p w:rsidR="00000000" w:rsidRPr="00817A64" w:rsidP="00817A64">
            <w:pPr>
              <w:pStyle w:val="ListBullet"/>
            </w:pPr>
            <w:r w:rsidRPr="00817A64">
              <w:t>work health and safety</w:t>
            </w:r>
          </w:p>
          <w:p w:rsidR="00000000" w:rsidRPr="00817A64" w:rsidP="00817A64">
            <w:pPr>
              <w:pStyle w:val="ListBullet"/>
            </w:pPr>
            <w:r w:rsidRPr="00817A64">
              <w:t>training.</w:t>
            </w:r>
          </w:p>
        </w:tc>
      </w:tr>
    </w:tbl>
    <w:p w:rsidR="00000000" w:rsidRPr="00817A64" w:rsidP="00817A64">
      <w:pPr>
        <w:pStyle w:val="BodyText"/>
      </w:pPr>
    </w:p>
    <w:p w:rsidR="00000000" w:rsidRPr="00817A64" w:rsidP="00817A64">
      <w:pPr>
        <w:pStyle w:val="AllowPageBreak"/>
      </w:pPr>
    </w:p>
    <w:p w:rsidR="00000000" w:rsidRPr="00817A64" w:rsidP="00817A64">
      <w:pPr>
        <w:pStyle w:val="Heading1"/>
      </w:pPr>
      <w:bookmarkStart w:id="12" w:name="O_387566"/>
      <w:bookmarkEnd w:id="12"/>
      <w:r w:rsidRPr="00817A64">
        <w:t>Unit Sector(</w:t>
      </w:r>
      <w:r w:rsidRPr="00817A64">
        <w:t>s)</w:t>
      </w:r>
    </w:p>
    <w:p w:rsidR="00000000" w:rsidRPr="00817A64" w:rsidP="00817A64">
      <w:pPr>
        <w:pStyle w:val="BodyText"/>
      </w:pPr>
      <w:r w:rsidRPr="00817A64">
        <w:t>Cultural services - Preventive conservation</w:t>
      </w:r>
    </w:p>
    <w:p w:rsidR="00000000" w:rsidRPr="00817A64" w:rsidP="00817A64"/>
    <w:sectPr w:rsidSect="00817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62E" w:rsidP="00EC36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2E" w:rsidP="00817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362E" w:rsidP="00817A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362E" w:rsidP="00817A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362E" w:rsidP="00EC36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62E" w:rsidP="00817A64">
    <w:pPr>
      <w:pStyle w:val="Header"/>
      <w:framePr w:wrap="around"/>
    </w:pPr>
    <w:r>
      <w:fldChar w:fldCharType="begin"/>
    </w:r>
    <w:r>
      <w:instrText xml:space="preserve"> TITLE   \* MERGEFORMAT </w:instrText>
    </w:r>
    <w:r>
      <w:fldChar w:fldCharType="separate"/>
    </w:r>
    <w:r>
      <w:t>CULPRE501A Develop disaster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362E" w:rsidP="00817A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4E7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E2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CBC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A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A64"/>
    <w:pPr>
      <w:spacing w:before="360" w:after="60"/>
      <w:outlineLvl w:val="0"/>
    </w:pPr>
    <w:rPr>
      <w:sz w:val="32"/>
    </w:rPr>
  </w:style>
  <w:style w:type="paragraph" w:styleId="Heading2">
    <w:name w:val="heading 2"/>
    <w:basedOn w:val="HeadingBase"/>
    <w:next w:val="BodyText"/>
    <w:link w:val="Heading2Char"/>
    <w:qFormat/>
    <w:rsid w:val="00817A64"/>
    <w:pPr>
      <w:keepLines/>
      <w:spacing w:before="240" w:after="120"/>
      <w:outlineLvl w:val="1"/>
    </w:pPr>
    <w:rPr>
      <w:sz w:val="28"/>
      <w:szCs w:val="40"/>
    </w:rPr>
  </w:style>
  <w:style w:type="paragraph" w:styleId="Heading3">
    <w:name w:val="heading 3"/>
    <w:basedOn w:val="HeadingBase"/>
    <w:next w:val="BodyText"/>
    <w:link w:val="Heading3Char"/>
    <w:qFormat/>
    <w:rsid w:val="00817A64"/>
    <w:pPr>
      <w:spacing w:before="180" w:after="120"/>
      <w:outlineLvl w:val="2"/>
    </w:pPr>
    <w:rPr>
      <w:spacing w:val="-10"/>
      <w:kern w:val="32"/>
    </w:rPr>
  </w:style>
  <w:style w:type="paragraph" w:styleId="Heading4">
    <w:name w:val="heading 4"/>
    <w:basedOn w:val="HeadingBase"/>
    <w:next w:val="BodyText"/>
    <w:link w:val="Heading4Char"/>
    <w:qFormat/>
    <w:rsid w:val="00817A64"/>
    <w:pPr>
      <w:spacing w:before="160" w:after="120"/>
      <w:outlineLvl w:val="3"/>
    </w:pPr>
    <w:rPr>
      <w:sz w:val="22"/>
    </w:rPr>
  </w:style>
  <w:style w:type="paragraph" w:styleId="Heading5">
    <w:name w:val="heading 5"/>
    <w:basedOn w:val="HeadingBase"/>
    <w:next w:val="Normal"/>
    <w:link w:val="Heading5Char"/>
    <w:qFormat/>
    <w:rsid w:val="00817A64"/>
    <w:pPr>
      <w:spacing w:before="80"/>
      <w:outlineLvl w:val="4"/>
    </w:pPr>
    <w:rPr>
      <w:color w:val="918585"/>
      <w:sz w:val="20"/>
    </w:rPr>
  </w:style>
  <w:style w:type="paragraph" w:styleId="Heading6">
    <w:name w:val="heading 6"/>
    <w:basedOn w:val="HeadingBase"/>
    <w:next w:val="Normal"/>
    <w:link w:val="Heading6Char"/>
    <w:qFormat/>
    <w:rsid w:val="00817A64"/>
    <w:pPr>
      <w:spacing w:before="60"/>
      <w:outlineLvl w:val="5"/>
    </w:pPr>
    <w:rPr>
      <w:color w:val="918585"/>
      <w:sz w:val="20"/>
    </w:rPr>
  </w:style>
  <w:style w:type="paragraph" w:styleId="Heading7">
    <w:name w:val="heading 7"/>
    <w:basedOn w:val="Normal"/>
    <w:next w:val="Normal"/>
    <w:link w:val="Heading7Char"/>
    <w:qFormat/>
    <w:rsid w:val="00817A64"/>
    <w:pPr>
      <w:ind w:left="720"/>
      <w:outlineLvl w:val="6"/>
    </w:pPr>
    <w:rPr>
      <w:i/>
    </w:rPr>
  </w:style>
  <w:style w:type="paragraph" w:styleId="Heading8">
    <w:name w:val="heading 8"/>
    <w:basedOn w:val="Normal"/>
    <w:next w:val="Normal"/>
    <w:link w:val="Heading8Char"/>
    <w:qFormat/>
    <w:rsid w:val="00817A64"/>
    <w:pPr>
      <w:ind w:left="720"/>
      <w:outlineLvl w:val="7"/>
    </w:pPr>
    <w:rPr>
      <w:i/>
    </w:rPr>
  </w:style>
  <w:style w:type="paragraph" w:styleId="Heading9">
    <w:name w:val="heading 9"/>
    <w:basedOn w:val="Normal"/>
    <w:next w:val="Normal"/>
    <w:link w:val="Heading9Char"/>
    <w:qFormat/>
    <w:rsid w:val="00817A64"/>
    <w:pPr>
      <w:ind w:left="720"/>
      <w:outlineLvl w:val="8"/>
    </w:pPr>
    <w:rPr>
      <w:i/>
    </w:rPr>
  </w:style>
  <w:style w:type="character" w:default="1" w:styleId="DefaultParagraphFont">
    <w:name w:val="Default Paragraph Font"/>
    <w:uiPriority w:val="1"/>
    <w:unhideWhenUsed/>
    <w:rsid w:val="00817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A64"/>
  </w:style>
  <w:style w:type="character" w:customStyle="1" w:styleId="Heading1Char">
    <w:name w:val="Heading 1 Char"/>
    <w:basedOn w:val="DefaultParagraphFont"/>
    <w:link w:val="Heading1"/>
    <w:rsid w:val="00817A64"/>
    <w:rPr>
      <w:rFonts w:ascii="Times New Roman" w:eastAsia="Times New Roman" w:hAnsi="Times New Roman" w:cs="Times New Roman"/>
      <w:b/>
      <w:sz w:val="32"/>
      <w:szCs w:val="20"/>
      <w:lang w:eastAsia="en-US"/>
    </w:rPr>
  </w:style>
  <w:style w:type="paragraph" w:styleId="BodyText">
    <w:name w:val="Body Text"/>
    <w:basedOn w:val="Normal"/>
    <w:link w:val="BodyTextChar"/>
    <w:rsid w:val="00817A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A64"/>
    <w:rPr>
      <w:rFonts w:ascii="Times New Roman" w:eastAsia="Times New Roman" w:hAnsi="Times New Roman" w:cs="Times New Roman"/>
      <w:sz w:val="24"/>
      <w:lang w:val="en-US" w:eastAsia="en-US"/>
    </w:rPr>
  </w:style>
  <w:style w:type="paragraph" w:styleId="Footer">
    <w:name w:val="footer"/>
    <w:basedOn w:val="Normal"/>
    <w:link w:val="FooterChar"/>
    <w:rsid w:val="00817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A64"/>
    <w:rPr>
      <w:rFonts w:ascii="Times New Roman" w:eastAsia="Times New Roman" w:hAnsi="Times New Roman" w:cs="Times New Roman"/>
      <w:sz w:val="16"/>
      <w:lang w:val="en-US" w:eastAsia="en-US"/>
    </w:rPr>
  </w:style>
  <w:style w:type="paragraph" w:styleId="ListBullet">
    <w:name w:val="List Bullet"/>
    <w:basedOn w:val="List"/>
    <w:rsid w:val="00817A64"/>
    <w:pPr>
      <w:numPr>
        <w:numId w:val="13"/>
      </w:numPr>
      <w:tabs>
        <w:tab w:val="clear" w:pos="340"/>
      </w:tabs>
      <w:spacing w:before="40" w:after="40"/>
    </w:pPr>
  </w:style>
  <w:style w:type="character" w:customStyle="1" w:styleId="SpecialBold">
    <w:name w:val="Special Bold"/>
    <w:basedOn w:val="DefaultParagraphFont"/>
    <w:rsid w:val="00817A64"/>
    <w:rPr>
      <w:b/>
      <w:spacing w:val="0"/>
    </w:rPr>
  </w:style>
  <w:style w:type="paragraph" w:styleId="ListBullet2">
    <w:name w:val="List Bullet 2"/>
    <w:basedOn w:val="List2"/>
    <w:rsid w:val="00817A64"/>
    <w:pPr>
      <w:numPr>
        <w:numId w:val="14"/>
      </w:numPr>
      <w:tabs>
        <w:tab w:val="clear" w:pos="680"/>
      </w:tabs>
    </w:pPr>
  </w:style>
  <w:style w:type="paragraph" w:styleId="Header">
    <w:name w:val="header"/>
    <w:basedOn w:val="Normal"/>
    <w:link w:val="HeaderChar"/>
    <w:rsid w:val="00817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A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7A64"/>
    <w:rPr>
      <w:i/>
    </w:rPr>
  </w:style>
  <w:style w:type="paragraph" w:customStyle="1" w:styleId="SuperHeading">
    <w:name w:val="SuperHeading"/>
    <w:basedOn w:val="Normal"/>
    <w:rsid w:val="00817A64"/>
    <w:pPr>
      <w:spacing w:before="240" w:after="120"/>
      <w:outlineLvl w:val="0"/>
    </w:pPr>
    <w:rPr>
      <w:rFonts w:ascii="Times New Roman" w:hAnsi="Times New Roman"/>
      <w:b/>
      <w:sz w:val="28"/>
    </w:rPr>
  </w:style>
  <w:style w:type="paragraph" w:customStyle="1" w:styleId="AllowPageBreak">
    <w:name w:val="AllowPageBreak"/>
    <w:rsid w:val="00817A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7A64"/>
    <w:rPr>
      <w:b/>
      <w:i/>
      <w:u w:val="none"/>
    </w:rPr>
  </w:style>
  <w:style w:type="character" w:customStyle="1" w:styleId="Heading2Char">
    <w:name w:val="Heading 2 Char"/>
    <w:basedOn w:val="DefaultParagraphFont"/>
    <w:link w:val="Heading2"/>
    <w:rsid w:val="00817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A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A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A64"/>
    <w:rPr>
      <w:rFonts w:ascii="Courier New" w:eastAsia="Times New Roman" w:hAnsi="Courier New" w:cs="Times New Roman"/>
      <w:i/>
      <w:szCs w:val="20"/>
      <w:lang w:val="en-US" w:eastAsia="en-US"/>
    </w:rPr>
  </w:style>
  <w:style w:type="paragraph" w:customStyle="1" w:styleId="HeadingBase">
    <w:name w:val="Heading Base"/>
    <w:rsid w:val="00817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A64"/>
    <w:pPr>
      <w:tabs>
        <w:tab w:val="right" w:leader="dot" w:pos="9072"/>
      </w:tabs>
      <w:ind w:left="567"/>
    </w:pPr>
    <w:rPr>
      <w:szCs w:val="22"/>
    </w:rPr>
  </w:style>
  <w:style w:type="paragraph" w:customStyle="1" w:styleId="TOCBase">
    <w:name w:val="TOC Base"/>
    <w:rsid w:val="00817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A64"/>
    <w:pPr>
      <w:tabs>
        <w:tab w:val="right" w:leader="dot" w:pos="9072"/>
      </w:tabs>
      <w:spacing w:before="40" w:after="40"/>
      <w:ind w:left="284"/>
    </w:pPr>
    <w:rPr>
      <w:rFonts w:ascii="Times New Roman" w:hAnsi="Times New Roman"/>
    </w:rPr>
  </w:style>
  <w:style w:type="paragraph" w:styleId="TOC1">
    <w:name w:val="toc 1"/>
    <w:basedOn w:val="TOCBase"/>
    <w:next w:val="Normal"/>
    <w:rsid w:val="00817A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A64"/>
    <w:pPr>
      <w:spacing w:before="5040"/>
      <w:jc w:val="center"/>
    </w:pPr>
    <w:rPr>
      <w:sz w:val="48"/>
      <w:szCs w:val="72"/>
      <w:lang w:val="en-US"/>
    </w:rPr>
  </w:style>
  <w:style w:type="character" w:customStyle="1" w:styleId="TitleChar">
    <w:name w:val="Title Char"/>
    <w:basedOn w:val="DefaultParagraphFont"/>
    <w:link w:val="Title"/>
    <w:rsid w:val="00817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A64"/>
    <w:pPr>
      <w:tabs>
        <w:tab w:val="left" w:pos="3600"/>
        <w:tab w:val="left" w:pos="3958"/>
      </w:tabs>
    </w:pPr>
  </w:style>
  <w:style w:type="paragraph" w:styleId="List">
    <w:name w:val="List"/>
    <w:basedOn w:val="BodyText"/>
    <w:next w:val="BodyText"/>
    <w:rsid w:val="00817A64"/>
    <w:pPr>
      <w:tabs>
        <w:tab w:val="left" w:pos="340"/>
      </w:tabs>
      <w:spacing w:before="60" w:after="60"/>
      <w:ind w:left="340" w:hanging="340"/>
    </w:pPr>
  </w:style>
  <w:style w:type="paragraph" w:customStyle="1" w:styleId="Note">
    <w:name w:val="Note"/>
    <w:basedOn w:val="BodyText"/>
    <w:rsid w:val="00817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A64"/>
    <w:pPr>
      <w:framePr w:wrap="auto" w:hAnchor="text" w:y="6049"/>
    </w:pPr>
    <w:rPr>
      <w:color w:val="000000"/>
      <w:sz w:val="40"/>
    </w:rPr>
  </w:style>
  <w:style w:type="paragraph" w:customStyle="1" w:styleId="TOCTitle">
    <w:name w:val="TOCTitle"/>
    <w:basedOn w:val="Heading1"/>
    <w:rsid w:val="00817A64"/>
    <w:pPr>
      <w:spacing w:after="240"/>
      <w:jc w:val="center"/>
      <w:outlineLvl w:val="9"/>
    </w:pPr>
    <w:rPr>
      <w:caps/>
    </w:rPr>
  </w:style>
  <w:style w:type="paragraph" w:customStyle="1" w:styleId="Version">
    <w:name w:val="Version"/>
    <w:rsid w:val="00817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A64"/>
    <w:pPr>
      <w:keepNext w:val="0"/>
      <w:tabs>
        <w:tab w:val="right" w:pos="4176"/>
      </w:tabs>
      <w:ind w:left="198" w:hanging="198"/>
    </w:pPr>
    <w:rPr>
      <w:rFonts w:ascii="Garamond" w:hAnsi="Garamond"/>
    </w:rPr>
  </w:style>
  <w:style w:type="paragraph" w:styleId="IndexHeading">
    <w:name w:val="index heading"/>
    <w:basedOn w:val="Normal"/>
    <w:next w:val="Index1"/>
    <w:semiHidden/>
    <w:rsid w:val="00817A64"/>
    <w:pPr>
      <w:spacing w:before="120" w:after="120"/>
    </w:pPr>
    <w:rPr>
      <w:rFonts w:ascii="Arial" w:hAnsi="Arial"/>
      <w:b/>
      <w:color w:val="918585"/>
      <w:sz w:val="24"/>
    </w:rPr>
  </w:style>
  <w:style w:type="paragraph" w:customStyle="1" w:styleId="Chapter">
    <w:name w:val="Chapter"/>
    <w:basedOn w:val="Normal"/>
    <w:rsid w:val="00817A64"/>
    <w:pPr>
      <w:spacing w:before="240"/>
    </w:pPr>
    <w:rPr>
      <w:rFonts w:ascii="Times New Roman" w:hAnsi="Times New Roman"/>
      <w:smallCaps/>
      <w:spacing w:val="80"/>
      <w:sz w:val="28"/>
    </w:rPr>
  </w:style>
  <w:style w:type="paragraph" w:customStyle="1" w:styleId="InChapter">
    <w:name w:val="InChapter"/>
    <w:basedOn w:val="Heading3"/>
    <w:rsid w:val="00817A64"/>
    <w:pPr>
      <w:spacing w:after="240"/>
      <w:outlineLvl w:val="9"/>
    </w:pPr>
    <w:rPr>
      <w:noProof/>
    </w:rPr>
  </w:style>
  <w:style w:type="paragraph" w:styleId="Index2">
    <w:name w:val="index 2"/>
    <w:basedOn w:val="Normal"/>
    <w:next w:val="Normal"/>
    <w:semiHidden/>
    <w:rsid w:val="00817A64"/>
    <w:pPr>
      <w:tabs>
        <w:tab w:val="right" w:pos="4176"/>
      </w:tabs>
      <w:ind w:left="568" w:hanging="284"/>
    </w:pPr>
    <w:rPr>
      <w:rFonts w:ascii="Garamond" w:hAnsi="Garamond"/>
    </w:rPr>
  </w:style>
  <w:style w:type="paragraph" w:customStyle="1" w:styleId="Byline">
    <w:name w:val="Byline"/>
    <w:rsid w:val="00817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A64"/>
    <w:pPr>
      <w:tabs>
        <w:tab w:val="clear" w:pos="3600"/>
        <w:tab w:val="clear" w:pos="3958"/>
      </w:tabs>
      <w:jc w:val="right"/>
    </w:pPr>
  </w:style>
  <w:style w:type="paragraph" w:styleId="Caption">
    <w:name w:val="caption"/>
    <w:basedOn w:val="BodyText"/>
    <w:next w:val="Normal"/>
    <w:qFormat/>
    <w:rsid w:val="00817A64"/>
    <w:pPr>
      <w:framePr w:w="2268" w:hSpace="181" w:vSpace="181" w:wrap="around" w:vAnchor="text" w:hAnchor="page" w:x="1135" w:y="285" w:anchorLock="1"/>
    </w:pPr>
    <w:rPr>
      <w:i/>
    </w:rPr>
  </w:style>
  <w:style w:type="paragraph" w:customStyle="1" w:styleId="MiniTOCTitle">
    <w:name w:val="MiniTOCTitle"/>
    <w:basedOn w:val="Heading4"/>
    <w:rsid w:val="00817A64"/>
    <w:pPr>
      <w:spacing w:before="240"/>
      <w:outlineLvl w:val="9"/>
    </w:pPr>
    <w:rPr>
      <w:noProof/>
      <w:sz w:val="24"/>
    </w:rPr>
  </w:style>
  <w:style w:type="paragraph" w:customStyle="1" w:styleId="MiniTOCItem">
    <w:name w:val="MiniTOCItem"/>
    <w:basedOn w:val="ListBullet"/>
    <w:rsid w:val="00817A64"/>
    <w:pPr>
      <w:numPr>
        <w:numId w:val="0"/>
      </w:numPr>
      <w:tabs>
        <w:tab w:val="right" w:leader="dot" w:pos="6521"/>
      </w:tabs>
      <w:spacing w:before="0" w:after="0"/>
    </w:pPr>
  </w:style>
  <w:style w:type="paragraph" w:customStyle="1" w:styleId="TOFTitle">
    <w:name w:val="TOFTitle"/>
    <w:basedOn w:val="TOCTitle"/>
    <w:rsid w:val="00817A64"/>
  </w:style>
  <w:style w:type="paragraph" w:styleId="TableofFigures">
    <w:name w:val="table of figures"/>
    <w:basedOn w:val="Normal"/>
    <w:next w:val="Normal"/>
    <w:semiHidden/>
    <w:rsid w:val="00817A64"/>
    <w:pPr>
      <w:tabs>
        <w:tab w:val="right" w:leader="dot" w:pos="9072"/>
      </w:tabs>
      <w:ind w:left="970" w:hanging="403"/>
    </w:pPr>
    <w:rPr>
      <w:rFonts w:ascii="Times New Roman" w:hAnsi="Times New Roman"/>
      <w:b/>
    </w:rPr>
  </w:style>
  <w:style w:type="paragraph" w:styleId="ListNumber">
    <w:name w:val="List Number"/>
    <w:basedOn w:val="List"/>
    <w:rsid w:val="00817A64"/>
    <w:pPr>
      <w:numPr>
        <w:numId w:val="11"/>
      </w:numPr>
    </w:pPr>
  </w:style>
  <w:style w:type="character" w:customStyle="1" w:styleId="WingdingSymbols">
    <w:name w:val="Wingding Symbols"/>
    <w:rsid w:val="00817A64"/>
    <w:rPr>
      <w:rFonts w:ascii="Wingdings" w:hAnsi="Wingdings"/>
    </w:rPr>
  </w:style>
  <w:style w:type="paragraph" w:customStyle="1" w:styleId="TableHeading">
    <w:name w:val="Table Heading"/>
    <w:basedOn w:val="HeadingBase"/>
    <w:rsid w:val="00817A64"/>
    <w:pPr>
      <w:keepLines/>
      <w:pBdr>
        <w:bottom w:val="single" w:sz="6" w:space="1" w:color="918585"/>
      </w:pBdr>
      <w:spacing w:before="240"/>
    </w:pPr>
  </w:style>
  <w:style w:type="character" w:customStyle="1" w:styleId="HotSpot">
    <w:name w:val="HotSpot"/>
    <w:rsid w:val="00817A64"/>
    <w:rPr>
      <w:color w:val="0033CC"/>
      <w:u w:val="none"/>
    </w:rPr>
  </w:style>
  <w:style w:type="paragraph" w:customStyle="1" w:styleId="BodyTextRight">
    <w:name w:val="Body Text Right"/>
    <w:basedOn w:val="BodyText"/>
    <w:rsid w:val="00817A64"/>
    <w:pPr>
      <w:spacing w:before="0" w:after="0"/>
      <w:jc w:val="right"/>
    </w:pPr>
  </w:style>
  <w:style w:type="paragraph" w:styleId="Index3">
    <w:name w:val="index 3"/>
    <w:basedOn w:val="ListNumber2"/>
    <w:next w:val="Normal"/>
    <w:semiHidden/>
    <w:rsid w:val="00817A64"/>
    <w:pPr>
      <w:numPr>
        <w:numId w:val="0"/>
      </w:numPr>
      <w:tabs>
        <w:tab w:val="right" w:leader="dot" w:pos="4176"/>
      </w:tabs>
    </w:pPr>
  </w:style>
  <w:style w:type="paragraph" w:styleId="ListNumber2">
    <w:name w:val="List Number 2"/>
    <w:basedOn w:val="List2"/>
    <w:rsid w:val="00817A64"/>
    <w:pPr>
      <w:numPr>
        <w:numId w:val="10"/>
      </w:numPr>
      <w:tabs>
        <w:tab w:val="clear" w:pos="1060"/>
      </w:tabs>
    </w:pPr>
  </w:style>
  <w:style w:type="paragraph" w:customStyle="1" w:styleId="MarginNote">
    <w:name w:val="Margin Note"/>
    <w:basedOn w:val="BodyText"/>
    <w:rsid w:val="00817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A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A64"/>
    <w:rPr>
      <w:sz w:val="32"/>
    </w:rPr>
  </w:style>
  <w:style w:type="paragraph" w:customStyle="1" w:styleId="HeadingProcedure">
    <w:name w:val="Heading Procedure"/>
    <w:basedOn w:val="HeadingBase"/>
    <w:next w:val="Normal"/>
    <w:rsid w:val="00817A64"/>
    <w:pPr>
      <w:tabs>
        <w:tab w:val="left" w:pos="0"/>
      </w:tabs>
      <w:spacing w:before="120" w:after="60"/>
    </w:pPr>
    <w:rPr>
      <w:i/>
      <w:color w:val="918585"/>
      <w:sz w:val="22"/>
    </w:rPr>
  </w:style>
  <w:style w:type="paragraph" w:customStyle="1" w:styleId="TableBodyText">
    <w:name w:val="Table Body Text"/>
    <w:basedOn w:val="BodyText"/>
    <w:rsid w:val="00817A64"/>
    <w:pPr>
      <w:spacing w:before="60" w:after="60"/>
    </w:pPr>
  </w:style>
  <w:style w:type="paragraph" w:styleId="ListContinue">
    <w:name w:val="List Continue"/>
    <w:basedOn w:val="List"/>
    <w:rsid w:val="00817A64"/>
    <w:pPr>
      <w:ind w:firstLine="0"/>
    </w:pPr>
  </w:style>
  <w:style w:type="paragraph" w:customStyle="1" w:styleId="ListNote">
    <w:name w:val="List Note"/>
    <w:basedOn w:val="List"/>
    <w:rsid w:val="00817A64"/>
    <w:pPr>
      <w:pBdr>
        <w:top w:val="single" w:sz="6" w:space="2" w:color="918585"/>
        <w:bottom w:val="single" w:sz="6" w:space="2" w:color="918585"/>
      </w:pBdr>
      <w:tabs>
        <w:tab w:val="left" w:pos="1021"/>
      </w:tabs>
      <w:ind w:firstLine="0"/>
    </w:pPr>
  </w:style>
  <w:style w:type="paragraph" w:customStyle="1" w:styleId="Warning">
    <w:name w:val="Warning"/>
    <w:basedOn w:val="BodyText"/>
    <w:rsid w:val="00817A64"/>
    <w:pPr>
      <w:shd w:val="clear" w:color="auto" w:fill="D9D9D9"/>
      <w:tabs>
        <w:tab w:val="left" w:pos="992"/>
      </w:tabs>
      <w:ind w:left="119" w:right="119"/>
    </w:pPr>
    <w:rPr>
      <w:sz w:val="20"/>
    </w:rPr>
  </w:style>
  <w:style w:type="paragraph" w:customStyle="1" w:styleId="MarginIcons">
    <w:name w:val="Margin Icons"/>
    <w:basedOn w:val="BodyText"/>
    <w:rsid w:val="00817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A64"/>
    <w:rPr>
      <w:rFonts w:ascii="Courier New" w:hAnsi="Courier New"/>
    </w:rPr>
  </w:style>
  <w:style w:type="paragraph" w:customStyle="1" w:styleId="NoteBullet">
    <w:name w:val="Note Bullet"/>
    <w:basedOn w:val="Note"/>
    <w:rsid w:val="00817A64"/>
    <w:pPr>
      <w:tabs>
        <w:tab w:val="clear" w:pos="680"/>
      </w:tabs>
      <w:spacing w:before="60" w:after="60"/>
    </w:pPr>
  </w:style>
  <w:style w:type="paragraph" w:customStyle="1" w:styleId="SubHeading2">
    <w:name w:val="SubHeading2"/>
    <w:basedOn w:val="HeadingBase"/>
    <w:rsid w:val="00817A64"/>
    <w:pPr>
      <w:spacing w:before="240" w:after="60"/>
    </w:pPr>
    <w:rPr>
      <w:sz w:val="20"/>
    </w:rPr>
  </w:style>
  <w:style w:type="paragraph" w:customStyle="1" w:styleId="SubHeading1">
    <w:name w:val="SubHeading1"/>
    <w:basedOn w:val="HeadingBase"/>
    <w:rsid w:val="00817A64"/>
    <w:pPr>
      <w:spacing w:before="240" w:after="60"/>
    </w:pPr>
    <w:rPr>
      <w:color w:val="918585"/>
      <w:sz w:val="22"/>
    </w:rPr>
  </w:style>
  <w:style w:type="paragraph" w:customStyle="1" w:styleId="SideHeading">
    <w:name w:val="Side Heading"/>
    <w:basedOn w:val="HeadingBase"/>
    <w:rsid w:val="00817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A64"/>
    <w:pPr>
      <w:numPr>
        <w:numId w:val="12"/>
      </w:numPr>
    </w:pPr>
  </w:style>
  <w:style w:type="paragraph" w:styleId="PlainText">
    <w:name w:val="Plain Text"/>
    <w:basedOn w:val="Normal"/>
    <w:link w:val="PlainTextChar"/>
    <w:rsid w:val="00817A64"/>
    <w:rPr>
      <w:sz w:val="20"/>
    </w:rPr>
  </w:style>
  <w:style w:type="character" w:customStyle="1" w:styleId="PlainTextChar">
    <w:name w:val="Plain Text Char"/>
    <w:basedOn w:val="DefaultParagraphFont"/>
    <w:link w:val="PlainText"/>
    <w:rsid w:val="00817A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A64"/>
    <w:rPr>
      <w:b/>
      <w:smallCaps/>
    </w:rPr>
  </w:style>
  <w:style w:type="paragraph" w:customStyle="1" w:styleId="TableListNumber">
    <w:name w:val="Table List Number"/>
    <w:basedOn w:val="ListNumber"/>
    <w:rsid w:val="00817A64"/>
    <w:pPr>
      <w:numPr>
        <w:numId w:val="0"/>
      </w:numPr>
    </w:pPr>
  </w:style>
  <w:style w:type="paragraph" w:styleId="TOC4">
    <w:name w:val="toc 4"/>
    <w:basedOn w:val="TOCBase"/>
    <w:next w:val="Normal"/>
    <w:semiHidden/>
    <w:rsid w:val="00817A64"/>
    <w:pPr>
      <w:tabs>
        <w:tab w:val="right" w:leader="dot" w:pos="9071"/>
      </w:tabs>
      <w:ind w:left="1701"/>
    </w:pPr>
  </w:style>
  <w:style w:type="paragraph" w:customStyle="1" w:styleId="ListAlpha">
    <w:name w:val="List Alpha"/>
    <w:basedOn w:val="List"/>
    <w:rsid w:val="00817A64"/>
    <w:pPr>
      <w:numPr>
        <w:numId w:val="9"/>
      </w:numPr>
    </w:pPr>
  </w:style>
  <w:style w:type="paragraph" w:customStyle="1" w:styleId="ListAlpha2">
    <w:name w:val="List Alpha 2"/>
    <w:basedOn w:val="List2"/>
    <w:rsid w:val="00817A64"/>
    <w:pPr>
      <w:numPr>
        <w:numId w:val="8"/>
      </w:numPr>
    </w:pPr>
  </w:style>
  <w:style w:type="paragraph" w:styleId="List2">
    <w:name w:val="List 2"/>
    <w:basedOn w:val="BodyText"/>
    <w:rsid w:val="00817A64"/>
    <w:pPr>
      <w:tabs>
        <w:tab w:val="left" w:pos="680"/>
      </w:tabs>
      <w:spacing w:before="60" w:after="60"/>
      <w:ind w:left="680" w:hanging="340"/>
    </w:pPr>
  </w:style>
  <w:style w:type="paragraph" w:styleId="List3">
    <w:name w:val="List 3"/>
    <w:basedOn w:val="BodyText"/>
    <w:rsid w:val="00817A64"/>
    <w:pPr>
      <w:tabs>
        <w:tab w:val="left" w:pos="1021"/>
      </w:tabs>
      <w:spacing w:before="60" w:after="60"/>
      <w:ind w:left="1020" w:hanging="340"/>
    </w:pPr>
  </w:style>
  <w:style w:type="paragraph" w:styleId="List4">
    <w:name w:val="List 4"/>
    <w:basedOn w:val="BodyText"/>
    <w:rsid w:val="00817A64"/>
    <w:pPr>
      <w:tabs>
        <w:tab w:val="left" w:pos="1361"/>
      </w:tabs>
      <w:spacing w:before="60" w:after="60"/>
      <w:ind w:left="1361" w:hanging="340"/>
    </w:pPr>
  </w:style>
  <w:style w:type="paragraph" w:styleId="List5">
    <w:name w:val="List 5"/>
    <w:basedOn w:val="BodyText"/>
    <w:rsid w:val="00817A64"/>
    <w:pPr>
      <w:tabs>
        <w:tab w:val="left" w:pos="1701"/>
      </w:tabs>
      <w:spacing w:before="60" w:after="60"/>
      <w:ind w:left="1701" w:hanging="340"/>
    </w:pPr>
  </w:style>
  <w:style w:type="paragraph" w:styleId="ListBullet3">
    <w:name w:val="List Bullet 3"/>
    <w:basedOn w:val="List3"/>
    <w:rsid w:val="00817A64"/>
    <w:pPr>
      <w:numPr>
        <w:numId w:val="15"/>
      </w:numPr>
      <w:tabs>
        <w:tab w:val="clear" w:pos="1021"/>
      </w:tabs>
      <w:ind w:left="1037" w:hanging="357"/>
    </w:pPr>
  </w:style>
  <w:style w:type="paragraph" w:styleId="ListBullet4">
    <w:name w:val="List Bullet 4"/>
    <w:basedOn w:val="List4"/>
    <w:rsid w:val="00817A64"/>
    <w:pPr>
      <w:numPr>
        <w:numId w:val="3"/>
      </w:numPr>
    </w:pPr>
  </w:style>
  <w:style w:type="paragraph" w:styleId="ListBullet5">
    <w:name w:val="List Bullet 5"/>
    <w:basedOn w:val="List5"/>
    <w:rsid w:val="00817A64"/>
    <w:pPr>
      <w:numPr>
        <w:numId w:val="4"/>
      </w:numPr>
    </w:pPr>
  </w:style>
  <w:style w:type="paragraph" w:styleId="ListContinue2">
    <w:name w:val="List Continue 2"/>
    <w:basedOn w:val="List2"/>
    <w:rsid w:val="00817A64"/>
    <w:pPr>
      <w:ind w:firstLine="0"/>
    </w:pPr>
  </w:style>
  <w:style w:type="paragraph" w:styleId="ListContinue3">
    <w:name w:val="List Continue 3"/>
    <w:basedOn w:val="List3"/>
    <w:rsid w:val="00817A64"/>
    <w:pPr>
      <w:ind w:left="1021" w:firstLine="0"/>
    </w:pPr>
  </w:style>
  <w:style w:type="paragraph" w:styleId="ListContinue4">
    <w:name w:val="List Continue 4"/>
    <w:basedOn w:val="List4"/>
    <w:rsid w:val="00817A64"/>
    <w:pPr>
      <w:ind w:firstLine="0"/>
    </w:pPr>
  </w:style>
  <w:style w:type="paragraph" w:styleId="ListContinue5">
    <w:name w:val="List Continue 5"/>
    <w:basedOn w:val="List5"/>
    <w:rsid w:val="00817A64"/>
    <w:pPr>
      <w:ind w:firstLine="0"/>
    </w:pPr>
  </w:style>
  <w:style w:type="paragraph" w:styleId="ListNumber3">
    <w:name w:val="List Number 3"/>
    <w:basedOn w:val="List3"/>
    <w:rsid w:val="00817A64"/>
    <w:pPr>
      <w:numPr>
        <w:numId w:val="5"/>
      </w:numPr>
    </w:pPr>
  </w:style>
  <w:style w:type="paragraph" w:styleId="ListNumber4">
    <w:name w:val="List Number 4"/>
    <w:basedOn w:val="List4"/>
    <w:rsid w:val="00817A64"/>
    <w:pPr>
      <w:numPr>
        <w:numId w:val="6"/>
      </w:numPr>
    </w:pPr>
  </w:style>
  <w:style w:type="paragraph" w:styleId="ListNumber5">
    <w:name w:val="List Number 5"/>
    <w:basedOn w:val="List5"/>
    <w:rsid w:val="00817A64"/>
    <w:pPr>
      <w:numPr>
        <w:numId w:val="7"/>
      </w:numPr>
    </w:pPr>
  </w:style>
  <w:style w:type="paragraph" w:styleId="BlockText">
    <w:name w:val="Block Text"/>
    <w:basedOn w:val="Normal"/>
    <w:rsid w:val="00817A64"/>
    <w:pPr>
      <w:spacing w:after="120"/>
      <w:ind w:left="1440" w:right="1440"/>
    </w:pPr>
  </w:style>
  <w:style w:type="character" w:customStyle="1" w:styleId="Subscript">
    <w:name w:val="Subscript"/>
    <w:basedOn w:val="DefaultParagraphFont"/>
    <w:rsid w:val="00817A64"/>
    <w:rPr>
      <w:sz w:val="16"/>
      <w:vertAlign w:val="subscript"/>
    </w:rPr>
  </w:style>
  <w:style w:type="character" w:customStyle="1" w:styleId="Superscript">
    <w:name w:val="Superscript"/>
    <w:basedOn w:val="DefaultParagraphFont"/>
    <w:rsid w:val="00817A64"/>
    <w:rPr>
      <w:sz w:val="16"/>
      <w:vertAlign w:val="superscript"/>
    </w:rPr>
  </w:style>
  <w:style w:type="character" w:customStyle="1" w:styleId="Symbols">
    <w:name w:val="Symbols"/>
    <w:basedOn w:val="DefaultParagraphFont"/>
    <w:rsid w:val="00817A64"/>
    <w:rPr>
      <w:rFonts w:ascii="Symbol" w:hAnsi="Symbol"/>
    </w:rPr>
  </w:style>
  <w:style w:type="character" w:customStyle="1" w:styleId="MenuOptions">
    <w:name w:val="Menu Options"/>
    <w:basedOn w:val="DefaultParagraphFont"/>
    <w:rsid w:val="00817A64"/>
    <w:rPr>
      <w:rFonts w:ascii="Arial Narrow" w:hAnsi="Arial Narrow"/>
      <w:smallCaps/>
    </w:rPr>
  </w:style>
  <w:style w:type="character" w:customStyle="1" w:styleId="Buttons">
    <w:name w:val="Buttons"/>
    <w:basedOn w:val="DefaultParagraphFont"/>
    <w:rsid w:val="00817A64"/>
    <w:rPr>
      <w:b/>
    </w:rPr>
  </w:style>
  <w:style w:type="character" w:customStyle="1" w:styleId="Underlined">
    <w:name w:val="Underlined"/>
    <w:basedOn w:val="DefaultParagraphFont"/>
    <w:rsid w:val="00817A64"/>
    <w:rPr>
      <w:u w:val="single"/>
    </w:rPr>
  </w:style>
  <w:style w:type="paragraph" w:customStyle="1" w:styleId="TableBodyTextRight">
    <w:name w:val="Table Body Text Right"/>
    <w:basedOn w:val="TableBodyText"/>
    <w:rsid w:val="00817A64"/>
    <w:pPr>
      <w:widowControl w:val="0"/>
      <w:autoSpaceDE w:val="0"/>
      <w:autoSpaceDN w:val="0"/>
      <w:adjustRightInd w:val="0"/>
      <w:jc w:val="right"/>
    </w:pPr>
    <w:rPr>
      <w:rFonts w:cs="Arial"/>
      <w:szCs w:val="18"/>
    </w:rPr>
  </w:style>
  <w:style w:type="paragraph" w:customStyle="1" w:styleId="CopyrightText">
    <w:name w:val="Copyright Text"/>
    <w:basedOn w:val="BodyText"/>
    <w:rsid w:val="00817A64"/>
    <w:rPr>
      <w:sz w:val="18"/>
    </w:rPr>
  </w:style>
  <w:style w:type="paragraph" w:customStyle="1" w:styleId="BodySmallRight">
    <w:name w:val="Body Small Right"/>
    <w:basedOn w:val="BodyTextRight"/>
    <w:rsid w:val="00817A64"/>
    <w:rPr>
      <w:sz w:val="18"/>
      <w:szCs w:val="18"/>
    </w:rPr>
  </w:style>
  <w:style w:type="paragraph" w:customStyle="1" w:styleId="MarginEdition">
    <w:name w:val="Margin Edition"/>
    <w:basedOn w:val="MarginNote"/>
    <w:rsid w:val="00817A64"/>
    <w:pPr>
      <w:spacing w:before="0" w:after="0"/>
    </w:pPr>
    <w:rPr>
      <w:rFonts w:ascii="Times New Roman" w:hAnsi="Times New Roman"/>
      <w:color w:val="999999"/>
    </w:rPr>
  </w:style>
  <w:style w:type="paragraph" w:customStyle="1" w:styleId="Spacer">
    <w:name w:val="Spacer"/>
    <w:basedOn w:val="Normal"/>
    <w:rsid w:val="00817A64"/>
    <w:rPr>
      <w:sz w:val="2"/>
      <w:szCs w:val="2"/>
    </w:rPr>
  </w:style>
  <w:style w:type="character" w:customStyle="1" w:styleId="Small">
    <w:name w:val="Small"/>
    <w:basedOn w:val="DefaultParagraphFont"/>
    <w:rsid w:val="00817A64"/>
    <w:rPr>
      <w:sz w:val="16"/>
    </w:rPr>
  </w:style>
  <w:style w:type="paragraph" w:customStyle="1" w:styleId="WideTable">
    <w:name w:val="Wide Table"/>
    <w:basedOn w:val="Normal"/>
    <w:rsid w:val="00817A64"/>
    <w:pPr>
      <w:ind w:left="-1418"/>
    </w:pPr>
    <w:rPr>
      <w:sz w:val="2"/>
      <w:szCs w:val="2"/>
    </w:rPr>
  </w:style>
  <w:style w:type="character" w:styleId="PageNumber">
    <w:name w:val="page number"/>
    <w:basedOn w:val="DefaultParagraphFont"/>
    <w:rsid w:val="00817A64"/>
  </w:style>
  <w:style w:type="paragraph" w:styleId="Quote">
    <w:name w:val="Quote"/>
    <w:basedOn w:val="Heading1"/>
    <w:link w:val="QuoteChar"/>
    <w:qFormat/>
    <w:rsid w:val="00817A64"/>
    <w:rPr>
      <w:b w:val="0"/>
      <w:sz w:val="72"/>
      <w:szCs w:val="72"/>
      <w:lang w:val="en-NZ"/>
    </w:rPr>
  </w:style>
  <w:style w:type="character" w:customStyle="1" w:styleId="QuoteChar">
    <w:name w:val="Quote Char"/>
    <w:basedOn w:val="DefaultParagraphFont"/>
    <w:link w:val="Quote"/>
    <w:rsid w:val="00817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A64"/>
    <w:pPr>
      <w:pageBreakBefore/>
    </w:pPr>
  </w:style>
  <w:style w:type="paragraph" w:customStyle="1" w:styleId="Border">
    <w:name w:val="Border"/>
    <w:basedOn w:val="Normal"/>
    <w:qFormat/>
    <w:rsid w:val="00817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A64"/>
    <w:rPr>
      <w:b/>
      <w:bCs/>
      <w:i/>
      <w:iCs/>
      <w:color w:val="auto"/>
    </w:rPr>
  </w:style>
  <w:style w:type="paragraph" w:styleId="IntenseQuote">
    <w:name w:val="Intense Quote"/>
    <w:basedOn w:val="Normal"/>
    <w:next w:val="Normal"/>
    <w:link w:val="IntenseQuoteChar"/>
    <w:uiPriority w:val="30"/>
    <w:qFormat/>
    <w:rsid w:val="00817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A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A64"/>
    <w:rPr>
      <w:smallCaps/>
      <w:color w:val="auto"/>
      <w:u w:val="single"/>
    </w:rPr>
  </w:style>
  <w:style w:type="character" w:styleId="IntenseReference">
    <w:name w:val="Intense Reference"/>
    <w:basedOn w:val="DefaultParagraphFont"/>
    <w:uiPriority w:val="32"/>
    <w:qFormat/>
    <w:rsid w:val="00817A64"/>
    <w:rPr>
      <w:b/>
      <w:bCs/>
      <w:smallCaps/>
      <w:color w:val="auto"/>
      <w:spacing w:val="5"/>
      <w:u w:val="single"/>
    </w:rPr>
  </w:style>
  <w:style w:type="paragraph" w:customStyle="1" w:styleId="2ColumnHeading">
    <w:name w:val="2Column Heading"/>
    <w:basedOn w:val="BodyText"/>
    <w:qFormat/>
    <w:rsid w:val="00817A64"/>
    <w:pPr>
      <w:spacing w:after="60"/>
      <w:ind w:left="-2268"/>
    </w:pPr>
    <w:rPr>
      <w:b/>
    </w:rPr>
  </w:style>
  <w:style w:type="paragraph" w:customStyle="1" w:styleId="Heading1TOC">
    <w:name w:val="Heading1 TOC"/>
    <w:basedOn w:val="Normal"/>
    <w:qFormat/>
    <w:rsid w:val="00817A64"/>
    <w:pPr>
      <w:spacing w:before="240" w:after="120"/>
    </w:pPr>
    <w:rPr>
      <w:rFonts w:ascii="Times New Roman" w:hAnsi="Times New Roman"/>
      <w:b/>
      <w:sz w:val="32"/>
    </w:rPr>
  </w:style>
  <w:style w:type="paragraph" w:customStyle="1" w:styleId="Heading2TOC">
    <w:name w:val="Heading2 TOC"/>
    <w:basedOn w:val="Normal"/>
    <w:qFormat/>
    <w:rsid w:val="00817A64"/>
    <w:pPr>
      <w:spacing w:before="240" w:after="60"/>
    </w:pPr>
    <w:rPr>
      <w:rFonts w:ascii="Times New Roman" w:hAnsi="Times New Roman"/>
      <w:b/>
      <w:sz w:val="28"/>
    </w:rPr>
  </w:style>
  <w:style w:type="character" w:customStyle="1" w:styleId="Underline">
    <w:name w:val="Underline"/>
    <w:basedOn w:val="DefaultParagraphFont"/>
    <w:qFormat/>
    <w:rsid w:val="00817A64"/>
    <w:rPr>
      <w:u w:val="single"/>
    </w:rPr>
  </w:style>
  <w:style w:type="paragraph" w:styleId="BalloonText">
    <w:name w:val="Balloon Text"/>
    <w:basedOn w:val="Normal"/>
    <w:link w:val="BalloonTextChar"/>
    <w:rsid w:val="00817A64"/>
    <w:rPr>
      <w:rFonts w:ascii="Tahoma" w:hAnsi="Tahoma" w:cs="Tahoma"/>
      <w:sz w:val="16"/>
      <w:szCs w:val="16"/>
    </w:rPr>
  </w:style>
  <w:style w:type="character" w:customStyle="1" w:styleId="BalloonTextChar">
    <w:name w:val="Balloon Text Char"/>
    <w:basedOn w:val="DefaultParagraphFont"/>
    <w:link w:val="BalloonText"/>
    <w:rsid w:val="00817A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A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A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9147</Characters>
  <Application>Microsoft Office Word</Application>
  <DocSecurity>0</DocSecurity>
  <Lines>334</Lines>
  <Paragraphs>227</Paragraphs>
  <ScaleCrop>false</ScaleCrop>
  <Company>Author-it Software Corporation Ltd.</Company>
  <LinksUpToDate>false</LinksUpToDate>
  <CharactersWithSpaces>10477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CULPRE501A Develop disaster management plans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2012-05-26T15:21:00Z</dcterms:created>
  <dcterms:modified xsi:type="dcterms:W3CDTF">2012-05-26T15:21:00Z</dcterms:modified>
</cp:coreProperties>
</file>