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E47B6" w:rsidP="004E47B6">
      <w:pPr>
        <w:pStyle w:val="Title"/>
      </w:pPr>
      <w:r>
        <w:fldChar w:fldCharType="begin"/>
      </w:r>
      <w:r>
        <w:instrText xml:space="preserve"> TITLE   \* MERGEFORMAT </w:instrText>
      </w:r>
      <w:r>
        <w:fldChar w:fldCharType="separate"/>
      </w:r>
      <w:r>
        <w:t>CULINS201A Assist with circulation services</w:t>
      </w:r>
      <w:r>
        <w:fldChar w:fldCharType="end"/>
      </w:r>
    </w:p>
    <w:p w:rsidR="004E47B6" w:rsidP="004E47B6">
      <w:pPr>
        <w:pStyle w:val="Version"/>
        <w:sectPr w:rsidSect="00F210D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210D3" w:rsidP="00F210D3">
      <w:pPr>
        <w:pStyle w:val="SuperHeading"/>
      </w:pPr>
      <w:r w:rsidRPr="00F210D3">
        <w:t>CULINS201A Assist with circulation services</w:t>
      </w:r>
    </w:p>
    <w:p w:rsidR="00000000" w:rsidRPr="00F210D3" w:rsidP="00F210D3">
      <w:pPr>
        <w:pStyle w:val="Heading1"/>
      </w:pPr>
      <w:bookmarkStart w:id="1" w:name="O_387435"/>
      <w:bookmarkEnd w:id="1"/>
      <w:r w:rsidRPr="00F210D3">
        <w:t>Modification History</w:t>
      </w:r>
    </w:p>
    <w:tbl>
      <w:tblPr>
        <w:tblW w:w="0" w:type="auto"/>
        <w:tblLayout w:type="fixed"/>
        <w:tblCellMar>
          <w:left w:w="62" w:type="dxa"/>
          <w:right w:w="62" w:type="dxa"/>
        </w:tblCellMar>
        <w:tblLook w:val="0000"/>
      </w:tblPr>
      <w:tblGrid>
        <w:gridCol w:w="2970"/>
        <w:gridCol w:w="5760"/>
      </w:tblGrid>
      <w:tr w:rsidTr="00F210D3">
        <w:tblPrEx>
          <w:tblW w:w="0" w:type="auto"/>
          <w:tblLayout w:type="fixed"/>
          <w:tblCellMar>
            <w:left w:w="62" w:type="dxa"/>
            <w:right w:w="62" w:type="dxa"/>
          </w:tblCellMar>
          <w:tblLook w:val="0000"/>
        </w:tblPrEx>
        <w:tc>
          <w:tcPr>
            <w:tcW w:w="2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10D3" w:rsidP="00F210D3">
            <w:pPr>
              <w:pStyle w:val="BodyText"/>
            </w:pPr>
            <w:r w:rsidRPr="00F210D3">
              <w:rPr>
                <w:rStyle w:val="SpecialBold"/>
              </w:rPr>
              <w:t>Release</w:t>
            </w:r>
          </w:p>
        </w:tc>
        <w:tc>
          <w:tcPr>
            <w:tcW w:w="5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10D3">
            <w:pPr>
              <w:pStyle w:val="BodyText"/>
              <w:rPr>
                <w:lang w:val="en-NZ"/>
              </w:rPr>
            </w:pPr>
            <w:r w:rsidRPr="00F210D3">
              <w:rPr>
                <w:rStyle w:val="SpecialBold"/>
              </w:rPr>
              <w:t>Comments</w:t>
            </w:r>
          </w:p>
        </w:tc>
      </w:tr>
      <w:tr w:rsidTr="00F210D3">
        <w:tblPrEx>
          <w:tblW w:w="0" w:type="auto"/>
          <w:tblLayout w:type="fixed"/>
          <w:tblCellMar>
            <w:left w:w="62" w:type="dxa"/>
            <w:right w:w="62" w:type="dxa"/>
          </w:tblCellMar>
          <w:tblLook w:val="0000"/>
        </w:tblPrEx>
        <w:tc>
          <w:tcPr>
            <w:tcW w:w="2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10D3">
            <w:pPr>
              <w:pStyle w:val="BodyText"/>
              <w:rPr>
                <w:lang w:val="en-NZ"/>
              </w:rPr>
            </w:pPr>
            <w:r w:rsidRPr="00F210D3">
              <w:t>Release 1</w:t>
            </w:r>
          </w:p>
        </w:tc>
        <w:tc>
          <w:tcPr>
            <w:tcW w:w="5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10D3" w:rsidP="00F210D3">
            <w:pPr>
              <w:pStyle w:val="BodyText"/>
            </w:pPr>
            <w:r w:rsidRPr="00F210D3">
              <w:t xml:space="preserve">This unit of competency first released with </w:t>
            </w:r>
            <w:r w:rsidRPr="00F210D3">
              <w:rPr>
                <w:rStyle w:val="Emphasis"/>
              </w:rPr>
              <w:t>CUL11 Library, Information and Cultural Services Training Package version 1.0</w:t>
            </w:r>
          </w:p>
        </w:tc>
      </w:tr>
    </w:tbl>
    <w:p w:rsidR="00000000" w:rsidRPr="00F210D3" w:rsidP="00F210D3">
      <w:pPr>
        <w:pStyle w:val="BodyText"/>
      </w:pPr>
    </w:p>
    <w:p w:rsidR="00000000" w:rsidRPr="00F210D3" w:rsidP="00F210D3">
      <w:pPr>
        <w:pStyle w:val="AllowPageBreak"/>
      </w:pPr>
    </w:p>
    <w:p w:rsidR="00000000" w:rsidRPr="00F210D3" w:rsidP="00F210D3">
      <w:pPr>
        <w:pStyle w:val="Heading1"/>
      </w:pPr>
      <w:bookmarkStart w:id="2" w:name="O_387436"/>
      <w:bookmarkEnd w:id="2"/>
      <w:r w:rsidRPr="00F210D3">
        <w:t>Unit Descriptor</w:t>
      </w:r>
    </w:p>
    <w:p w:rsidR="00000000" w:rsidRPr="00F210D3" w:rsidP="00F210D3">
      <w:pPr>
        <w:pStyle w:val="BodyText"/>
      </w:pPr>
      <w:r w:rsidRPr="00F210D3">
        <w:t>This unit describes the performance outcomes, skills and knowledge required to process loan transactions and respond to circulation and lending enquiries from customers.</w:t>
      </w:r>
    </w:p>
    <w:p w:rsidR="00000000" w:rsidRPr="00F210D3" w:rsidP="00F210D3">
      <w:pPr>
        <w:pStyle w:val="AllowPageBreak"/>
      </w:pPr>
    </w:p>
    <w:p w:rsidR="00000000" w:rsidRPr="00F210D3" w:rsidP="00F210D3">
      <w:pPr>
        <w:pStyle w:val="Heading1"/>
      </w:pPr>
      <w:bookmarkStart w:id="3" w:name="O_387437"/>
      <w:bookmarkEnd w:id="3"/>
      <w:r w:rsidRPr="00F210D3">
        <w:t>Application of the Unit</w:t>
      </w:r>
    </w:p>
    <w:p w:rsidR="00000000" w:rsidRPr="00F210D3" w:rsidP="00F210D3">
      <w:pPr>
        <w:pStyle w:val="BodyText"/>
      </w:pPr>
      <w:r w:rsidRPr="00F210D3">
        <w:t>This unit applies to individuals working in frontline library and information services roles.</w:t>
      </w:r>
    </w:p>
    <w:p w:rsidR="00000000" w:rsidRPr="00F210D3" w:rsidP="00F210D3">
      <w:pPr>
        <w:pStyle w:val="BodyText"/>
      </w:pPr>
      <w:r w:rsidRPr="00F210D3">
        <w:t>Work is undertaken under supervision, within established policies and procedures.</w:t>
      </w:r>
    </w:p>
    <w:p w:rsidR="00000000" w:rsidRPr="00F210D3" w:rsidP="00F210D3">
      <w:pPr>
        <w:pStyle w:val="AllowPageBreak"/>
      </w:pPr>
    </w:p>
    <w:p w:rsidR="00000000" w:rsidRPr="00F210D3" w:rsidP="00F210D3">
      <w:pPr>
        <w:pStyle w:val="Heading1"/>
      </w:pPr>
      <w:bookmarkStart w:id="4" w:name="O_387438"/>
      <w:bookmarkEnd w:id="4"/>
      <w:r w:rsidRPr="00F210D3">
        <w:t>Licensing/Regulatory Information</w:t>
      </w:r>
    </w:p>
    <w:p w:rsidR="00000000" w:rsidRPr="00F210D3" w:rsidP="00F210D3">
      <w:pPr>
        <w:pStyle w:val="BodyText"/>
      </w:pPr>
      <w:r w:rsidRPr="00F210D3">
        <w:t>No licensing, legislative, reg</w:t>
      </w:r>
      <w:r w:rsidRPr="00F210D3">
        <w:t>ulatory or certification requirements apply to this unit at the time of endorsement.</w:t>
      </w:r>
    </w:p>
    <w:p w:rsidR="00000000" w:rsidRPr="00F210D3" w:rsidP="00F210D3">
      <w:pPr>
        <w:pStyle w:val="AllowPageBreak"/>
      </w:pPr>
    </w:p>
    <w:p w:rsidR="00000000" w:rsidRPr="00F210D3" w:rsidP="00F210D3">
      <w:pPr>
        <w:pStyle w:val="Heading1"/>
      </w:pPr>
      <w:bookmarkStart w:id="5" w:name="O_387439"/>
      <w:bookmarkEnd w:id="5"/>
      <w:r w:rsidRPr="00F210D3">
        <w:t>Pre-Requisites</w:t>
      </w:r>
    </w:p>
    <w:p w:rsidR="00000000" w:rsidRPr="00F210D3" w:rsidP="00F210D3">
      <w:pPr>
        <w:pStyle w:val="BodyText"/>
      </w:pPr>
      <w:r w:rsidRPr="00F210D3">
        <w:t>Not applicable.</w:t>
      </w:r>
    </w:p>
    <w:p w:rsidR="00000000" w:rsidRPr="00F210D3" w:rsidP="00F210D3">
      <w:pPr>
        <w:pStyle w:val="AllowPageBreak"/>
      </w:pPr>
    </w:p>
    <w:p w:rsidR="00000000" w:rsidRPr="00F210D3" w:rsidP="00F210D3">
      <w:pPr>
        <w:pStyle w:val="Heading1"/>
      </w:pPr>
      <w:bookmarkStart w:id="6" w:name="O_387440"/>
      <w:bookmarkEnd w:id="6"/>
      <w:r w:rsidRPr="00F210D3">
        <w:t>Employability Skills Information</w:t>
      </w:r>
    </w:p>
    <w:p w:rsidR="00000000" w:rsidRPr="00F210D3" w:rsidP="00F210D3">
      <w:pPr>
        <w:pStyle w:val="BodyText"/>
      </w:pPr>
      <w:r w:rsidRPr="00F210D3">
        <w:t>This unit contains employability skills.</w:t>
      </w:r>
    </w:p>
    <w:p w:rsidR="00000000" w:rsidRPr="00F210D3" w:rsidP="00F210D3">
      <w:pPr>
        <w:pStyle w:val="AllowPageBreak"/>
      </w:pPr>
    </w:p>
    <w:p w:rsidR="00000000" w:rsidRPr="00F210D3" w:rsidP="00F210D3">
      <w:pPr>
        <w:pStyle w:val="Heading1"/>
      </w:pPr>
      <w:bookmarkStart w:id="7" w:name="O_387441"/>
      <w:bookmarkEnd w:id="7"/>
      <w:r w:rsidRPr="00F210D3">
        <w:t>Elements and Pe</w:t>
      </w:r>
      <w:r w:rsidRPr="00F210D3">
        <w:t>rformance Criteria Pre-Content</w:t>
      </w:r>
    </w:p>
    <w:tbl>
      <w:tblPr>
        <w:tblW w:w="0" w:type="auto"/>
        <w:tblLayout w:type="fixed"/>
        <w:tblCellMar>
          <w:left w:w="62" w:type="dxa"/>
          <w:right w:w="62" w:type="dxa"/>
        </w:tblCellMar>
        <w:tblLook w:val="0000"/>
      </w:tblPr>
      <w:tblGrid>
        <w:gridCol w:w="2523"/>
        <w:gridCol w:w="6492"/>
      </w:tblGrid>
      <w:tr w:rsidTr="00F210D3">
        <w:tblPrEx>
          <w:tblW w:w="0" w:type="auto"/>
          <w:tblLayout w:type="fixed"/>
          <w:tblCellMar>
            <w:left w:w="62" w:type="dxa"/>
            <w:right w:w="62" w:type="dxa"/>
          </w:tblCellMar>
          <w:tblLook w:val="0000"/>
        </w:tblPrEx>
        <w:trPr>
          <w:tblHeader/>
        </w:trPr>
        <w:tc>
          <w:tcPr>
            <w:tcW w:w="2523"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F210D3" w:rsidP="00F210D3">
            <w:pPr>
              <w:pStyle w:val="BodyText"/>
            </w:pPr>
            <w:r w:rsidRPr="00F210D3">
              <w:rPr>
                <w:rStyle w:val="SpecialBold"/>
              </w:rPr>
              <w:t>Element</w:t>
            </w:r>
          </w:p>
        </w:tc>
        <w:tc>
          <w:tcPr>
            <w:tcW w:w="6492"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F210D3">
            <w:pPr>
              <w:pStyle w:val="BodyText"/>
              <w:rPr>
                <w:lang w:val="en-NZ"/>
              </w:rPr>
            </w:pPr>
            <w:r w:rsidRPr="00F210D3">
              <w:rPr>
                <w:rStyle w:val="SpecialBold"/>
              </w:rPr>
              <w:t>Performance Criteria</w:t>
            </w:r>
          </w:p>
        </w:tc>
      </w:tr>
      <w:tr w:rsidTr="00F210D3">
        <w:tblPrEx>
          <w:tblW w:w="0" w:type="auto"/>
          <w:tblLayout w:type="fixed"/>
          <w:tblCellMar>
            <w:left w:w="62" w:type="dxa"/>
            <w:right w:w="62" w:type="dxa"/>
          </w:tblCellMar>
          <w:tblLook w:val="0000"/>
        </w:tblPrEx>
        <w:tc>
          <w:tcPr>
            <w:tcW w:w="2523"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F210D3" w:rsidP="00F210D3">
            <w:pPr>
              <w:pStyle w:val="BodyText"/>
            </w:pPr>
            <w:r w:rsidRPr="00F210D3">
              <w:rPr>
                <w:rStyle w:val="Emphasis"/>
              </w:rPr>
              <w:t>Elements describe the essential outcomes of a unit of competency.</w:t>
            </w:r>
          </w:p>
        </w:tc>
        <w:tc>
          <w:tcPr>
            <w:tcW w:w="6492"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F210D3" w:rsidP="00F210D3">
            <w:pPr>
              <w:pStyle w:val="BodyText"/>
            </w:pPr>
            <w:r w:rsidRPr="00F210D3">
              <w:rPr>
                <w:rStyle w:val="Emphasis"/>
              </w:rPr>
              <w:t>Performance criteria describe the performance needed to demonstrate achievement of the element. Where bold ita</w:t>
            </w:r>
            <w:r w:rsidRPr="00F210D3">
              <w:rPr>
                <w:rStyle w:val="Emphasis"/>
              </w:rPr>
              <w:t>licised text is used, further information is detailed in the required skills and knowledge section and the range statement. Assessment of performance is to be consistent with the evidence guide.</w:t>
            </w:r>
          </w:p>
        </w:tc>
      </w:tr>
    </w:tbl>
    <w:p w:rsidR="00000000" w:rsidRPr="00F210D3" w:rsidP="00F210D3">
      <w:pPr>
        <w:pStyle w:val="BodyText"/>
      </w:pPr>
    </w:p>
    <w:p w:rsidR="00000000" w:rsidRPr="00F210D3" w:rsidP="00F210D3">
      <w:pPr>
        <w:pStyle w:val="AllowPageBreak"/>
      </w:pPr>
    </w:p>
    <w:p w:rsidR="00000000" w:rsidRPr="00F210D3" w:rsidP="00F210D3">
      <w:pPr>
        <w:pStyle w:val="Heading1"/>
      </w:pPr>
      <w:bookmarkStart w:id="8" w:name="O_387442"/>
      <w:bookmarkEnd w:id="8"/>
      <w:r w:rsidRPr="00F210D3">
        <w:t>Elements and Performance Criteria</w:t>
      </w:r>
    </w:p>
    <w:tbl>
      <w:tblPr>
        <w:tblW w:w="0" w:type="auto"/>
        <w:tblLayout w:type="fixed"/>
        <w:tblCellMar>
          <w:left w:w="62" w:type="dxa"/>
          <w:right w:w="62" w:type="dxa"/>
        </w:tblCellMar>
        <w:tblLook w:val="0000"/>
      </w:tblPr>
      <w:tblGrid>
        <w:gridCol w:w="2544"/>
        <w:gridCol w:w="6471"/>
      </w:tblGrid>
      <w:tr w:rsidTr="00F210D3">
        <w:tblPrEx>
          <w:tblW w:w="0" w:type="auto"/>
          <w:tblLayout w:type="fixed"/>
          <w:tblCellMar>
            <w:left w:w="62" w:type="dxa"/>
            <w:right w:w="62" w:type="dxa"/>
          </w:tblCellMar>
          <w:tblLook w:val="0000"/>
        </w:tblPrEx>
        <w:tc>
          <w:tcPr>
            <w:tcW w:w="25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10D3">
            <w:pPr>
              <w:pStyle w:val="BodyText"/>
              <w:rPr>
                <w:lang w:val="en-NZ"/>
              </w:rPr>
            </w:pPr>
            <w:r w:rsidRPr="00F210D3">
              <w:t>1. Provi</w:t>
            </w:r>
            <w:r w:rsidRPr="00F210D3">
              <w:t xml:space="preserve">de information to customers </w:t>
            </w:r>
          </w:p>
        </w:tc>
        <w:tc>
          <w:tcPr>
            <w:tcW w:w="64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10D3" w:rsidP="00F210D3">
            <w:pPr>
              <w:pStyle w:val="BodyText"/>
            </w:pPr>
            <w:r w:rsidRPr="00F210D3">
              <w:t xml:space="preserve">1.1 Provide current and accurate information to customers using </w:t>
            </w:r>
            <w:r w:rsidRPr="00F210D3">
              <w:rPr>
                <w:rStyle w:val="BoldandItalics"/>
              </w:rPr>
              <w:t>circulation and lending systems and procedures</w:t>
            </w:r>
          </w:p>
          <w:p w:rsidR="00000000" w:rsidRPr="00F210D3" w:rsidP="00F210D3">
            <w:pPr>
              <w:pStyle w:val="BodyText"/>
            </w:pPr>
            <w:r w:rsidRPr="00F210D3">
              <w:t xml:space="preserve">1.2 Assist customers with </w:t>
            </w:r>
            <w:r w:rsidRPr="00F210D3">
              <w:rPr>
                <w:rStyle w:val="BoldandItalics"/>
              </w:rPr>
              <w:t>basic enquiries</w:t>
            </w:r>
          </w:p>
          <w:p w:rsidR="00000000" w:rsidRPr="00F210D3" w:rsidP="00F210D3">
            <w:pPr>
              <w:pStyle w:val="BodyText"/>
            </w:pPr>
            <w:r w:rsidRPr="00F210D3">
              <w:t xml:space="preserve">1.3 Develop own expertise in relation to information and use of </w:t>
            </w:r>
            <w:r w:rsidRPr="00F210D3">
              <w:rPr>
                <w:rStyle w:val="BoldandItalics"/>
              </w:rPr>
              <w:t>self-servi</w:t>
            </w:r>
            <w:r w:rsidRPr="00F210D3">
              <w:rPr>
                <w:rStyle w:val="BoldandItalics"/>
              </w:rPr>
              <w:t>ce systems in libraries</w:t>
            </w:r>
          </w:p>
          <w:p w:rsidR="00000000" w:rsidP="00F210D3">
            <w:pPr>
              <w:pStyle w:val="BodyText"/>
              <w:rPr>
                <w:lang w:val="en-NZ"/>
              </w:rPr>
            </w:pPr>
            <w:r w:rsidRPr="00F210D3">
              <w:t xml:space="preserve">1.4 Respond to </w:t>
            </w:r>
            <w:r w:rsidRPr="00F210D3">
              <w:rPr>
                <w:rStyle w:val="BoldandItalics"/>
              </w:rPr>
              <w:t>customer enquiries</w:t>
            </w:r>
            <w:r w:rsidRPr="00F210D3">
              <w:t xml:space="preserve"> promptly or refer to appropriate persons</w:t>
            </w:r>
          </w:p>
        </w:tc>
      </w:tr>
      <w:tr w:rsidTr="00F210D3">
        <w:tblPrEx>
          <w:tblW w:w="0" w:type="auto"/>
          <w:tblLayout w:type="fixed"/>
          <w:tblCellMar>
            <w:left w:w="62" w:type="dxa"/>
            <w:right w:w="62" w:type="dxa"/>
          </w:tblCellMar>
          <w:tblLook w:val="0000"/>
        </w:tblPrEx>
        <w:tc>
          <w:tcPr>
            <w:tcW w:w="25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10D3">
            <w:pPr>
              <w:pStyle w:val="BodyText"/>
              <w:rPr>
                <w:lang w:val="en-NZ"/>
              </w:rPr>
            </w:pPr>
            <w:r w:rsidRPr="00F210D3">
              <w:t>2. Process loan transactions</w:t>
            </w:r>
          </w:p>
        </w:tc>
        <w:tc>
          <w:tcPr>
            <w:tcW w:w="64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10D3" w:rsidP="00F210D3">
            <w:pPr>
              <w:pStyle w:val="BodyText"/>
            </w:pPr>
            <w:r w:rsidRPr="00F210D3">
              <w:t>2.1 Check and process customer registration details according to organisational procedures</w:t>
            </w:r>
          </w:p>
          <w:p w:rsidR="00000000" w:rsidRPr="00F210D3" w:rsidP="00F210D3">
            <w:pPr>
              <w:pStyle w:val="BodyText"/>
            </w:pPr>
            <w:r w:rsidRPr="00F210D3">
              <w:t xml:space="preserve">2.2 Complete transactions according to circulation services </w:t>
            </w:r>
            <w:r w:rsidRPr="00F210D3">
              <w:rPr>
                <w:rStyle w:val="BoldandItalics"/>
              </w:rPr>
              <w:t>policies and procedures</w:t>
            </w:r>
            <w:r w:rsidRPr="00F210D3">
              <w:t xml:space="preserve"> and customer service standards</w:t>
            </w:r>
          </w:p>
          <w:p w:rsidR="00000000" w:rsidRPr="00F210D3" w:rsidP="00F210D3">
            <w:pPr>
              <w:pStyle w:val="BodyText"/>
            </w:pPr>
            <w:r w:rsidRPr="00F210D3">
              <w:t>2.3 Deal with competing demands for service tactfully and helpfully</w:t>
            </w:r>
          </w:p>
          <w:p w:rsidR="00000000" w:rsidP="00F210D3">
            <w:pPr>
              <w:pStyle w:val="BodyText"/>
              <w:rPr>
                <w:lang w:val="en-NZ"/>
              </w:rPr>
            </w:pPr>
            <w:r w:rsidRPr="00F210D3">
              <w:t xml:space="preserve">2.4 Complete </w:t>
            </w:r>
            <w:r w:rsidRPr="00F210D3">
              <w:rPr>
                <w:rStyle w:val="BoldandItalics"/>
              </w:rPr>
              <w:t>checking and processing</w:t>
            </w:r>
            <w:r w:rsidRPr="00F210D3">
              <w:t xml:space="preserve"> of material according to organisatio</w:t>
            </w:r>
            <w:r w:rsidRPr="00F210D3">
              <w:t>nal requirements</w:t>
            </w:r>
          </w:p>
        </w:tc>
      </w:tr>
      <w:tr w:rsidTr="00F210D3">
        <w:tblPrEx>
          <w:tblW w:w="0" w:type="auto"/>
          <w:tblLayout w:type="fixed"/>
          <w:tblCellMar>
            <w:left w:w="62" w:type="dxa"/>
            <w:right w:w="62" w:type="dxa"/>
          </w:tblCellMar>
          <w:tblLook w:val="0000"/>
        </w:tblPrEx>
        <w:tc>
          <w:tcPr>
            <w:tcW w:w="25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10D3">
            <w:pPr>
              <w:pStyle w:val="BodyText"/>
              <w:rPr>
                <w:lang w:val="en-NZ"/>
              </w:rPr>
            </w:pPr>
            <w:r w:rsidRPr="00F210D3">
              <w:t>3. Process financial transactions</w:t>
            </w:r>
          </w:p>
        </w:tc>
        <w:tc>
          <w:tcPr>
            <w:tcW w:w="64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10D3" w:rsidP="00F210D3">
            <w:pPr>
              <w:pStyle w:val="BodyText"/>
            </w:pPr>
            <w:r w:rsidRPr="00F210D3">
              <w:t xml:space="preserve">3.1 Conduct </w:t>
            </w:r>
            <w:r w:rsidRPr="00F210D3">
              <w:rPr>
                <w:rStyle w:val="BoldandItalics"/>
              </w:rPr>
              <w:t>financial transactions</w:t>
            </w:r>
            <w:r w:rsidRPr="00F210D3">
              <w:t xml:space="preserve"> according to organisational procedures</w:t>
            </w:r>
          </w:p>
          <w:p w:rsidR="00000000" w:rsidRPr="00F210D3" w:rsidP="00F210D3">
            <w:pPr>
              <w:pStyle w:val="BodyText"/>
            </w:pPr>
            <w:r w:rsidRPr="00F210D3">
              <w:t>3.2 Balance income to receipts</w:t>
            </w:r>
          </w:p>
          <w:p w:rsidR="00000000" w:rsidRPr="00F210D3" w:rsidP="00F210D3">
            <w:pPr>
              <w:pStyle w:val="BodyText"/>
            </w:pPr>
            <w:r w:rsidRPr="00F210D3">
              <w:t>3.3 Note irregularities and take appropriate action promptly</w:t>
            </w:r>
          </w:p>
        </w:tc>
      </w:tr>
    </w:tbl>
    <w:p w:rsidR="00000000" w:rsidRPr="00F210D3" w:rsidP="00F210D3">
      <w:pPr>
        <w:pStyle w:val="BodyText"/>
      </w:pPr>
    </w:p>
    <w:p w:rsidR="00000000" w:rsidRPr="00F210D3" w:rsidP="00F210D3">
      <w:pPr>
        <w:pStyle w:val="AllowPageBreak"/>
      </w:pPr>
    </w:p>
    <w:p w:rsidR="00000000" w:rsidRPr="00F210D3" w:rsidP="00F210D3">
      <w:pPr>
        <w:pStyle w:val="Heading1"/>
      </w:pPr>
      <w:bookmarkStart w:id="9" w:name="O_387443"/>
      <w:bookmarkEnd w:id="9"/>
      <w:r w:rsidRPr="00F210D3">
        <w:t>Required Skills and</w:t>
      </w:r>
      <w:r w:rsidRPr="00F210D3">
        <w:t xml:space="preserve"> Knowledge</w:t>
      </w:r>
    </w:p>
    <w:p w:rsidR="00000000" w:rsidRPr="00F210D3" w:rsidP="00F210D3">
      <w:pPr>
        <w:pStyle w:val="BodyText"/>
      </w:pPr>
      <w:r w:rsidRPr="00F210D3">
        <w:rPr>
          <w:rStyle w:val="Emphasis"/>
        </w:rPr>
        <w:t>This section describes the skills and knowledge required for this unit.</w:t>
      </w:r>
    </w:p>
    <w:p w:rsidR="00000000" w:rsidRPr="00F210D3" w:rsidP="00F210D3">
      <w:pPr>
        <w:pStyle w:val="BodyText"/>
      </w:pPr>
    </w:p>
    <w:p w:rsidR="00000000" w:rsidRPr="00F210D3" w:rsidP="00F210D3">
      <w:pPr>
        <w:pStyle w:val="BodyText"/>
      </w:pPr>
      <w:r w:rsidRPr="00F210D3">
        <w:rPr>
          <w:rStyle w:val="SpecialBold"/>
        </w:rPr>
        <w:t>Required skills</w:t>
      </w:r>
    </w:p>
    <w:p w:rsidR="00000000" w:rsidRPr="00F210D3" w:rsidP="00F210D3">
      <w:pPr>
        <w:pStyle w:val="ListBullet"/>
      </w:pPr>
      <w:r w:rsidRPr="00F210D3">
        <w:t>communication skills to provide effective customer service</w:t>
      </w:r>
    </w:p>
    <w:p w:rsidR="00000000" w:rsidRPr="00F210D3" w:rsidP="00F210D3">
      <w:pPr>
        <w:pStyle w:val="ListBullet"/>
      </w:pPr>
      <w:r w:rsidRPr="00F210D3">
        <w:t>literacy skills to use loan processing and other circulation systems</w:t>
      </w:r>
    </w:p>
    <w:p w:rsidR="00000000" w:rsidRPr="00F210D3" w:rsidP="00F210D3">
      <w:pPr>
        <w:pStyle w:val="ListBullet"/>
      </w:pPr>
      <w:r w:rsidRPr="00F210D3">
        <w:t>numeracy skills to:</w:t>
      </w:r>
    </w:p>
    <w:p w:rsidR="00000000" w:rsidRPr="00F210D3" w:rsidP="00F210D3">
      <w:pPr>
        <w:pStyle w:val="ListBullet2"/>
      </w:pPr>
      <w:r w:rsidRPr="00F210D3">
        <w:t>handle cash transactions</w:t>
      </w:r>
    </w:p>
    <w:p w:rsidR="00000000" w:rsidRPr="00F210D3" w:rsidP="00F210D3">
      <w:pPr>
        <w:pStyle w:val="ListBullet2"/>
      </w:pPr>
      <w:r w:rsidRPr="00F210D3">
        <w:t>balance takings against transactions</w:t>
      </w:r>
    </w:p>
    <w:p w:rsidR="00000000" w:rsidRPr="00F210D3" w:rsidP="00F210D3">
      <w:pPr>
        <w:pStyle w:val="ListBullet"/>
      </w:pPr>
      <w:r w:rsidRPr="00F210D3">
        <w:t>self-management skills to:</w:t>
      </w:r>
    </w:p>
    <w:p w:rsidR="00000000" w:rsidRPr="00F210D3" w:rsidP="00F210D3">
      <w:pPr>
        <w:pStyle w:val="ListBullet2"/>
      </w:pPr>
      <w:r w:rsidRPr="00F210D3">
        <w:t>deal effectively with competing demands for services from customers</w:t>
      </w:r>
    </w:p>
    <w:p w:rsidR="00000000" w:rsidRPr="00F210D3" w:rsidP="00F210D3">
      <w:pPr>
        <w:pStyle w:val="ListBullet2"/>
      </w:pPr>
      <w:r w:rsidRPr="00F210D3">
        <w:t>complete work tasks and meet deadlines</w:t>
      </w:r>
    </w:p>
    <w:p w:rsidR="00000000" w:rsidRPr="00F210D3" w:rsidP="00F210D3">
      <w:pPr>
        <w:pStyle w:val="ListBullet2"/>
      </w:pPr>
      <w:r w:rsidRPr="00F210D3">
        <w:t>follow workplace procedures</w:t>
      </w:r>
    </w:p>
    <w:p w:rsidR="00000000" w:rsidRPr="00F210D3" w:rsidP="00F210D3">
      <w:pPr>
        <w:pStyle w:val="ListBullet"/>
      </w:pPr>
      <w:r w:rsidRPr="00F210D3">
        <w:t>technology skills to use elec</w:t>
      </w:r>
      <w:r w:rsidRPr="00F210D3">
        <w:t>tronic point-of-sale technology.</w:t>
      </w:r>
    </w:p>
    <w:p w:rsidR="00000000" w:rsidRPr="00F210D3" w:rsidP="00F210D3">
      <w:pPr>
        <w:pStyle w:val="BodyText"/>
      </w:pPr>
    </w:p>
    <w:p w:rsidR="00000000" w:rsidRPr="00F210D3" w:rsidP="00F210D3">
      <w:pPr>
        <w:pStyle w:val="BodyText"/>
      </w:pPr>
      <w:r w:rsidRPr="00F210D3">
        <w:rPr>
          <w:rStyle w:val="SpecialBold"/>
        </w:rPr>
        <w:t>Required knowledge</w:t>
      </w:r>
    </w:p>
    <w:p w:rsidR="00000000" w:rsidRPr="00F210D3" w:rsidP="00F210D3">
      <w:pPr>
        <w:pStyle w:val="ListBullet"/>
      </w:pPr>
      <w:r w:rsidRPr="00F210D3">
        <w:t>features of circulation systems and technology in different industry contexts</w:t>
      </w:r>
    </w:p>
    <w:p w:rsidR="00000000" w:rsidRPr="00F210D3" w:rsidP="00F210D3">
      <w:pPr>
        <w:pStyle w:val="ListBullet"/>
      </w:pPr>
      <w:r w:rsidRPr="00F210D3">
        <w:t>relevant systems, policies and procedures in relation to:</w:t>
      </w:r>
    </w:p>
    <w:p w:rsidR="00000000" w:rsidRPr="00F210D3" w:rsidP="00F210D3">
      <w:pPr>
        <w:pStyle w:val="ListBullet2"/>
      </w:pPr>
      <w:r w:rsidRPr="00F210D3">
        <w:t>customer service</w:t>
      </w:r>
    </w:p>
    <w:p w:rsidR="00000000" w:rsidRPr="00F210D3" w:rsidP="00F210D3">
      <w:pPr>
        <w:pStyle w:val="ListBullet2"/>
      </w:pPr>
      <w:r w:rsidRPr="00F210D3">
        <w:t>handling money and security</w:t>
      </w:r>
    </w:p>
    <w:p w:rsidR="00000000" w:rsidRPr="00F210D3" w:rsidP="00F210D3">
      <w:pPr>
        <w:pStyle w:val="ListBullet2"/>
      </w:pPr>
      <w:r w:rsidRPr="00F210D3">
        <w:t>interlibrary loans and lending</w:t>
      </w:r>
    </w:p>
    <w:p w:rsidR="00000000" w:rsidRPr="00F210D3" w:rsidP="00F210D3">
      <w:pPr>
        <w:pStyle w:val="ListBullet2"/>
      </w:pPr>
      <w:r w:rsidRPr="00F210D3">
        <w:t>pre-paid services</w:t>
      </w:r>
    </w:p>
    <w:p w:rsidR="00000000" w:rsidRPr="00F210D3" w:rsidP="00F210D3">
      <w:pPr>
        <w:pStyle w:val="ListBullet"/>
      </w:pPr>
      <w:r w:rsidRPr="00F210D3">
        <w:t>principles underpinning the operation of manual and automated circulation systems, including self-service systems</w:t>
      </w:r>
    </w:p>
    <w:p w:rsidR="00000000" w:rsidRPr="00F210D3" w:rsidP="00F210D3">
      <w:pPr>
        <w:pStyle w:val="ListBullet"/>
      </w:pPr>
      <w:r w:rsidRPr="00F210D3">
        <w:t>security in relation to:</w:t>
      </w:r>
    </w:p>
    <w:p w:rsidR="00000000" w:rsidRPr="00F210D3" w:rsidP="00F210D3">
      <w:pPr>
        <w:pStyle w:val="ListBullet2"/>
      </w:pPr>
      <w:r w:rsidRPr="00F210D3">
        <w:t>clients</w:t>
      </w:r>
    </w:p>
    <w:p w:rsidR="00000000" w:rsidRPr="00F210D3" w:rsidP="00F210D3">
      <w:pPr>
        <w:pStyle w:val="ListBullet2"/>
      </w:pPr>
      <w:r w:rsidRPr="00F210D3">
        <w:t>money</w:t>
      </w:r>
    </w:p>
    <w:p w:rsidR="00000000" w:rsidRPr="00F210D3" w:rsidP="00F210D3">
      <w:pPr>
        <w:pStyle w:val="ListBullet2"/>
      </w:pPr>
      <w:r w:rsidRPr="00F210D3">
        <w:t>staff</w:t>
      </w:r>
    </w:p>
    <w:p w:rsidR="00000000" w:rsidRPr="00F210D3" w:rsidP="00F210D3">
      <w:pPr>
        <w:pStyle w:val="ListBullet2"/>
      </w:pPr>
      <w:r w:rsidRPr="00F210D3">
        <w:t>theft</w:t>
      </w:r>
    </w:p>
    <w:p w:rsidR="00000000" w:rsidRPr="00F210D3" w:rsidP="00F210D3">
      <w:pPr>
        <w:pStyle w:val="ListBullet2"/>
      </w:pPr>
      <w:r w:rsidRPr="00F210D3">
        <w:t>vandalism.</w:t>
      </w:r>
    </w:p>
    <w:p w:rsidR="00000000" w:rsidRPr="00F210D3" w:rsidP="00F210D3">
      <w:pPr>
        <w:pStyle w:val="AllowPageBreak"/>
      </w:pPr>
    </w:p>
    <w:p w:rsidR="00000000" w:rsidRPr="00F210D3" w:rsidP="00F210D3">
      <w:pPr>
        <w:pStyle w:val="Heading1"/>
      </w:pPr>
      <w:bookmarkStart w:id="10" w:name="O_387444"/>
      <w:bookmarkEnd w:id="10"/>
      <w:r w:rsidRPr="00F210D3">
        <w:t>Evidence Gui</w:t>
      </w:r>
      <w:r w:rsidRPr="00F210D3">
        <w:t>de</w:t>
      </w:r>
    </w:p>
    <w:p w:rsidR="00000000" w:rsidRPr="00F210D3" w:rsidP="00F210D3">
      <w:pPr>
        <w:pStyle w:val="BodyText"/>
      </w:pPr>
      <w:r w:rsidRPr="00F210D3">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F210D3" w:rsidP="00F210D3">
      <w:pPr>
        <w:pStyle w:val="BodyText"/>
      </w:pPr>
    </w:p>
    <w:tbl>
      <w:tblPr>
        <w:tblW w:w="0" w:type="auto"/>
        <w:tblLayout w:type="fixed"/>
        <w:tblCellMar>
          <w:left w:w="62" w:type="dxa"/>
          <w:right w:w="62" w:type="dxa"/>
        </w:tblCellMar>
        <w:tblLook w:val="0000"/>
      </w:tblPr>
      <w:tblGrid>
        <w:gridCol w:w="2533"/>
        <w:gridCol w:w="6482"/>
      </w:tblGrid>
      <w:tr w:rsidTr="00F210D3">
        <w:tblPrEx>
          <w:tblW w:w="0" w:type="auto"/>
          <w:tblLayout w:type="fixed"/>
          <w:tblCellMar>
            <w:left w:w="62" w:type="dxa"/>
            <w:right w:w="62" w:type="dxa"/>
          </w:tblCellMar>
          <w:tblLook w:val="0000"/>
        </w:tblPrEx>
        <w:tc>
          <w:tcPr>
            <w:tcW w:w="2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10D3">
            <w:pPr>
              <w:pStyle w:val="BodyText"/>
              <w:rPr>
                <w:lang w:val="en-NZ"/>
              </w:rPr>
            </w:pPr>
            <w:r w:rsidRPr="00F210D3">
              <w:rPr>
                <w:rStyle w:val="SpecialBold"/>
              </w:rPr>
              <w:t>Overview of assessment</w:t>
            </w:r>
          </w:p>
        </w:tc>
        <w:tc>
          <w:tcPr>
            <w:tcW w:w="6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10D3">
            <w:pPr>
              <w:pStyle w:val="BodyText"/>
              <w:rPr>
                <w:lang w:val="en-NZ"/>
              </w:rPr>
            </w:pPr>
          </w:p>
        </w:tc>
      </w:tr>
      <w:tr w:rsidTr="00F210D3">
        <w:tblPrEx>
          <w:tblW w:w="0" w:type="auto"/>
          <w:tblLayout w:type="fixed"/>
          <w:tblCellMar>
            <w:left w:w="62" w:type="dxa"/>
            <w:right w:w="62" w:type="dxa"/>
          </w:tblCellMar>
          <w:tblLook w:val="0000"/>
        </w:tblPrEx>
        <w:tc>
          <w:tcPr>
            <w:tcW w:w="2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10D3">
            <w:pPr>
              <w:pStyle w:val="BodyText"/>
              <w:rPr>
                <w:lang w:val="en-NZ"/>
              </w:rPr>
            </w:pPr>
            <w:r w:rsidRPr="00F210D3">
              <w:rPr>
                <w:rStyle w:val="SpecialBold"/>
              </w:rPr>
              <w:t>Critical aspects for assessment and evidence required to demonstrate competency in this unit</w:t>
            </w:r>
          </w:p>
        </w:tc>
        <w:tc>
          <w:tcPr>
            <w:tcW w:w="6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10D3" w:rsidP="00F210D3">
            <w:pPr>
              <w:pStyle w:val="BodyText"/>
            </w:pPr>
            <w:r w:rsidRPr="00F210D3">
              <w:t>Evidence of the ability to:</w:t>
            </w:r>
          </w:p>
          <w:p w:rsidR="00000000" w:rsidRPr="00F210D3" w:rsidP="00F210D3">
            <w:pPr>
              <w:pStyle w:val="ListBullet"/>
            </w:pPr>
            <w:r w:rsidRPr="00F210D3">
              <w:t>apply knowledge of circulation services processing and procedures</w:t>
            </w:r>
          </w:p>
          <w:p w:rsidR="00000000" w:rsidRPr="00F210D3" w:rsidP="00F210D3">
            <w:pPr>
              <w:pStyle w:val="ListBullet"/>
            </w:pPr>
            <w:r w:rsidRPr="00F210D3">
              <w:t>process loans and returns within required time constraints and accor</w:t>
            </w:r>
            <w:r w:rsidRPr="00F210D3">
              <w:t>ding to procedures</w:t>
            </w:r>
          </w:p>
          <w:p w:rsidR="00000000" w:rsidP="00F210D3">
            <w:pPr>
              <w:pStyle w:val="ListBullet"/>
              <w:rPr>
                <w:lang w:val="en-NZ"/>
              </w:rPr>
            </w:pPr>
            <w:r w:rsidRPr="00F210D3">
              <w:t>communicate courteously with customers.</w:t>
            </w:r>
          </w:p>
        </w:tc>
      </w:tr>
      <w:tr w:rsidTr="00F210D3">
        <w:tblPrEx>
          <w:tblW w:w="0" w:type="auto"/>
          <w:tblLayout w:type="fixed"/>
          <w:tblCellMar>
            <w:left w:w="62" w:type="dxa"/>
            <w:right w:w="62" w:type="dxa"/>
          </w:tblCellMar>
          <w:tblLook w:val="0000"/>
        </w:tblPrEx>
        <w:tc>
          <w:tcPr>
            <w:tcW w:w="2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10D3">
            <w:pPr>
              <w:pStyle w:val="BodyText"/>
              <w:rPr>
                <w:lang w:val="en-NZ"/>
              </w:rPr>
            </w:pPr>
            <w:r w:rsidRPr="00F210D3">
              <w:rPr>
                <w:rStyle w:val="SpecialBold"/>
              </w:rPr>
              <w:t>Context of and specific resources for assessment</w:t>
            </w:r>
          </w:p>
        </w:tc>
        <w:tc>
          <w:tcPr>
            <w:tcW w:w="6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10D3" w:rsidP="00F210D3">
            <w:pPr>
              <w:pStyle w:val="BodyText"/>
            </w:pPr>
            <w:r w:rsidRPr="00F210D3">
              <w:t>Assessment must ensure:</w:t>
            </w:r>
          </w:p>
          <w:p w:rsidR="00000000" w:rsidRPr="00F210D3" w:rsidP="00F210D3">
            <w:pPr>
              <w:pStyle w:val="ListBullet"/>
            </w:pPr>
            <w:r w:rsidRPr="00F210D3">
              <w:t>access to:</w:t>
            </w:r>
          </w:p>
          <w:p w:rsidR="00000000" w:rsidRPr="00F210D3" w:rsidP="00F210D3">
            <w:pPr>
              <w:pStyle w:val="ListBullet2"/>
            </w:pPr>
            <w:r w:rsidRPr="00F210D3">
              <w:t>current industry systems and equipment for processing loan and return transactions</w:t>
            </w:r>
          </w:p>
          <w:p w:rsidR="00000000" w:rsidRPr="00F210D3" w:rsidP="00F210D3">
            <w:pPr>
              <w:pStyle w:val="ListBullet2"/>
            </w:pPr>
            <w:r w:rsidRPr="00F210D3">
              <w:t>an online catalogue</w:t>
            </w:r>
          </w:p>
          <w:p w:rsidR="00000000" w:rsidRPr="00F210D3" w:rsidP="00F210D3">
            <w:pPr>
              <w:pStyle w:val="ListBullet2"/>
            </w:pPr>
            <w:r w:rsidRPr="00F210D3">
              <w:t>relevant policies and procedures regarding manual and automated loan processing systems</w:t>
            </w:r>
          </w:p>
          <w:p w:rsidR="00000000" w:rsidP="00F210D3">
            <w:pPr>
              <w:pStyle w:val="ListBullet"/>
              <w:rPr>
                <w:lang w:val="en-NZ"/>
              </w:rPr>
            </w:pPr>
            <w:r w:rsidRPr="00F210D3">
              <w:t>interaction with others to reflect the customer service skills in this unit.</w:t>
            </w:r>
          </w:p>
        </w:tc>
      </w:tr>
      <w:tr w:rsidTr="00F210D3">
        <w:tblPrEx>
          <w:tblW w:w="0" w:type="auto"/>
          <w:tblLayout w:type="fixed"/>
          <w:tblCellMar>
            <w:left w:w="62" w:type="dxa"/>
            <w:right w:w="62" w:type="dxa"/>
          </w:tblCellMar>
          <w:tblLook w:val="0000"/>
        </w:tblPrEx>
        <w:tc>
          <w:tcPr>
            <w:tcW w:w="2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10D3">
            <w:pPr>
              <w:pStyle w:val="BodyText"/>
              <w:rPr>
                <w:lang w:val="en-NZ"/>
              </w:rPr>
            </w:pPr>
            <w:r w:rsidRPr="00F210D3">
              <w:rPr>
                <w:rStyle w:val="SpecialBold"/>
              </w:rPr>
              <w:t>Method of assessment</w:t>
            </w:r>
          </w:p>
        </w:tc>
        <w:tc>
          <w:tcPr>
            <w:tcW w:w="6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10D3" w:rsidP="00F210D3">
            <w:pPr>
              <w:pStyle w:val="BodyText"/>
            </w:pPr>
            <w:r w:rsidRPr="00F210D3">
              <w:t>A range of assessment methods should be used to assess practical ski</w:t>
            </w:r>
            <w:r w:rsidRPr="00F210D3">
              <w:t>lls and knowledge. The following examples are appropriate for this unit:</w:t>
            </w:r>
          </w:p>
          <w:p w:rsidR="00000000" w:rsidRPr="00F210D3" w:rsidP="00F210D3">
            <w:pPr>
              <w:pStyle w:val="ListBullet"/>
            </w:pPr>
            <w:r w:rsidRPr="00F210D3">
              <w:t>direct questioning combined with review of portfolios of evidence and third-party workplace reports of on</w:t>
            </w:r>
            <w:r w:rsidRPr="00F210D3">
              <w:noBreakHyphen/>
              <w:t>the</w:t>
            </w:r>
            <w:r w:rsidRPr="00F210D3">
              <w:noBreakHyphen/>
              <w:t>job performance</w:t>
            </w:r>
          </w:p>
          <w:p w:rsidR="00000000" w:rsidRPr="00F210D3" w:rsidP="00F210D3">
            <w:pPr>
              <w:pStyle w:val="ListBullet"/>
            </w:pPr>
            <w:r w:rsidRPr="00F210D3">
              <w:t>direct observation of the candidate processing loan and return transactions and answering customer enquiries, including those relating to basic catalogue searches</w:t>
            </w:r>
          </w:p>
          <w:p w:rsidR="00000000" w:rsidRPr="00F210D3" w:rsidP="00F210D3">
            <w:pPr>
              <w:pStyle w:val="ListBullet"/>
            </w:pPr>
            <w:r w:rsidRPr="00F210D3">
              <w:t>audio or videorecording evidence of the candidate processing loan and return transactions and</w:t>
            </w:r>
            <w:r w:rsidRPr="00F210D3">
              <w:t xml:space="preserve"> answering customer enquiries, including those relating to basic catalogue searches, verified by a supervisor or third party</w:t>
            </w:r>
          </w:p>
          <w:p w:rsidR="00000000" w:rsidRPr="00F210D3" w:rsidP="00F210D3">
            <w:pPr>
              <w:pStyle w:val="ListBullet"/>
            </w:pPr>
            <w:r w:rsidRPr="00F210D3">
              <w:t>verbal or written questioning to assess knowledge of procedures for circulation and lending services.</w:t>
            </w:r>
          </w:p>
          <w:p w:rsidR="00000000" w:rsidP="00F210D3">
            <w:pPr>
              <w:pStyle w:val="BodyText"/>
              <w:rPr>
                <w:lang w:val="en-NZ"/>
              </w:rPr>
            </w:pPr>
            <w:r w:rsidRPr="00F210D3">
              <w:t>Assessment methods should clo</w:t>
            </w:r>
            <w:r w:rsidRPr="00F210D3">
              <w:t>sely reflect workplace demands and the needs of particular client groups (consider the requirements of different age groups, clients with English as a second language, clients with disabilities, remote library users, etc.).</w:t>
            </w:r>
          </w:p>
        </w:tc>
      </w:tr>
      <w:tr w:rsidTr="00F210D3">
        <w:tblPrEx>
          <w:tblW w:w="0" w:type="auto"/>
          <w:tblLayout w:type="fixed"/>
          <w:tblCellMar>
            <w:left w:w="62" w:type="dxa"/>
            <w:right w:w="62" w:type="dxa"/>
          </w:tblCellMar>
          <w:tblLook w:val="0000"/>
        </w:tblPrEx>
        <w:tc>
          <w:tcPr>
            <w:tcW w:w="2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10D3">
            <w:pPr>
              <w:pStyle w:val="BodyText"/>
              <w:rPr>
                <w:lang w:val="en-NZ"/>
              </w:rPr>
            </w:pPr>
            <w:r w:rsidRPr="00F210D3">
              <w:rPr>
                <w:rStyle w:val="SpecialBold"/>
              </w:rPr>
              <w:t>Guidance information for assess</w:t>
            </w:r>
            <w:r w:rsidRPr="00F210D3">
              <w:rPr>
                <w:rStyle w:val="SpecialBold"/>
              </w:rPr>
              <w:t>ment</w:t>
            </w:r>
          </w:p>
        </w:tc>
        <w:tc>
          <w:tcPr>
            <w:tcW w:w="6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10D3" w:rsidP="00F210D3">
            <w:pPr>
              <w:pStyle w:val="BodyText"/>
            </w:pPr>
            <w:r w:rsidRPr="00F210D3">
              <w:t>Holistic assessment with other units relevant to the industry sector, workplace and job role is recommended, for example:</w:t>
            </w:r>
          </w:p>
          <w:p w:rsidR="00000000" w:rsidRPr="00F210D3" w:rsidP="00F210D3">
            <w:pPr>
              <w:pStyle w:val="ListBullet"/>
            </w:pPr>
            <w:r w:rsidRPr="00F210D3">
              <w:t>BSBCUS201A Deliver a service to customers.</w:t>
            </w:r>
          </w:p>
        </w:tc>
      </w:tr>
    </w:tbl>
    <w:p w:rsidR="00000000" w:rsidRPr="00F210D3" w:rsidP="00F210D3">
      <w:pPr>
        <w:pStyle w:val="BodyText"/>
      </w:pPr>
    </w:p>
    <w:p w:rsidR="00000000" w:rsidRPr="00F210D3" w:rsidP="00F210D3">
      <w:pPr>
        <w:pStyle w:val="AllowPageBreak"/>
      </w:pPr>
    </w:p>
    <w:p w:rsidR="00000000" w:rsidRPr="00F210D3" w:rsidP="00F210D3">
      <w:pPr>
        <w:pStyle w:val="Heading1"/>
      </w:pPr>
      <w:bookmarkStart w:id="11" w:name="O_387445"/>
      <w:bookmarkEnd w:id="11"/>
      <w:r w:rsidRPr="00F210D3">
        <w:t>Range Statement</w:t>
      </w:r>
    </w:p>
    <w:p w:rsidR="00000000" w:rsidRPr="00F210D3" w:rsidP="00F210D3">
      <w:pPr>
        <w:pStyle w:val="BodyText"/>
      </w:pPr>
      <w:r w:rsidRPr="00F210D3">
        <w:rPr>
          <w:rStyle w:val="Emphasis"/>
        </w:rPr>
        <w:t>The range statement relates to the unit of compete</w:t>
      </w:r>
      <w:r w:rsidRPr="00F210D3">
        <w:rPr>
          <w:rStyle w:val="Emphasis"/>
        </w:rPr>
        <w:t>ncy as a whole. It allows for different work environments and situations that may affect performance. Bold italicised wording, if used in the performance criteria, is detailed below. Essential operating conditions that may be present with training and asse</w:t>
      </w:r>
      <w:r w:rsidRPr="00F210D3">
        <w:rPr>
          <w:rStyle w:val="Emphasis"/>
        </w:rPr>
        <w:t>ssment (depending on the work situation, needs of the candidate, accessibility of the item, and local industry and regional contexts) may also be included.</w:t>
      </w:r>
    </w:p>
    <w:p w:rsidR="00000000" w:rsidRPr="00F210D3" w:rsidP="00F210D3">
      <w:pPr>
        <w:pStyle w:val="BodyText"/>
      </w:pPr>
    </w:p>
    <w:tbl>
      <w:tblPr>
        <w:tblW w:w="0" w:type="auto"/>
        <w:tblLayout w:type="fixed"/>
        <w:tblCellMar>
          <w:left w:w="62" w:type="dxa"/>
          <w:right w:w="62" w:type="dxa"/>
        </w:tblCellMar>
        <w:tblLook w:val="0000"/>
      </w:tblPr>
      <w:tblGrid>
        <w:gridCol w:w="2526"/>
        <w:gridCol w:w="6489"/>
      </w:tblGrid>
      <w:tr w:rsidTr="00F210D3">
        <w:tblPrEx>
          <w:tblW w:w="0" w:type="auto"/>
          <w:tblLayout w:type="fixed"/>
          <w:tblCellMar>
            <w:left w:w="62" w:type="dxa"/>
            <w:right w:w="62" w:type="dxa"/>
          </w:tblCellMar>
          <w:tblLook w:val="0000"/>
        </w:tblPrEx>
        <w:tc>
          <w:tcPr>
            <w:tcW w:w="25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10D3">
            <w:pPr>
              <w:pStyle w:val="BodyText"/>
              <w:rPr>
                <w:lang w:val="en-NZ"/>
              </w:rPr>
            </w:pPr>
            <w:r w:rsidRPr="00F210D3">
              <w:rPr>
                <w:rStyle w:val="BoldandItalics"/>
              </w:rPr>
              <w:t>Circulation and lending systems and procedures</w:t>
            </w:r>
            <w:r w:rsidRPr="00F210D3">
              <w:t xml:space="preserve"> may relate to:</w:t>
            </w:r>
          </w:p>
        </w:tc>
        <w:tc>
          <w:tcPr>
            <w:tcW w:w="64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10D3" w:rsidP="00F210D3">
            <w:pPr>
              <w:pStyle w:val="ListBullet"/>
            </w:pPr>
            <w:r w:rsidRPr="00F210D3">
              <w:t>borrower registration procedures</w:t>
            </w:r>
          </w:p>
          <w:p w:rsidR="00000000" w:rsidRPr="00F210D3" w:rsidP="00F210D3">
            <w:pPr>
              <w:pStyle w:val="ListBullet"/>
            </w:pPr>
            <w:r w:rsidRPr="00F210D3">
              <w:t>constraints on loan of specific resources or collections</w:t>
            </w:r>
          </w:p>
          <w:p w:rsidR="00000000" w:rsidRPr="00F210D3" w:rsidP="00F210D3">
            <w:pPr>
              <w:pStyle w:val="ListBullet"/>
            </w:pPr>
            <w:r w:rsidRPr="00F210D3">
              <w:t>outreach services, such as:</w:t>
            </w:r>
          </w:p>
          <w:p w:rsidR="00000000" w:rsidRPr="00F210D3" w:rsidP="00F210D3">
            <w:pPr>
              <w:pStyle w:val="ListBullet2"/>
            </w:pPr>
            <w:r w:rsidRPr="00F210D3">
              <w:t>home library service</w:t>
            </w:r>
          </w:p>
          <w:p w:rsidR="00000000" w:rsidRPr="00F210D3" w:rsidP="00F210D3">
            <w:pPr>
              <w:pStyle w:val="ListBullet2"/>
            </w:pPr>
            <w:r w:rsidRPr="00F210D3">
              <w:t>mobile library</w:t>
            </w:r>
          </w:p>
          <w:p w:rsidR="00000000" w:rsidRPr="00F210D3" w:rsidP="00F210D3">
            <w:pPr>
              <w:pStyle w:val="ListBullet"/>
            </w:pPr>
            <w:r w:rsidRPr="00F210D3">
              <w:t>processing of loans, returns and renewals using automated or manual systems</w:t>
            </w:r>
          </w:p>
          <w:p w:rsidR="00000000" w:rsidRPr="00F210D3" w:rsidP="00F210D3">
            <w:pPr>
              <w:pStyle w:val="ListBullet"/>
            </w:pPr>
            <w:r w:rsidRPr="00F210D3">
              <w:t>radio frequency identification (RFID) scanners</w:t>
            </w:r>
          </w:p>
          <w:p w:rsidR="00000000" w:rsidRPr="00F210D3" w:rsidP="00F210D3">
            <w:pPr>
              <w:pStyle w:val="ListBullet"/>
            </w:pPr>
            <w:r w:rsidRPr="00F210D3">
              <w:t>loan of in</w:t>
            </w:r>
            <w:r w:rsidRPr="00F210D3">
              <w:t>formation resources</w:t>
            </w:r>
          </w:p>
          <w:p w:rsidR="00000000" w:rsidRPr="00F210D3" w:rsidP="00F210D3">
            <w:pPr>
              <w:pStyle w:val="ListBullet"/>
            </w:pPr>
            <w:r w:rsidRPr="00F210D3">
              <w:t>privacy and access</w:t>
            </w:r>
          </w:p>
          <w:p w:rsidR="00000000" w:rsidRPr="00F210D3" w:rsidP="00F210D3">
            <w:pPr>
              <w:pStyle w:val="ListBullet"/>
            </w:pPr>
            <w:r w:rsidRPr="00F210D3">
              <w:t>security and security devices</w:t>
            </w:r>
          </w:p>
          <w:p w:rsidR="00000000" w:rsidRPr="00F210D3" w:rsidP="00F210D3">
            <w:pPr>
              <w:pStyle w:val="ListBullet"/>
            </w:pPr>
            <w:r w:rsidRPr="00F210D3">
              <w:t>terms and conditions of use of library facilities and services, such as:</w:t>
            </w:r>
          </w:p>
          <w:p w:rsidR="00000000" w:rsidRPr="00F210D3" w:rsidP="00F210D3">
            <w:pPr>
              <w:pStyle w:val="ListBullet2"/>
            </w:pPr>
            <w:r w:rsidRPr="00F210D3">
              <w:t>computer usage</w:t>
            </w:r>
          </w:p>
          <w:p w:rsidR="00000000" w:rsidRPr="00F210D3" w:rsidP="00F210D3">
            <w:pPr>
              <w:pStyle w:val="ListBullet2"/>
            </w:pPr>
            <w:r w:rsidRPr="00F210D3">
              <w:t>cost of goods and services</w:t>
            </w:r>
          </w:p>
          <w:p w:rsidR="00000000" w:rsidRPr="00F210D3" w:rsidP="00F210D3">
            <w:pPr>
              <w:pStyle w:val="ListBullet2"/>
            </w:pPr>
            <w:r w:rsidRPr="00F210D3">
              <w:t>internet</w:t>
            </w:r>
          </w:p>
          <w:p w:rsidR="00000000" w:rsidRPr="00F210D3" w:rsidP="00F210D3">
            <w:pPr>
              <w:pStyle w:val="ListBullet2"/>
            </w:pPr>
            <w:r w:rsidRPr="00F210D3">
              <w:t>room hire</w:t>
            </w:r>
          </w:p>
          <w:p w:rsidR="00000000" w:rsidP="00F210D3">
            <w:pPr>
              <w:pStyle w:val="ListBullet"/>
              <w:rPr>
                <w:lang w:val="en-NZ"/>
              </w:rPr>
            </w:pPr>
            <w:r w:rsidRPr="00F210D3">
              <w:t>use of barcode.</w:t>
            </w:r>
          </w:p>
        </w:tc>
      </w:tr>
      <w:tr w:rsidTr="00F210D3">
        <w:tblPrEx>
          <w:tblW w:w="0" w:type="auto"/>
          <w:tblLayout w:type="fixed"/>
          <w:tblCellMar>
            <w:left w:w="62" w:type="dxa"/>
            <w:right w:w="62" w:type="dxa"/>
          </w:tblCellMar>
          <w:tblLook w:val="0000"/>
        </w:tblPrEx>
        <w:tc>
          <w:tcPr>
            <w:tcW w:w="25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10D3">
            <w:pPr>
              <w:pStyle w:val="BodyText"/>
              <w:rPr>
                <w:lang w:val="en-NZ"/>
              </w:rPr>
            </w:pPr>
            <w:r w:rsidRPr="00F210D3">
              <w:rPr>
                <w:rStyle w:val="BoldandItalics"/>
              </w:rPr>
              <w:t>Basic enquiries</w:t>
            </w:r>
            <w:r w:rsidRPr="00F210D3">
              <w:t xml:space="preserve"> may relate to:</w:t>
            </w:r>
          </w:p>
        </w:tc>
        <w:tc>
          <w:tcPr>
            <w:tcW w:w="64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10D3" w:rsidP="00F210D3">
            <w:pPr>
              <w:pStyle w:val="ListBullet"/>
            </w:pPr>
            <w:r w:rsidRPr="00F210D3">
              <w:t>registering as a borrower</w:t>
            </w:r>
          </w:p>
          <w:p w:rsidR="00000000" w:rsidRPr="00F210D3" w:rsidP="00F210D3">
            <w:pPr>
              <w:pStyle w:val="ListBullet"/>
            </w:pPr>
            <w:r w:rsidRPr="00F210D3">
              <w:t>regulations and procedures in relation to loans and returns</w:t>
            </w:r>
          </w:p>
          <w:p w:rsidR="00000000" w:rsidRPr="00F210D3" w:rsidP="00F210D3">
            <w:pPr>
              <w:pStyle w:val="ListBullet"/>
            </w:pPr>
            <w:r w:rsidRPr="00F210D3">
              <w:t>restrictions on loan of specific resources or formats</w:t>
            </w:r>
          </w:p>
          <w:p w:rsidR="00000000" w:rsidRPr="00F210D3" w:rsidP="00F210D3">
            <w:pPr>
              <w:pStyle w:val="ListBullet"/>
            </w:pPr>
            <w:r w:rsidRPr="00F210D3">
              <w:t>self-service loans</w:t>
            </w:r>
          </w:p>
          <w:p w:rsidR="00000000" w:rsidRPr="00F210D3" w:rsidP="00F210D3">
            <w:pPr>
              <w:pStyle w:val="ListBullet"/>
            </w:pPr>
            <w:r w:rsidRPr="00F210D3">
              <w:t>using library facilities and services</w:t>
            </w:r>
          </w:p>
          <w:p w:rsidR="00000000" w:rsidRPr="00F210D3" w:rsidP="00F210D3">
            <w:pPr>
              <w:pStyle w:val="ListBullet"/>
            </w:pPr>
            <w:r w:rsidRPr="00F210D3">
              <w:t>using online catalogues</w:t>
            </w:r>
          </w:p>
          <w:p w:rsidR="00000000" w:rsidP="00F210D3">
            <w:pPr>
              <w:pStyle w:val="ListBullet"/>
              <w:rPr>
                <w:lang w:val="en-NZ"/>
              </w:rPr>
            </w:pPr>
            <w:r w:rsidRPr="00F210D3">
              <w:t>using the internet.</w:t>
            </w:r>
          </w:p>
        </w:tc>
      </w:tr>
      <w:tr w:rsidTr="00F210D3">
        <w:tblPrEx>
          <w:tblW w:w="0" w:type="auto"/>
          <w:tblLayout w:type="fixed"/>
          <w:tblCellMar>
            <w:left w:w="62" w:type="dxa"/>
            <w:right w:w="62" w:type="dxa"/>
          </w:tblCellMar>
          <w:tblLook w:val="0000"/>
        </w:tblPrEx>
        <w:tc>
          <w:tcPr>
            <w:tcW w:w="25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10D3">
            <w:pPr>
              <w:pStyle w:val="BodyText"/>
              <w:rPr>
                <w:lang w:val="en-NZ"/>
              </w:rPr>
            </w:pPr>
            <w:r w:rsidRPr="00F210D3">
              <w:rPr>
                <w:rStyle w:val="BoldandItalics"/>
              </w:rPr>
              <w:t>Self-service s</w:t>
            </w:r>
            <w:r w:rsidRPr="00F210D3">
              <w:rPr>
                <w:rStyle w:val="BoldandItalics"/>
              </w:rPr>
              <w:t>ystems in libraries</w:t>
            </w:r>
            <w:r w:rsidRPr="00F210D3">
              <w:t xml:space="preserve"> may include:</w:t>
            </w:r>
          </w:p>
        </w:tc>
        <w:tc>
          <w:tcPr>
            <w:tcW w:w="64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10D3" w:rsidP="00F210D3">
            <w:pPr>
              <w:pStyle w:val="ListBullet"/>
            </w:pPr>
            <w:r w:rsidRPr="00F210D3">
              <w:t>customer self-service loans and returns</w:t>
            </w:r>
          </w:p>
          <w:p w:rsidR="00000000" w:rsidRPr="00F210D3" w:rsidP="00F210D3">
            <w:pPr>
              <w:pStyle w:val="ListBullet"/>
            </w:pPr>
            <w:r w:rsidRPr="00F210D3">
              <w:t>fully automated loans and returns systems</w:t>
            </w:r>
          </w:p>
          <w:p w:rsidR="00000000" w:rsidRPr="00F210D3" w:rsidP="00F210D3">
            <w:pPr>
              <w:pStyle w:val="ListBullet"/>
            </w:pPr>
            <w:r w:rsidRPr="00F210D3">
              <w:t>online interlibrary loans</w:t>
            </w:r>
          </w:p>
          <w:p w:rsidR="00000000" w:rsidP="00F210D3">
            <w:pPr>
              <w:pStyle w:val="ListBullet"/>
              <w:rPr>
                <w:lang w:val="en-NZ"/>
              </w:rPr>
            </w:pPr>
            <w:r w:rsidRPr="00F210D3">
              <w:t>online renewals and reservations.</w:t>
            </w:r>
          </w:p>
        </w:tc>
      </w:tr>
      <w:tr w:rsidTr="00F210D3">
        <w:tblPrEx>
          <w:tblW w:w="0" w:type="auto"/>
          <w:tblLayout w:type="fixed"/>
          <w:tblCellMar>
            <w:left w:w="62" w:type="dxa"/>
            <w:right w:w="62" w:type="dxa"/>
          </w:tblCellMar>
          <w:tblLook w:val="0000"/>
        </w:tblPrEx>
        <w:tc>
          <w:tcPr>
            <w:tcW w:w="25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10D3">
            <w:pPr>
              <w:pStyle w:val="BodyText"/>
              <w:rPr>
                <w:lang w:val="en-NZ"/>
              </w:rPr>
            </w:pPr>
            <w:r w:rsidRPr="00F210D3">
              <w:rPr>
                <w:rStyle w:val="BoldandItalics"/>
              </w:rPr>
              <w:t>Customer enquiries</w:t>
            </w:r>
            <w:r w:rsidRPr="00F210D3">
              <w:t xml:space="preserve"> may be:</w:t>
            </w:r>
          </w:p>
        </w:tc>
        <w:tc>
          <w:tcPr>
            <w:tcW w:w="64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10D3" w:rsidP="00F210D3">
            <w:pPr>
              <w:pStyle w:val="ListBullet"/>
            </w:pPr>
            <w:r w:rsidRPr="00F210D3">
              <w:t>by email</w:t>
            </w:r>
          </w:p>
          <w:p w:rsidR="00000000" w:rsidRPr="00F210D3" w:rsidP="00F210D3">
            <w:pPr>
              <w:pStyle w:val="ListBullet"/>
            </w:pPr>
            <w:r w:rsidRPr="00F210D3">
              <w:t>by fax</w:t>
            </w:r>
          </w:p>
          <w:p w:rsidR="00000000" w:rsidRPr="00F210D3" w:rsidP="00F210D3">
            <w:pPr>
              <w:pStyle w:val="ListBullet"/>
            </w:pPr>
            <w:r w:rsidRPr="00F210D3">
              <w:t>by phone</w:t>
            </w:r>
          </w:p>
          <w:p w:rsidR="00000000" w:rsidRPr="00F210D3" w:rsidP="00F210D3">
            <w:pPr>
              <w:pStyle w:val="ListBullet"/>
            </w:pPr>
            <w:r w:rsidRPr="00F210D3">
              <w:t>face</w:t>
            </w:r>
            <w:r w:rsidRPr="00F210D3">
              <w:noBreakHyphen/>
              <w:t>to</w:t>
            </w:r>
            <w:r w:rsidRPr="00F210D3">
              <w:noBreakHyphen/>
              <w:t>face</w:t>
            </w:r>
          </w:p>
          <w:p w:rsidR="00000000" w:rsidRPr="00F210D3" w:rsidP="00F210D3">
            <w:pPr>
              <w:pStyle w:val="ListBullet"/>
            </w:pPr>
            <w:r w:rsidRPr="00F210D3">
              <w:t>via online chat session</w:t>
            </w:r>
          </w:p>
          <w:p w:rsidR="00000000" w:rsidRPr="00F210D3" w:rsidP="00F210D3">
            <w:pPr>
              <w:pStyle w:val="ListBullet"/>
            </w:pPr>
            <w:r w:rsidRPr="00F210D3">
              <w:t>via videoconferencing facilities</w:t>
            </w:r>
          </w:p>
          <w:p w:rsidR="00000000" w:rsidP="00F210D3">
            <w:pPr>
              <w:pStyle w:val="ListBullet"/>
              <w:rPr>
                <w:lang w:val="en-NZ"/>
              </w:rPr>
            </w:pPr>
            <w:r w:rsidRPr="00F210D3">
              <w:t>via website enquiry.</w:t>
            </w:r>
          </w:p>
        </w:tc>
      </w:tr>
      <w:tr w:rsidTr="00F210D3">
        <w:tblPrEx>
          <w:tblW w:w="0" w:type="auto"/>
          <w:tblLayout w:type="fixed"/>
          <w:tblCellMar>
            <w:left w:w="62" w:type="dxa"/>
            <w:right w:w="62" w:type="dxa"/>
          </w:tblCellMar>
          <w:tblLook w:val="0000"/>
        </w:tblPrEx>
        <w:tc>
          <w:tcPr>
            <w:tcW w:w="25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10D3">
            <w:pPr>
              <w:pStyle w:val="BodyText"/>
              <w:rPr>
                <w:lang w:val="en-NZ"/>
              </w:rPr>
            </w:pPr>
            <w:r w:rsidRPr="00F210D3">
              <w:rPr>
                <w:rStyle w:val="BoldandItalics"/>
              </w:rPr>
              <w:t>Policies and procedures</w:t>
            </w:r>
            <w:r w:rsidRPr="00F210D3">
              <w:t xml:space="preserve"> may relate to:</w:t>
            </w:r>
          </w:p>
        </w:tc>
        <w:tc>
          <w:tcPr>
            <w:tcW w:w="64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10D3" w:rsidP="00F210D3">
            <w:pPr>
              <w:pStyle w:val="ListBullet"/>
            </w:pPr>
            <w:r w:rsidRPr="00F210D3">
              <w:t>conditions of loan periods</w:t>
            </w:r>
          </w:p>
          <w:p w:rsidR="00000000" w:rsidRPr="00F210D3" w:rsidP="00F210D3">
            <w:pPr>
              <w:pStyle w:val="ListBullet"/>
            </w:pPr>
            <w:r w:rsidRPr="00F210D3">
              <w:t>conditions of use of library materials, services and facilities</w:t>
            </w:r>
          </w:p>
          <w:p w:rsidR="00000000" w:rsidRPr="00F210D3" w:rsidP="00F210D3">
            <w:pPr>
              <w:pStyle w:val="ListBullet"/>
            </w:pPr>
            <w:r w:rsidRPr="00F210D3">
              <w:t>customer access</w:t>
            </w:r>
          </w:p>
          <w:p w:rsidR="00000000" w:rsidRPr="00F210D3" w:rsidP="00F210D3">
            <w:pPr>
              <w:pStyle w:val="ListBullet"/>
            </w:pPr>
            <w:r w:rsidRPr="00F210D3">
              <w:t>damaged or missing items</w:t>
            </w:r>
          </w:p>
          <w:p w:rsidR="00000000" w:rsidRPr="00F210D3" w:rsidP="00F210D3">
            <w:pPr>
              <w:pStyle w:val="ListBullet"/>
            </w:pPr>
            <w:r w:rsidRPr="00F210D3">
              <w:t>effec</w:t>
            </w:r>
            <w:r w:rsidRPr="00F210D3">
              <w:t>ts on customer access of particular behaviour</w:t>
            </w:r>
          </w:p>
          <w:p w:rsidR="00000000" w:rsidRPr="00F210D3" w:rsidP="00F210D3">
            <w:pPr>
              <w:pStyle w:val="ListBullet"/>
            </w:pPr>
            <w:r w:rsidRPr="00F210D3">
              <w:t>financial matters</w:t>
            </w:r>
          </w:p>
          <w:p w:rsidR="00000000" w:rsidRPr="00F210D3" w:rsidP="00F210D3">
            <w:pPr>
              <w:pStyle w:val="ListBullet"/>
            </w:pPr>
            <w:r w:rsidRPr="00F210D3">
              <w:t>loan limits</w:t>
            </w:r>
          </w:p>
          <w:p w:rsidR="00000000" w:rsidRPr="00F210D3" w:rsidP="00F210D3">
            <w:pPr>
              <w:pStyle w:val="ListBullet"/>
            </w:pPr>
            <w:r w:rsidRPr="00F210D3">
              <w:t>missing items</w:t>
            </w:r>
          </w:p>
          <w:p w:rsidR="00000000" w:rsidRPr="00F210D3" w:rsidP="00F210D3">
            <w:pPr>
              <w:pStyle w:val="ListBullet"/>
            </w:pPr>
            <w:r w:rsidRPr="00F210D3">
              <w:t>overdue fines</w:t>
            </w:r>
          </w:p>
          <w:p w:rsidR="00000000" w:rsidRPr="00F210D3" w:rsidP="00F210D3">
            <w:pPr>
              <w:pStyle w:val="ListBullet"/>
            </w:pPr>
            <w:r w:rsidRPr="00F210D3">
              <w:t>overdue items</w:t>
            </w:r>
          </w:p>
          <w:p w:rsidR="00000000" w:rsidRPr="00F210D3" w:rsidP="00F210D3">
            <w:pPr>
              <w:pStyle w:val="ListBullet"/>
            </w:pPr>
            <w:r w:rsidRPr="00F210D3">
              <w:t>renewals</w:t>
            </w:r>
          </w:p>
          <w:p w:rsidR="00000000" w:rsidP="00F210D3">
            <w:pPr>
              <w:pStyle w:val="ListBullet"/>
              <w:rPr>
                <w:lang w:val="en-NZ"/>
              </w:rPr>
            </w:pPr>
            <w:r w:rsidRPr="00F210D3">
              <w:t>reservations.</w:t>
            </w:r>
          </w:p>
        </w:tc>
      </w:tr>
      <w:tr w:rsidTr="00F210D3">
        <w:tblPrEx>
          <w:tblW w:w="0" w:type="auto"/>
          <w:tblLayout w:type="fixed"/>
          <w:tblCellMar>
            <w:left w:w="62" w:type="dxa"/>
            <w:right w:w="62" w:type="dxa"/>
          </w:tblCellMar>
          <w:tblLook w:val="0000"/>
        </w:tblPrEx>
        <w:tc>
          <w:tcPr>
            <w:tcW w:w="25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10D3">
            <w:pPr>
              <w:pStyle w:val="BodyText"/>
              <w:rPr>
                <w:lang w:val="en-NZ"/>
              </w:rPr>
            </w:pPr>
            <w:r w:rsidRPr="00F210D3">
              <w:rPr>
                <w:rStyle w:val="BoldandItalics"/>
              </w:rPr>
              <w:t>Checking and processing</w:t>
            </w:r>
            <w:r w:rsidRPr="00F210D3">
              <w:t xml:space="preserve"> may relate to:</w:t>
            </w:r>
          </w:p>
        </w:tc>
        <w:tc>
          <w:tcPr>
            <w:tcW w:w="64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10D3" w:rsidP="00F210D3">
            <w:pPr>
              <w:pStyle w:val="ListBullet"/>
            </w:pPr>
            <w:r w:rsidRPr="00F210D3">
              <w:t>assistance, such as:</w:t>
            </w:r>
          </w:p>
          <w:p w:rsidR="00000000" w:rsidRPr="00F210D3" w:rsidP="00F210D3">
            <w:pPr>
              <w:pStyle w:val="ListBullet2"/>
            </w:pPr>
            <w:r w:rsidRPr="00F210D3">
              <w:t>stock rotation</w:t>
            </w:r>
          </w:p>
          <w:p w:rsidR="00000000" w:rsidRPr="00F210D3" w:rsidP="00F210D3">
            <w:pPr>
              <w:pStyle w:val="ListBullet2"/>
            </w:pPr>
            <w:r w:rsidRPr="00F210D3">
              <w:t>stocktake</w:t>
            </w:r>
          </w:p>
          <w:p w:rsidR="00000000" w:rsidRPr="00F210D3" w:rsidP="00F210D3">
            <w:pPr>
              <w:pStyle w:val="ListBullet2"/>
            </w:pPr>
            <w:r w:rsidRPr="00F210D3">
              <w:t>tidying shelves</w:t>
            </w:r>
          </w:p>
          <w:p w:rsidR="00000000" w:rsidRPr="00F210D3" w:rsidP="00F210D3">
            <w:pPr>
              <w:pStyle w:val="ListBullet"/>
            </w:pPr>
            <w:r w:rsidRPr="00F210D3">
              <w:t>basic processing or repairs, such as:</w:t>
            </w:r>
          </w:p>
          <w:p w:rsidR="00000000" w:rsidRPr="00F210D3" w:rsidP="00F210D3">
            <w:pPr>
              <w:pStyle w:val="ListBullet2"/>
            </w:pPr>
            <w:r w:rsidRPr="00F210D3">
              <w:t>protective covering</w:t>
            </w:r>
          </w:p>
          <w:p w:rsidR="00000000" w:rsidRPr="00F210D3" w:rsidP="00F210D3">
            <w:pPr>
              <w:pStyle w:val="ListBullet2"/>
            </w:pPr>
            <w:r w:rsidRPr="00F210D3">
              <w:t>securing call number labels</w:t>
            </w:r>
          </w:p>
          <w:p w:rsidR="00000000" w:rsidRPr="00F210D3" w:rsidP="00F210D3">
            <w:pPr>
              <w:pStyle w:val="ListBullet"/>
            </w:pPr>
            <w:r w:rsidRPr="00F210D3">
              <w:t>borrower records for overdue items, fines and loan history</w:t>
            </w:r>
          </w:p>
          <w:p w:rsidR="00000000" w:rsidRPr="00F210D3" w:rsidP="00F210D3">
            <w:pPr>
              <w:pStyle w:val="ListBullet"/>
            </w:pPr>
            <w:r w:rsidRPr="00F210D3">
              <w:t>collection for reservations</w:t>
            </w:r>
          </w:p>
          <w:p w:rsidR="00000000" w:rsidRPr="00F210D3" w:rsidP="00F210D3">
            <w:pPr>
              <w:pStyle w:val="ListBullet"/>
            </w:pPr>
            <w:r w:rsidRPr="00F210D3">
              <w:t>despatching resources to branch libraries or home service clients</w:t>
            </w:r>
          </w:p>
          <w:p w:rsidR="00000000" w:rsidRPr="00F210D3" w:rsidP="00F210D3">
            <w:pPr>
              <w:pStyle w:val="ListBullet"/>
            </w:pPr>
            <w:r w:rsidRPr="00F210D3">
              <w:t>errors in bibli</w:t>
            </w:r>
            <w:r w:rsidRPr="00F210D3">
              <w:t>ographic records as displayed in online catalogue</w:t>
            </w:r>
          </w:p>
          <w:p w:rsidR="00000000" w:rsidRPr="00F210D3" w:rsidP="00F210D3">
            <w:pPr>
              <w:pStyle w:val="ListBullet"/>
            </w:pPr>
            <w:r w:rsidRPr="00F210D3">
              <w:t>items in correct classification or other scheme order on shelves</w:t>
            </w:r>
          </w:p>
          <w:p w:rsidR="00000000" w:rsidRPr="00F210D3" w:rsidP="00F210D3">
            <w:pPr>
              <w:pStyle w:val="ListBullet"/>
            </w:pPr>
            <w:r w:rsidRPr="00F210D3">
              <w:t>locating resources for customers</w:t>
            </w:r>
          </w:p>
          <w:p w:rsidR="00000000" w:rsidRPr="00F210D3" w:rsidP="00F210D3">
            <w:pPr>
              <w:pStyle w:val="ListBullet"/>
            </w:pPr>
            <w:r w:rsidRPr="00F210D3">
              <w:t>locating or arranging resources on shelves or in preparation for shelving</w:t>
            </w:r>
          </w:p>
          <w:p w:rsidR="00000000" w:rsidRPr="00F210D3" w:rsidP="00F210D3">
            <w:pPr>
              <w:pStyle w:val="ListBullet"/>
            </w:pPr>
            <w:r w:rsidRPr="00F210D3">
              <w:t>missing pages or pieces</w:t>
            </w:r>
          </w:p>
          <w:p w:rsidR="00000000" w:rsidRPr="00F210D3" w:rsidP="00F210D3">
            <w:pPr>
              <w:pStyle w:val="ListBullet"/>
            </w:pPr>
            <w:r w:rsidRPr="00F210D3">
              <w:t>need for repair</w:t>
            </w:r>
          </w:p>
          <w:p w:rsidR="00000000" w:rsidRPr="00F210D3" w:rsidP="00F210D3">
            <w:pPr>
              <w:pStyle w:val="ListBullet"/>
            </w:pPr>
            <w:r w:rsidRPr="00F210D3">
              <w:t>processing loan or return transactions</w:t>
            </w:r>
          </w:p>
          <w:p w:rsidR="00000000" w:rsidP="00F210D3">
            <w:pPr>
              <w:pStyle w:val="ListBullet"/>
              <w:rPr>
                <w:lang w:val="en-NZ"/>
              </w:rPr>
            </w:pPr>
            <w:r w:rsidRPr="00F210D3">
              <w:t>removing resources from access.</w:t>
            </w:r>
          </w:p>
        </w:tc>
      </w:tr>
      <w:tr w:rsidTr="00F210D3">
        <w:tblPrEx>
          <w:tblW w:w="0" w:type="auto"/>
          <w:tblLayout w:type="fixed"/>
          <w:tblCellMar>
            <w:left w:w="62" w:type="dxa"/>
            <w:right w:w="62" w:type="dxa"/>
          </w:tblCellMar>
          <w:tblLook w:val="0000"/>
        </w:tblPrEx>
        <w:tc>
          <w:tcPr>
            <w:tcW w:w="25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10D3">
            <w:pPr>
              <w:pStyle w:val="BodyText"/>
              <w:rPr>
                <w:lang w:val="en-NZ"/>
              </w:rPr>
            </w:pPr>
            <w:r w:rsidRPr="00F210D3">
              <w:rPr>
                <w:rStyle w:val="BoldandItalics"/>
              </w:rPr>
              <w:t>Financial transactions</w:t>
            </w:r>
            <w:r w:rsidRPr="00F210D3">
              <w:t xml:space="preserve"> may relate to:</w:t>
            </w:r>
          </w:p>
        </w:tc>
        <w:tc>
          <w:tcPr>
            <w:tcW w:w="64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10D3" w:rsidP="00F210D3">
            <w:pPr>
              <w:pStyle w:val="ListBullet"/>
            </w:pPr>
            <w:r w:rsidRPr="00F210D3">
              <w:t>cost of room or facility hire</w:t>
            </w:r>
          </w:p>
          <w:p w:rsidR="00000000" w:rsidRPr="00F210D3" w:rsidP="00F210D3">
            <w:pPr>
              <w:pStyle w:val="ListBullet"/>
            </w:pPr>
            <w:r w:rsidRPr="00F210D3">
              <w:t>how financial transactions are handled by other departments or sections</w:t>
            </w:r>
          </w:p>
          <w:p w:rsidR="00000000" w:rsidRPr="00F210D3" w:rsidP="00F210D3">
            <w:pPr>
              <w:pStyle w:val="ListBullet"/>
            </w:pPr>
            <w:r w:rsidRPr="00F210D3">
              <w:t>overdue fines</w:t>
            </w:r>
          </w:p>
          <w:p w:rsidR="00000000" w:rsidRPr="00F210D3" w:rsidP="00F210D3">
            <w:pPr>
              <w:pStyle w:val="ListBullet"/>
            </w:pPr>
            <w:r w:rsidRPr="00F210D3">
              <w:t>pre-paid serv</w:t>
            </w:r>
            <w:r w:rsidRPr="00F210D3">
              <w:t>ices cards</w:t>
            </w:r>
          </w:p>
          <w:p w:rsidR="00000000" w:rsidRPr="00F210D3" w:rsidP="00F210D3">
            <w:pPr>
              <w:pStyle w:val="ListBullet"/>
            </w:pPr>
            <w:r w:rsidRPr="00F210D3">
              <w:t>processing of cash, credit card or electronic funds transfer transactions</w:t>
            </w:r>
          </w:p>
          <w:p w:rsidR="00000000" w:rsidRPr="00F210D3" w:rsidP="00F210D3">
            <w:pPr>
              <w:pStyle w:val="ListBullet"/>
            </w:pPr>
            <w:r w:rsidRPr="00F210D3">
              <w:t>processing of financial payments in co-located centres, such as:</w:t>
            </w:r>
          </w:p>
          <w:p w:rsidR="00000000" w:rsidRPr="00F210D3" w:rsidP="00F210D3">
            <w:pPr>
              <w:pStyle w:val="ListBullet2"/>
            </w:pPr>
            <w:r w:rsidRPr="00F210D3">
              <w:t>council</w:t>
            </w:r>
          </w:p>
          <w:p w:rsidR="00000000" w:rsidRPr="00F210D3" w:rsidP="00F210D3">
            <w:pPr>
              <w:pStyle w:val="ListBullet2"/>
            </w:pPr>
            <w:r w:rsidRPr="00F210D3">
              <w:t>Australia Post</w:t>
            </w:r>
          </w:p>
          <w:p w:rsidR="00000000" w:rsidRPr="00F210D3" w:rsidP="00F210D3">
            <w:pPr>
              <w:pStyle w:val="ListBullet2"/>
            </w:pPr>
            <w:r w:rsidRPr="00F210D3">
              <w:t>tourism information centres</w:t>
            </w:r>
          </w:p>
          <w:p w:rsidR="00000000" w:rsidRPr="00F210D3" w:rsidP="00F210D3">
            <w:pPr>
              <w:pStyle w:val="ListBullet"/>
            </w:pPr>
            <w:r w:rsidRPr="00F210D3">
              <w:t>replacement cost of damaged or missing items</w:t>
            </w:r>
          </w:p>
          <w:p w:rsidR="00000000" w:rsidRPr="00F210D3" w:rsidP="00F210D3">
            <w:pPr>
              <w:pStyle w:val="ListBullet"/>
            </w:pPr>
            <w:r w:rsidRPr="00F210D3">
              <w:t>reservation charges</w:t>
            </w:r>
          </w:p>
          <w:p w:rsidR="00000000" w:rsidRPr="00F210D3" w:rsidP="00F210D3">
            <w:pPr>
              <w:pStyle w:val="ListBullet"/>
            </w:pPr>
            <w:r w:rsidRPr="00F210D3">
              <w:t>sale of goods and services, such as:</w:t>
            </w:r>
          </w:p>
          <w:p w:rsidR="00000000" w:rsidRPr="00F210D3" w:rsidP="00F210D3">
            <w:pPr>
              <w:pStyle w:val="ListBullet2"/>
            </w:pPr>
            <w:r w:rsidRPr="00F210D3">
              <w:t>eco-friendly library bags</w:t>
            </w:r>
          </w:p>
          <w:p w:rsidR="00000000" w:rsidRPr="00F210D3" w:rsidP="00F210D3">
            <w:pPr>
              <w:pStyle w:val="ListBullet2"/>
            </w:pPr>
            <w:r w:rsidRPr="00F210D3">
              <w:t>internet</w:t>
            </w:r>
          </w:p>
          <w:p w:rsidR="00000000" w:rsidRPr="00F210D3" w:rsidP="00F210D3">
            <w:pPr>
              <w:pStyle w:val="ListBullet2"/>
            </w:pPr>
            <w:r w:rsidRPr="00F210D3">
              <w:t>pre-paid services cards</w:t>
            </w:r>
          </w:p>
          <w:p w:rsidR="00000000" w:rsidRPr="00F210D3" w:rsidP="00F210D3">
            <w:pPr>
              <w:pStyle w:val="ListBullet2"/>
            </w:pPr>
            <w:r w:rsidRPr="00F210D3">
              <w:t>printing or photocopying</w:t>
            </w:r>
          </w:p>
          <w:p w:rsidR="00000000" w:rsidRPr="00F210D3" w:rsidP="00F210D3">
            <w:pPr>
              <w:pStyle w:val="ListBullet2"/>
            </w:pPr>
            <w:r w:rsidRPr="00F210D3">
              <w:t>data storage devices (e.g. USBs)</w:t>
            </w:r>
          </w:p>
          <w:p w:rsidR="00000000" w:rsidRPr="00F210D3" w:rsidP="00F210D3">
            <w:pPr>
              <w:pStyle w:val="ListBullet"/>
            </w:pPr>
            <w:r w:rsidRPr="00F210D3">
              <w:t>user-pay services.</w:t>
            </w:r>
          </w:p>
        </w:tc>
      </w:tr>
    </w:tbl>
    <w:p w:rsidR="00000000" w:rsidRPr="00F210D3" w:rsidP="00F210D3">
      <w:pPr>
        <w:pStyle w:val="BodyText"/>
      </w:pPr>
    </w:p>
    <w:p w:rsidR="00000000" w:rsidRPr="00F210D3" w:rsidP="00F210D3">
      <w:pPr>
        <w:pStyle w:val="AllowPageBreak"/>
      </w:pPr>
    </w:p>
    <w:p w:rsidR="00000000" w:rsidRPr="00F210D3" w:rsidP="00F210D3">
      <w:pPr>
        <w:pStyle w:val="Heading1"/>
      </w:pPr>
      <w:bookmarkStart w:id="12" w:name="O_387446"/>
      <w:bookmarkEnd w:id="12"/>
      <w:r w:rsidRPr="00F210D3">
        <w:t>Unit Sector(s)</w:t>
      </w:r>
    </w:p>
    <w:p w:rsidR="00000000" w:rsidRPr="00F210D3" w:rsidP="00F210D3">
      <w:pPr>
        <w:pStyle w:val="BodyText"/>
      </w:pPr>
      <w:r w:rsidRPr="00F210D3">
        <w:t>Knowledge management - Information services</w:t>
      </w:r>
    </w:p>
    <w:p w:rsidR="00000000" w:rsidRPr="00F210D3" w:rsidP="00F210D3"/>
    <w:sectPr w:rsidSect="00F210D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0D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E47B6" w:rsidP="004E47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0D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7B6" w:rsidP="00F210D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E47B6" w:rsidP="00F210D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E47B6" w:rsidP="00F210D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0D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E47B6" w:rsidP="004E47B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0D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7B6" w:rsidP="00F210D3">
    <w:pPr>
      <w:pStyle w:val="Header"/>
      <w:framePr w:wrap="around"/>
    </w:pPr>
    <w:r>
      <w:fldChar w:fldCharType="begin"/>
    </w:r>
    <w:r>
      <w:instrText xml:space="preserve"> TITLE   \* MERGEFORMAT </w:instrText>
    </w:r>
    <w:r>
      <w:fldChar w:fldCharType="separate"/>
    </w:r>
    <w:r>
      <w:t>CULINS201A Assist with circulation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E47B6" w:rsidP="00F210D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7A639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430EB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0AE69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10D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210D3"/>
    <w:pPr>
      <w:spacing w:before="360" w:after="60"/>
      <w:outlineLvl w:val="0"/>
    </w:pPr>
    <w:rPr>
      <w:sz w:val="32"/>
    </w:rPr>
  </w:style>
  <w:style w:type="paragraph" w:styleId="Heading2">
    <w:name w:val="heading 2"/>
    <w:basedOn w:val="HeadingBase"/>
    <w:next w:val="BodyText"/>
    <w:link w:val="Heading2Char"/>
    <w:qFormat/>
    <w:rsid w:val="00F210D3"/>
    <w:pPr>
      <w:keepLines/>
      <w:spacing w:before="240" w:after="120"/>
      <w:outlineLvl w:val="1"/>
    </w:pPr>
    <w:rPr>
      <w:sz w:val="28"/>
      <w:szCs w:val="40"/>
    </w:rPr>
  </w:style>
  <w:style w:type="paragraph" w:styleId="Heading3">
    <w:name w:val="heading 3"/>
    <w:basedOn w:val="HeadingBase"/>
    <w:next w:val="BodyText"/>
    <w:link w:val="Heading3Char"/>
    <w:qFormat/>
    <w:rsid w:val="00F210D3"/>
    <w:pPr>
      <w:spacing w:before="180" w:after="120"/>
      <w:outlineLvl w:val="2"/>
    </w:pPr>
    <w:rPr>
      <w:spacing w:val="-10"/>
      <w:kern w:val="32"/>
    </w:rPr>
  </w:style>
  <w:style w:type="paragraph" w:styleId="Heading4">
    <w:name w:val="heading 4"/>
    <w:basedOn w:val="HeadingBase"/>
    <w:next w:val="BodyText"/>
    <w:link w:val="Heading4Char"/>
    <w:qFormat/>
    <w:rsid w:val="00F210D3"/>
    <w:pPr>
      <w:spacing w:before="160" w:after="120"/>
      <w:outlineLvl w:val="3"/>
    </w:pPr>
    <w:rPr>
      <w:sz w:val="22"/>
    </w:rPr>
  </w:style>
  <w:style w:type="paragraph" w:styleId="Heading5">
    <w:name w:val="heading 5"/>
    <w:basedOn w:val="HeadingBase"/>
    <w:next w:val="Normal"/>
    <w:link w:val="Heading5Char"/>
    <w:qFormat/>
    <w:rsid w:val="00F210D3"/>
    <w:pPr>
      <w:spacing w:before="80"/>
      <w:outlineLvl w:val="4"/>
    </w:pPr>
    <w:rPr>
      <w:color w:val="918585"/>
      <w:sz w:val="20"/>
    </w:rPr>
  </w:style>
  <w:style w:type="paragraph" w:styleId="Heading6">
    <w:name w:val="heading 6"/>
    <w:basedOn w:val="HeadingBase"/>
    <w:next w:val="Normal"/>
    <w:link w:val="Heading6Char"/>
    <w:qFormat/>
    <w:rsid w:val="00F210D3"/>
    <w:pPr>
      <w:spacing w:before="60"/>
      <w:outlineLvl w:val="5"/>
    </w:pPr>
    <w:rPr>
      <w:color w:val="918585"/>
      <w:sz w:val="20"/>
    </w:rPr>
  </w:style>
  <w:style w:type="paragraph" w:styleId="Heading7">
    <w:name w:val="heading 7"/>
    <w:basedOn w:val="Normal"/>
    <w:next w:val="Normal"/>
    <w:link w:val="Heading7Char"/>
    <w:qFormat/>
    <w:rsid w:val="00F210D3"/>
    <w:pPr>
      <w:ind w:left="720"/>
      <w:outlineLvl w:val="6"/>
    </w:pPr>
    <w:rPr>
      <w:i/>
    </w:rPr>
  </w:style>
  <w:style w:type="paragraph" w:styleId="Heading8">
    <w:name w:val="heading 8"/>
    <w:basedOn w:val="Normal"/>
    <w:next w:val="Normal"/>
    <w:link w:val="Heading8Char"/>
    <w:qFormat/>
    <w:rsid w:val="00F210D3"/>
    <w:pPr>
      <w:ind w:left="720"/>
      <w:outlineLvl w:val="7"/>
    </w:pPr>
    <w:rPr>
      <w:i/>
    </w:rPr>
  </w:style>
  <w:style w:type="paragraph" w:styleId="Heading9">
    <w:name w:val="heading 9"/>
    <w:basedOn w:val="Normal"/>
    <w:next w:val="Normal"/>
    <w:link w:val="Heading9Char"/>
    <w:qFormat/>
    <w:rsid w:val="00F210D3"/>
    <w:pPr>
      <w:ind w:left="720"/>
      <w:outlineLvl w:val="8"/>
    </w:pPr>
    <w:rPr>
      <w:i/>
    </w:rPr>
  </w:style>
  <w:style w:type="character" w:default="1" w:styleId="DefaultParagraphFont">
    <w:name w:val="Default Paragraph Font"/>
    <w:uiPriority w:val="1"/>
    <w:unhideWhenUsed/>
    <w:rsid w:val="00F210D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210D3"/>
  </w:style>
  <w:style w:type="character" w:customStyle="1" w:styleId="Heading1Char">
    <w:name w:val="Heading 1 Char"/>
    <w:basedOn w:val="DefaultParagraphFont"/>
    <w:link w:val="Heading1"/>
    <w:rsid w:val="00F210D3"/>
    <w:rPr>
      <w:rFonts w:ascii="Times New Roman" w:eastAsia="Times New Roman" w:hAnsi="Times New Roman" w:cs="Times New Roman"/>
      <w:b/>
      <w:sz w:val="32"/>
      <w:szCs w:val="20"/>
      <w:lang w:eastAsia="en-US"/>
    </w:rPr>
  </w:style>
  <w:style w:type="paragraph" w:styleId="BodyText">
    <w:name w:val="Body Text"/>
    <w:basedOn w:val="Normal"/>
    <w:link w:val="BodyTextChar"/>
    <w:rsid w:val="00F210D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210D3"/>
    <w:rPr>
      <w:rFonts w:ascii="Times New Roman" w:eastAsia="Times New Roman" w:hAnsi="Times New Roman" w:cs="Times New Roman"/>
      <w:sz w:val="24"/>
      <w:lang w:val="en-US" w:eastAsia="en-US"/>
    </w:rPr>
  </w:style>
  <w:style w:type="paragraph" w:styleId="Footer">
    <w:name w:val="footer"/>
    <w:basedOn w:val="Normal"/>
    <w:link w:val="FooterChar"/>
    <w:rsid w:val="00F210D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210D3"/>
    <w:rPr>
      <w:rFonts w:ascii="Times New Roman" w:eastAsia="Times New Roman" w:hAnsi="Times New Roman" w:cs="Times New Roman"/>
      <w:sz w:val="16"/>
      <w:lang w:val="en-US" w:eastAsia="en-US"/>
    </w:rPr>
  </w:style>
  <w:style w:type="paragraph" w:styleId="ListBullet">
    <w:name w:val="List Bullet"/>
    <w:basedOn w:val="List"/>
    <w:rsid w:val="00F210D3"/>
    <w:pPr>
      <w:numPr>
        <w:numId w:val="13"/>
      </w:numPr>
      <w:tabs>
        <w:tab w:val="clear" w:pos="340"/>
      </w:tabs>
      <w:spacing w:before="40" w:after="40"/>
    </w:pPr>
  </w:style>
  <w:style w:type="character" w:customStyle="1" w:styleId="SpecialBold">
    <w:name w:val="Special Bold"/>
    <w:basedOn w:val="DefaultParagraphFont"/>
    <w:rsid w:val="00F210D3"/>
    <w:rPr>
      <w:b/>
      <w:spacing w:val="0"/>
    </w:rPr>
  </w:style>
  <w:style w:type="paragraph" w:styleId="ListBullet2">
    <w:name w:val="List Bullet 2"/>
    <w:basedOn w:val="List2"/>
    <w:rsid w:val="00F210D3"/>
    <w:pPr>
      <w:numPr>
        <w:numId w:val="14"/>
      </w:numPr>
      <w:tabs>
        <w:tab w:val="clear" w:pos="680"/>
      </w:tabs>
    </w:pPr>
  </w:style>
  <w:style w:type="paragraph" w:styleId="Header">
    <w:name w:val="header"/>
    <w:basedOn w:val="Normal"/>
    <w:link w:val="HeaderChar"/>
    <w:rsid w:val="00F210D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210D3"/>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F210D3"/>
    <w:rPr>
      <w:i/>
    </w:rPr>
  </w:style>
  <w:style w:type="paragraph" w:customStyle="1" w:styleId="SuperHeading">
    <w:name w:val="SuperHeading"/>
    <w:basedOn w:val="Normal"/>
    <w:rsid w:val="00F210D3"/>
    <w:pPr>
      <w:spacing w:before="240" w:after="120"/>
      <w:outlineLvl w:val="0"/>
    </w:pPr>
    <w:rPr>
      <w:rFonts w:ascii="Times New Roman" w:hAnsi="Times New Roman"/>
      <w:b/>
      <w:sz w:val="28"/>
    </w:rPr>
  </w:style>
  <w:style w:type="paragraph" w:customStyle="1" w:styleId="AllowPageBreak">
    <w:name w:val="AllowPageBreak"/>
    <w:rsid w:val="00F210D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210D3"/>
    <w:rPr>
      <w:b/>
      <w:i/>
      <w:u w:val="none"/>
    </w:rPr>
  </w:style>
  <w:style w:type="character" w:customStyle="1" w:styleId="Heading2Char">
    <w:name w:val="Heading 2 Char"/>
    <w:basedOn w:val="DefaultParagraphFont"/>
    <w:link w:val="Heading2"/>
    <w:rsid w:val="00F210D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210D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210D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210D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210D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210D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210D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210D3"/>
    <w:rPr>
      <w:rFonts w:ascii="Courier New" w:eastAsia="Times New Roman" w:hAnsi="Courier New" w:cs="Times New Roman"/>
      <w:i/>
      <w:szCs w:val="20"/>
      <w:lang w:val="en-US" w:eastAsia="en-US"/>
    </w:rPr>
  </w:style>
  <w:style w:type="paragraph" w:customStyle="1" w:styleId="HeadingBase">
    <w:name w:val="Heading Base"/>
    <w:rsid w:val="00F210D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210D3"/>
    <w:pPr>
      <w:tabs>
        <w:tab w:val="right" w:leader="dot" w:pos="9072"/>
      </w:tabs>
      <w:ind w:left="567"/>
    </w:pPr>
    <w:rPr>
      <w:szCs w:val="22"/>
    </w:rPr>
  </w:style>
  <w:style w:type="paragraph" w:customStyle="1" w:styleId="TOCBase">
    <w:name w:val="TOC Base"/>
    <w:rsid w:val="00F210D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210D3"/>
    <w:pPr>
      <w:tabs>
        <w:tab w:val="right" w:leader="dot" w:pos="9072"/>
      </w:tabs>
      <w:spacing w:before="40" w:after="40"/>
      <w:ind w:left="284"/>
    </w:pPr>
    <w:rPr>
      <w:rFonts w:ascii="Times New Roman" w:hAnsi="Times New Roman"/>
    </w:rPr>
  </w:style>
  <w:style w:type="paragraph" w:styleId="TOC1">
    <w:name w:val="toc 1"/>
    <w:basedOn w:val="TOCBase"/>
    <w:next w:val="Normal"/>
    <w:rsid w:val="00F210D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210D3"/>
    <w:pPr>
      <w:spacing w:before="5040"/>
      <w:jc w:val="center"/>
    </w:pPr>
    <w:rPr>
      <w:sz w:val="48"/>
      <w:szCs w:val="72"/>
      <w:lang w:val="en-US"/>
    </w:rPr>
  </w:style>
  <w:style w:type="character" w:customStyle="1" w:styleId="TitleChar">
    <w:name w:val="Title Char"/>
    <w:basedOn w:val="DefaultParagraphFont"/>
    <w:link w:val="Title"/>
    <w:rsid w:val="00F210D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210D3"/>
    <w:pPr>
      <w:tabs>
        <w:tab w:val="left" w:pos="3600"/>
        <w:tab w:val="left" w:pos="3958"/>
      </w:tabs>
    </w:pPr>
  </w:style>
  <w:style w:type="paragraph" w:styleId="List">
    <w:name w:val="List"/>
    <w:basedOn w:val="BodyText"/>
    <w:next w:val="BodyText"/>
    <w:rsid w:val="00F210D3"/>
    <w:pPr>
      <w:tabs>
        <w:tab w:val="left" w:pos="340"/>
      </w:tabs>
      <w:spacing w:before="60" w:after="60"/>
      <w:ind w:left="340" w:hanging="340"/>
    </w:pPr>
  </w:style>
  <w:style w:type="paragraph" w:customStyle="1" w:styleId="Note">
    <w:name w:val="Note"/>
    <w:basedOn w:val="BodyText"/>
    <w:rsid w:val="00F210D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210D3"/>
    <w:pPr>
      <w:framePr w:wrap="auto" w:hAnchor="text" w:y="6049"/>
    </w:pPr>
    <w:rPr>
      <w:color w:val="000000"/>
      <w:sz w:val="40"/>
    </w:rPr>
  </w:style>
  <w:style w:type="paragraph" w:customStyle="1" w:styleId="TOCTitle">
    <w:name w:val="TOCTitle"/>
    <w:basedOn w:val="Heading1"/>
    <w:rsid w:val="00F210D3"/>
    <w:pPr>
      <w:spacing w:after="240"/>
      <w:jc w:val="center"/>
      <w:outlineLvl w:val="9"/>
    </w:pPr>
    <w:rPr>
      <w:caps/>
    </w:rPr>
  </w:style>
  <w:style w:type="paragraph" w:customStyle="1" w:styleId="Version">
    <w:name w:val="Version"/>
    <w:rsid w:val="00F210D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210D3"/>
    <w:pPr>
      <w:keepNext w:val="0"/>
      <w:tabs>
        <w:tab w:val="right" w:pos="4176"/>
      </w:tabs>
      <w:ind w:left="198" w:hanging="198"/>
    </w:pPr>
    <w:rPr>
      <w:rFonts w:ascii="Garamond" w:hAnsi="Garamond"/>
    </w:rPr>
  </w:style>
  <w:style w:type="paragraph" w:styleId="IndexHeading">
    <w:name w:val="index heading"/>
    <w:basedOn w:val="Normal"/>
    <w:next w:val="Index1"/>
    <w:semiHidden/>
    <w:rsid w:val="00F210D3"/>
    <w:pPr>
      <w:spacing w:before="120" w:after="120"/>
    </w:pPr>
    <w:rPr>
      <w:rFonts w:ascii="Arial" w:hAnsi="Arial"/>
      <w:b/>
      <w:color w:val="918585"/>
      <w:sz w:val="24"/>
    </w:rPr>
  </w:style>
  <w:style w:type="paragraph" w:customStyle="1" w:styleId="Chapter">
    <w:name w:val="Chapter"/>
    <w:basedOn w:val="Normal"/>
    <w:rsid w:val="00F210D3"/>
    <w:pPr>
      <w:spacing w:before="240"/>
    </w:pPr>
    <w:rPr>
      <w:rFonts w:ascii="Times New Roman" w:hAnsi="Times New Roman"/>
      <w:smallCaps/>
      <w:spacing w:val="80"/>
      <w:sz w:val="28"/>
    </w:rPr>
  </w:style>
  <w:style w:type="paragraph" w:customStyle="1" w:styleId="InChapter">
    <w:name w:val="InChapter"/>
    <w:basedOn w:val="Heading3"/>
    <w:rsid w:val="00F210D3"/>
    <w:pPr>
      <w:spacing w:after="240"/>
      <w:outlineLvl w:val="9"/>
    </w:pPr>
    <w:rPr>
      <w:noProof/>
    </w:rPr>
  </w:style>
  <w:style w:type="paragraph" w:styleId="Index2">
    <w:name w:val="index 2"/>
    <w:basedOn w:val="Normal"/>
    <w:next w:val="Normal"/>
    <w:semiHidden/>
    <w:rsid w:val="00F210D3"/>
    <w:pPr>
      <w:tabs>
        <w:tab w:val="right" w:pos="4176"/>
      </w:tabs>
      <w:ind w:left="568" w:hanging="284"/>
    </w:pPr>
    <w:rPr>
      <w:rFonts w:ascii="Garamond" w:hAnsi="Garamond"/>
    </w:rPr>
  </w:style>
  <w:style w:type="paragraph" w:customStyle="1" w:styleId="Byline">
    <w:name w:val="Byline"/>
    <w:rsid w:val="00F210D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210D3"/>
    <w:pPr>
      <w:tabs>
        <w:tab w:val="clear" w:pos="3600"/>
        <w:tab w:val="clear" w:pos="3958"/>
      </w:tabs>
      <w:jc w:val="right"/>
    </w:pPr>
  </w:style>
  <w:style w:type="paragraph" w:styleId="Caption">
    <w:name w:val="caption"/>
    <w:basedOn w:val="BodyText"/>
    <w:next w:val="Normal"/>
    <w:qFormat/>
    <w:rsid w:val="00F210D3"/>
    <w:pPr>
      <w:framePr w:w="2268" w:hSpace="181" w:vSpace="181" w:wrap="around" w:vAnchor="text" w:hAnchor="page" w:x="1135" w:y="285" w:anchorLock="1"/>
    </w:pPr>
    <w:rPr>
      <w:i/>
    </w:rPr>
  </w:style>
  <w:style w:type="paragraph" w:customStyle="1" w:styleId="MiniTOCTitle">
    <w:name w:val="MiniTOCTitle"/>
    <w:basedOn w:val="Heading4"/>
    <w:rsid w:val="00F210D3"/>
    <w:pPr>
      <w:spacing w:before="240"/>
      <w:outlineLvl w:val="9"/>
    </w:pPr>
    <w:rPr>
      <w:noProof/>
      <w:sz w:val="24"/>
    </w:rPr>
  </w:style>
  <w:style w:type="paragraph" w:customStyle="1" w:styleId="MiniTOCItem">
    <w:name w:val="MiniTOCItem"/>
    <w:basedOn w:val="ListBullet"/>
    <w:rsid w:val="00F210D3"/>
    <w:pPr>
      <w:numPr>
        <w:numId w:val="0"/>
      </w:numPr>
      <w:tabs>
        <w:tab w:val="right" w:leader="dot" w:pos="6521"/>
      </w:tabs>
      <w:spacing w:before="0" w:after="0"/>
    </w:pPr>
  </w:style>
  <w:style w:type="paragraph" w:customStyle="1" w:styleId="TOFTitle">
    <w:name w:val="TOFTitle"/>
    <w:basedOn w:val="TOCTitle"/>
    <w:rsid w:val="00F210D3"/>
  </w:style>
  <w:style w:type="paragraph" w:styleId="TableofFigures">
    <w:name w:val="table of figures"/>
    <w:basedOn w:val="Normal"/>
    <w:next w:val="Normal"/>
    <w:semiHidden/>
    <w:rsid w:val="00F210D3"/>
    <w:pPr>
      <w:tabs>
        <w:tab w:val="right" w:leader="dot" w:pos="9072"/>
      </w:tabs>
      <w:ind w:left="970" w:hanging="403"/>
    </w:pPr>
    <w:rPr>
      <w:rFonts w:ascii="Times New Roman" w:hAnsi="Times New Roman"/>
      <w:b/>
    </w:rPr>
  </w:style>
  <w:style w:type="paragraph" w:styleId="ListNumber">
    <w:name w:val="List Number"/>
    <w:basedOn w:val="List"/>
    <w:rsid w:val="00F210D3"/>
    <w:pPr>
      <w:numPr>
        <w:numId w:val="11"/>
      </w:numPr>
    </w:pPr>
  </w:style>
  <w:style w:type="character" w:customStyle="1" w:styleId="WingdingSymbols">
    <w:name w:val="Wingding Symbols"/>
    <w:rsid w:val="00F210D3"/>
    <w:rPr>
      <w:rFonts w:ascii="Wingdings" w:hAnsi="Wingdings"/>
    </w:rPr>
  </w:style>
  <w:style w:type="paragraph" w:customStyle="1" w:styleId="TableHeading">
    <w:name w:val="Table Heading"/>
    <w:basedOn w:val="HeadingBase"/>
    <w:rsid w:val="00F210D3"/>
    <w:pPr>
      <w:keepLines/>
      <w:pBdr>
        <w:bottom w:val="single" w:sz="6" w:space="1" w:color="918585"/>
      </w:pBdr>
      <w:spacing w:before="240"/>
    </w:pPr>
  </w:style>
  <w:style w:type="character" w:customStyle="1" w:styleId="HotSpot">
    <w:name w:val="HotSpot"/>
    <w:rsid w:val="00F210D3"/>
    <w:rPr>
      <w:color w:val="0033CC"/>
      <w:u w:val="none"/>
    </w:rPr>
  </w:style>
  <w:style w:type="paragraph" w:customStyle="1" w:styleId="BodyTextRight">
    <w:name w:val="Body Text Right"/>
    <w:basedOn w:val="BodyText"/>
    <w:rsid w:val="00F210D3"/>
    <w:pPr>
      <w:spacing w:before="0" w:after="0"/>
      <w:jc w:val="right"/>
    </w:pPr>
  </w:style>
  <w:style w:type="paragraph" w:styleId="Index3">
    <w:name w:val="index 3"/>
    <w:basedOn w:val="ListNumber2"/>
    <w:next w:val="Normal"/>
    <w:semiHidden/>
    <w:rsid w:val="00F210D3"/>
    <w:pPr>
      <w:numPr>
        <w:numId w:val="0"/>
      </w:numPr>
      <w:tabs>
        <w:tab w:val="right" w:leader="dot" w:pos="4176"/>
      </w:tabs>
    </w:pPr>
  </w:style>
  <w:style w:type="paragraph" w:styleId="ListNumber2">
    <w:name w:val="List Number 2"/>
    <w:basedOn w:val="List2"/>
    <w:rsid w:val="00F210D3"/>
    <w:pPr>
      <w:numPr>
        <w:numId w:val="10"/>
      </w:numPr>
      <w:tabs>
        <w:tab w:val="clear" w:pos="1060"/>
      </w:tabs>
    </w:pPr>
  </w:style>
  <w:style w:type="paragraph" w:customStyle="1" w:styleId="MarginNote">
    <w:name w:val="Margin Note"/>
    <w:basedOn w:val="BodyText"/>
    <w:rsid w:val="00F210D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210D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210D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210D3"/>
    <w:rPr>
      <w:sz w:val="32"/>
    </w:rPr>
  </w:style>
  <w:style w:type="paragraph" w:customStyle="1" w:styleId="HeadingProcedure">
    <w:name w:val="Heading Procedure"/>
    <w:basedOn w:val="HeadingBase"/>
    <w:next w:val="Normal"/>
    <w:rsid w:val="00F210D3"/>
    <w:pPr>
      <w:tabs>
        <w:tab w:val="left" w:pos="0"/>
      </w:tabs>
      <w:spacing w:before="120" w:after="60"/>
    </w:pPr>
    <w:rPr>
      <w:i/>
      <w:color w:val="918585"/>
      <w:sz w:val="22"/>
    </w:rPr>
  </w:style>
  <w:style w:type="paragraph" w:customStyle="1" w:styleId="TableBodyText">
    <w:name w:val="Table Body Text"/>
    <w:basedOn w:val="BodyText"/>
    <w:rsid w:val="00F210D3"/>
    <w:pPr>
      <w:spacing w:before="60" w:after="60"/>
    </w:pPr>
  </w:style>
  <w:style w:type="paragraph" w:styleId="ListContinue">
    <w:name w:val="List Continue"/>
    <w:basedOn w:val="List"/>
    <w:rsid w:val="00F210D3"/>
    <w:pPr>
      <w:ind w:firstLine="0"/>
    </w:pPr>
  </w:style>
  <w:style w:type="paragraph" w:customStyle="1" w:styleId="ListNote">
    <w:name w:val="List Note"/>
    <w:basedOn w:val="List"/>
    <w:rsid w:val="00F210D3"/>
    <w:pPr>
      <w:pBdr>
        <w:top w:val="single" w:sz="6" w:space="2" w:color="918585"/>
        <w:bottom w:val="single" w:sz="6" w:space="2" w:color="918585"/>
      </w:pBdr>
      <w:tabs>
        <w:tab w:val="left" w:pos="1021"/>
      </w:tabs>
      <w:ind w:firstLine="0"/>
    </w:pPr>
  </w:style>
  <w:style w:type="paragraph" w:customStyle="1" w:styleId="Warning">
    <w:name w:val="Warning"/>
    <w:basedOn w:val="BodyText"/>
    <w:rsid w:val="00F210D3"/>
    <w:pPr>
      <w:shd w:val="clear" w:color="auto" w:fill="D9D9D9"/>
      <w:tabs>
        <w:tab w:val="left" w:pos="992"/>
      </w:tabs>
      <w:ind w:left="119" w:right="119"/>
    </w:pPr>
    <w:rPr>
      <w:sz w:val="20"/>
    </w:rPr>
  </w:style>
  <w:style w:type="paragraph" w:customStyle="1" w:styleId="MarginIcons">
    <w:name w:val="Margin Icons"/>
    <w:basedOn w:val="BodyText"/>
    <w:rsid w:val="00F210D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210D3"/>
    <w:rPr>
      <w:rFonts w:ascii="Courier New" w:hAnsi="Courier New"/>
    </w:rPr>
  </w:style>
  <w:style w:type="paragraph" w:customStyle="1" w:styleId="NoteBullet">
    <w:name w:val="Note Bullet"/>
    <w:basedOn w:val="Note"/>
    <w:rsid w:val="00F210D3"/>
    <w:pPr>
      <w:tabs>
        <w:tab w:val="clear" w:pos="680"/>
      </w:tabs>
      <w:spacing w:before="60" w:after="60"/>
    </w:pPr>
  </w:style>
  <w:style w:type="paragraph" w:customStyle="1" w:styleId="SubHeading2">
    <w:name w:val="SubHeading2"/>
    <w:basedOn w:val="HeadingBase"/>
    <w:rsid w:val="00F210D3"/>
    <w:pPr>
      <w:spacing w:before="240" w:after="60"/>
    </w:pPr>
    <w:rPr>
      <w:sz w:val="20"/>
    </w:rPr>
  </w:style>
  <w:style w:type="paragraph" w:customStyle="1" w:styleId="SubHeading1">
    <w:name w:val="SubHeading1"/>
    <w:basedOn w:val="HeadingBase"/>
    <w:rsid w:val="00F210D3"/>
    <w:pPr>
      <w:spacing w:before="240" w:after="60"/>
    </w:pPr>
    <w:rPr>
      <w:color w:val="918585"/>
      <w:sz w:val="22"/>
    </w:rPr>
  </w:style>
  <w:style w:type="paragraph" w:customStyle="1" w:styleId="SideHeading">
    <w:name w:val="Side Heading"/>
    <w:basedOn w:val="HeadingBase"/>
    <w:rsid w:val="00F210D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210D3"/>
    <w:pPr>
      <w:numPr>
        <w:numId w:val="12"/>
      </w:numPr>
    </w:pPr>
  </w:style>
  <w:style w:type="paragraph" w:styleId="PlainText">
    <w:name w:val="Plain Text"/>
    <w:basedOn w:val="Normal"/>
    <w:link w:val="PlainTextChar"/>
    <w:rsid w:val="00F210D3"/>
    <w:rPr>
      <w:sz w:val="20"/>
    </w:rPr>
  </w:style>
  <w:style w:type="character" w:customStyle="1" w:styleId="PlainTextChar">
    <w:name w:val="Plain Text Char"/>
    <w:basedOn w:val="DefaultParagraphFont"/>
    <w:link w:val="PlainText"/>
    <w:rsid w:val="00F210D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210D3"/>
    <w:rPr>
      <w:b/>
      <w:smallCaps/>
    </w:rPr>
  </w:style>
  <w:style w:type="paragraph" w:customStyle="1" w:styleId="TableListNumber">
    <w:name w:val="Table List Number"/>
    <w:basedOn w:val="ListNumber"/>
    <w:rsid w:val="00F210D3"/>
    <w:pPr>
      <w:numPr>
        <w:numId w:val="0"/>
      </w:numPr>
    </w:pPr>
  </w:style>
  <w:style w:type="paragraph" w:styleId="TOC4">
    <w:name w:val="toc 4"/>
    <w:basedOn w:val="TOCBase"/>
    <w:next w:val="Normal"/>
    <w:semiHidden/>
    <w:rsid w:val="00F210D3"/>
    <w:pPr>
      <w:tabs>
        <w:tab w:val="right" w:leader="dot" w:pos="9071"/>
      </w:tabs>
      <w:ind w:left="1701"/>
    </w:pPr>
  </w:style>
  <w:style w:type="paragraph" w:customStyle="1" w:styleId="ListAlpha">
    <w:name w:val="List Alpha"/>
    <w:basedOn w:val="List"/>
    <w:rsid w:val="00F210D3"/>
    <w:pPr>
      <w:numPr>
        <w:numId w:val="9"/>
      </w:numPr>
    </w:pPr>
  </w:style>
  <w:style w:type="paragraph" w:customStyle="1" w:styleId="ListAlpha2">
    <w:name w:val="List Alpha 2"/>
    <w:basedOn w:val="List2"/>
    <w:rsid w:val="00F210D3"/>
    <w:pPr>
      <w:numPr>
        <w:numId w:val="8"/>
      </w:numPr>
    </w:pPr>
  </w:style>
  <w:style w:type="paragraph" w:styleId="List2">
    <w:name w:val="List 2"/>
    <w:basedOn w:val="BodyText"/>
    <w:rsid w:val="00F210D3"/>
    <w:pPr>
      <w:tabs>
        <w:tab w:val="left" w:pos="680"/>
      </w:tabs>
      <w:spacing w:before="60" w:after="60"/>
      <w:ind w:left="680" w:hanging="340"/>
    </w:pPr>
  </w:style>
  <w:style w:type="paragraph" w:styleId="List3">
    <w:name w:val="List 3"/>
    <w:basedOn w:val="BodyText"/>
    <w:rsid w:val="00F210D3"/>
    <w:pPr>
      <w:tabs>
        <w:tab w:val="left" w:pos="1021"/>
      </w:tabs>
      <w:spacing w:before="60" w:after="60"/>
      <w:ind w:left="1020" w:hanging="340"/>
    </w:pPr>
  </w:style>
  <w:style w:type="paragraph" w:styleId="List4">
    <w:name w:val="List 4"/>
    <w:basedOn w:val="BodyText"/>
    <w:rsid w:val="00F210D3"/>
    <w:pPr>
      <w:tabs>
        <w:tab w:val="left" w:pos="1361"/>
      </w:tabs>
      <w:spacing w:before="60" w:after="60"/>
      <w:ind w:left="1361" w:hanging="340"/>
    </w:pPr>
  </w:style>
  <w:style w:type="paragraph" w:styleId="List5">
    <w:name w:val="List 5"/>
    <w:basedOn w:val="BodyText"/>
    <w:rsid w:val="00F210D3"/>
    <w:pPr>
      <w:tabs>
        <w:tab w:val="left" w:pos="1701"/>
      </w:tabs>
      <w:spacing w:before="60" w:after="60"/>
      <w:ind w:left="1701" w:hanging="340"/>
    </w:pPr>
  </w:style>
  <w:style w:type="paragraph" w:styleId="ListBullet3">
    <w:name w:val="List Bullet 3"/>
    <w:basedOn w:val="List3"/>
    <w:rsid w:val="00F210D3"/>
    <w:pPr>
      <w:numPr>
        <w:numId w:val="15"/>
      </w:numPr>
      <w:tabs>
        <w:tab w:val="clear" w:pos="1021"/>
      </w:tabs>
      <w:ind w:left="1037" w:hanging="357"/>
    </w:pPr>
  </w:style>
  <w:style w:type="paragraph" w:styleId="ListBullet4">
    <w:name w:val="List Bullet 4"/>
    <w:basedOn w:val="List4"/>
    <w:rsid w:val="00F210D3"/>
    <w:pPr>
      <w:numPr>
        <w:numId w:val="3"/>
      </w:numPr>
    </w:pPr>
  </w:style>
  <w:style w:type="paragraph" w:styleId="ListBullet5">
    <w:name w:val="List Bullet 5"/>
    <w:basedOn w:val="List5"/>
    <w:rsid w:val="00F210D3"/>
    <w:pPr>
      <w:numPr>
        <w:numId w:val="4"/>
      </w:numPr>
    </w:pPr>
  </w:style>
  <w:style w:type="paragraph" w:styleId="ListContinue2">
    <w:name w:val="List Continue 2"/>
    <w:basedOn w:val="List2"/>
    <w:rsid w:val="00F210D3"/>
    <w:pPr>
      <w:ind w:firstLine="0"/>
    </w:pPr>
  </w:style>
  <w:style w:type="paragraph" w:styleId="ListContinue3">
    <w:name w:val="List Continue 3"/>
    <w:basedOn w:val="List3"/>
    <w:rsid w:val="00F210D3"/>
    <w:pPr>
      <w:ind w:left="1021" w:firstLine="0"/>
    </w:pPr>
  </w:style>
  <w:style w:type="paragraph" w:styleId="ListContinue4">
    <w:name w:val="List Continue 4"/>
    <w:basedOn w:val="List4"/>
    <w:rsid w:val="00F210D3"/>
    <w:pPr>
      <w:ind w:firstLine="0"/>
    </w:pPr>
  </w:style>
  <w:style w:type="paragraph" w:styleId="ListContinue5">
    <w:name w:val="List Continue 5"/>
    <w:basedOn w:val="List5"/>
    <w:rsid w:val="00F210D3"/>
    <w:pPr>
      <w:ind w:firstLine="0"/>
    </w:pPr>
  </w:style>
  <w:style w:type="paragraph" w:styleId="ListNumber3">
    <w:name w:val="List Number 3"/>
    <w:basedOn w:val="List3"/>
    <w:rsid w:val="00F210D3"/>
    <w:pPr>
      <w:numPr>
        <w:numId w:val="5"/>
      </w:numPr>
    </w:pPr>
  </w:style>
  <w:style w:type="paragraph" w:styleId="ListNumber4">
    <w:name w:val="List Number 4"/>
    <w:basedOn w:val="List4"/>
    <w:rsid w:val="00F210D3"/>
    <w:pPr>
      <w:numPr>
        <w:numId w:val="6"/>
      </w:numPr>
    </w:pPr>
  </w:style>
  <w:style w:type="paragraph" w:styleId="ListNumber5">
    <w:name w:val="List Number 5"/>
    <w:basedOn w:val="List5"/>
    <w:rsid w:val="00F210D3"/>
    <w:pPr>
      <w:numPr>
        <w:numId w:val="7"/>
      </w:numPr>
    </w:pPr>
  </w:style>
  <w:style w:type="paragraph" w:styleId="BlockText">
    <w:name w:val="Block Text"/>
    <w:basedOn w:val="Normal"/>
    <w:rsid w:val="00F210D3"/>
    <w:pPr>
      <w:spacing w:after="120"/>
      <w:ind w:left="1440" w:right="1440"/>
    </w:pPr>
  </w:style>
  <w:style w:type="character" w:customStyle="1" w:styleId="Subscript">
    <w:name w:val="Subscript"/>
    <w:basedOn w:val="DefaultParagraphFont"/>
    <w:rsid w:val="00F210D3"/>
    <w:rPr>
      <w:sz w:val="16"/>
      <w:vertAlign w:val="subscript"/>
    </w:rPr>
  </w:style>
  <w:style w:type="character" w:customStyle="1" w:styleId="Superscript">
    <w:name w:val="Superscript"/>
    <w:basedOn w:val="DefaultParagraphFont"/>
    <w:rsid w:val="00F210D3"/>
    <w:rPr>
      <w:sz w:val="16"/>
      <w:vertAlign w:val="superscript"/>
    </w:rPr>
  </w:style>
  <w:style w:type="character" w:customStyle="1" w:styleId="Symbols">
    <w:name w:val="Symbols"/>
    <w:basedOn w:val="DefaultParagraphFont"/>
    <w:rsid w:val="00F210D3"/>
    <w:rPr>
      <w:rFonts w:ascii="Symbol" w:hAnsi="Symbol"/>
    </w:rPr>
  </w:style>
  <w:style w:type="character" w:customStyle="1" w:styleId="MenuOptions">
    <w:name w:val="Menu Options"/>
    <w:basedOn w:val="DefaultParagraphFont"/>
    <w:rsid w:val="00F210D3"/>
    <w:rPr>
      <w:rFonts w:ascii="Arial Narrow" w:hAnsi="Arial Narrow"/>
      <w:smallCaps/>
    </w:rPr>
  </w:style>
  <w:style w:type="character" w:customStyle="1" w:styleId="Buttons">
    <w:name w:val="Buttons"/>
    <w:basedOn w:val="DefaultParagraphFont"/>
    <w:rsid w:val="00F210D3"/>
    <w:rPr>
      <w:b/>
    </w:rPr>
  </w:style>
  <w:style w:type="character" w:customStyle="1" w:styleId="Underlined">
    <w:name w:val="Underlined"/>
    <w:basedOn w:val="DefaultParagraphFont"/>
    <w:rsid w:val="00F210D3"/>
    <w:rPr>
      <w:u w:val="single"/>
    </w:rPr>
  </w:style>
  <w:style w:type="paragraph" w:customStyle="1" w:styleId="TableBodyTextRight">
    <w:name w:val="Table Body Text Right"/>
    <w:basedOn w:val="TableBodyText"/>
    <w:rsid w:val="00F210D3"/>
    <w:pPr>
      <w:widowControl w:val="0"/>
      <w:autoSpaceDE w:val="0"/>
      <w:autoSpaceDN w:val="0"/>
      <w:adjustRightInd w:val="0"/>
      <w:jc w:val="right"/>
    </w:pPr>
    <w:rPr>
      <w:rFonts w:cs="Arial"/>
      <w:szCs w:val="18"/>
    </w:rPr>
  </w:style>
  <w:style w:type="paragraph" w:customStyle="1" w:styleId="CopyrightText">
    <w:name w:val="Copyright Text"/>
    <w:basedOn w:val="BodyText"/>
    <w:rsid w:val="00F210D3"/>
    <w:rPr>
      <w:sz w:val="18"/>
    </w:rPr>
  </w:style>
  <w:style w:type="paragraph" w:customStyle="1" w:styleId="BodySmallRight">
    <w:name w:val="Body Small Right"/>
    <w:basedOn w:val="BodyTextRight"/>
    <w:rsid w:val="00F210D3"/>
    <w:rPr>
      <w:sz w:val="18"/>
      <w:szCs w:val="18"/>
    </w:rPr>
  </w:style>
  <w:style w:type="paragraph" w:customStyle="1" w:styleId="MarginEdition">
    <w:name w:val="Margin Edition"/>
    <w:basedOn w:val="MarginNote"/>
    <w:rsid w:val="00F210D3"/>
    <w:pPr>
      <w:spacing w:before="0" w:after="0"/>
    </w:pPr>
    <w:rPr>
      <w:rFonts w:ascii="Times New Roman" w:hAnsi="Times New Roman"/>
      <w:color w:val="999999"/>
    </w:rPr>
  </w:style>
  <w:style w:type="paragraph" w:customStyle="1" w:styleId="Spacer">
    <w:name w:val="Spacer"/>
    <w:basedOn w:val="Normal"/>
    <w:rsid w:val="00F210D3"/>
    <w:rPr>
      <w:sz w:val="2"/>
      <w:szCs w:val="2"/>
    </w:rPr>
  </w:style>
  <w:style w:type="character" w:customStyle="1" w:styleId="Small">
    <w:name w:val="Small"/>
    <w:basedOn w:val="DefaultParagraphFont"/>
    <w:rsid w:val="00F210D3"/>
    <w:rPr>
      <w:sz w:val="16"/>
    </w:rPr>
  </w:style>
  <w:style w:type="paragraph" w:customStyle="1" w:styleId="WideTable">
    <w:name w:val="Wide Table"/>
    <w:basedOn w:val="Normal"/>
    <w:rsid w:val="00F210D3"/>
    <w:pPr>
      <w:ind w:left="-1418"/>
    </w:pPr>
    <w:rPr>
      <w:sz w:val="2"/>
      <w:szCs w:val="2"/>
    </w:rPr>
  </w:style>
  <w:style w:type="character" w:styleId="PageNumber">
    <w:name w:val="page number"/>
    <w:basedOn w:val="DefaultParagraphFont"/>
    <w:rsid w:val="00F210D3"/>
  </w:style>
  <w:style w:type="paragraph" w:styleId="Quote">
    <w:name w:val="Quote"/>
    <w:basedOn w:val="Heading1"/>
    <w:link w:val="QuoteChar"/>
    <w:qFormat/>
    <w:rsid w:val="00F210D3"/>
    <w:rPr>
      <w:b w:val="0"/>
      <w:sz w:val="72"/>
      <w:szCs w:val="72"/>
      <w:lang w:val="en-NZ"/>
    </w:rPr>
  </w:style>
  <w:style w:type="character" w:customStyle="1" w:styleId="QuoteChar">
    <w:name w:val="Quote Char"/>
    <w:basedOn w:val="DefaultParagraphFont"/>
    <w:link w:val="Quote"/>
    <w:rsid w:val="00F210D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210D3"/>
    <w:pPr>
      <w:pageBreakBefore/>
    </w:pPr>
  </w:style>
  <w:style w:type="paragraph" w:customStyle="1" w:styleId="Border">
    <w:name w:val="Border"/>
    <w:basedOn w:val="Normal"/>
    <w:qFormat/>
    <w:rsid w:val="00F210D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210D3"/>
    <w:rPr>
      <w:b/>
      <w:bCs/>
      <w:i/>
      <w:iCs/>
      <w:color w:val="auto"/>
    </w:rPr>
  </w:style>
  <w:style w:type="paragraph" w:styleId="IntenseQuote">
    <w:name w:val="Intense Quote"/>
    <w:basedOn w:val="Normal"/>
    <w:next w:val="Normal"/>
    <w:link w:val="IntenseQuoteChar"/>
    <w:uiPriority w:val="30"/>
    <w:qFormat/>
    <w:rsid w:val="00F210D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210D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210D3"/>
    <w:rPr>
      <w:smallCaps/>
      <w:color w:val="auto"/>
      <w:u w:val="single"/>
    </w:rPr>
  </w:style>
  <w:style w:type="character" w:styleId="IntenseReference">
    <w:name w:val="Intense Reference"/>
    <w:basedOn w:val="DefaultParagraphFont"/>
    <w:uiPriority w:val="32"/>
    <w:qFormat/>
    <w:rsid w:val="00F210D3"/>
    <w:rPr>
      <w:b/>
      <w:bCs/>
      <w:smallCaps/>
      <w:color w:val="auto"/>
      <w:spacing w:val="5"/>
      <w:u w:val="single"/>
    </w:rPr>
  </w:style>
  <w:style w:type="paragraph" w:customStyle="1" w:styleId="2ColumnHeading">
    <w:name w:val="2Column Heading"/>
    <w:basedOn w:val="BodyText"/>
    <w:qFormat/>
    <w:rsid w:val="00F210D3"/>
    <w:pPr>
      <w:spacing w:after="60"/>
      <w:ind w:left="-2268"/>
    </w:pPr>
    <w:rPr>
      <w:b/>
    </w:rPr>
  </w:style>
  <w:style w:type="paragraph" w:customStyle="1" w:styleId="Heading1TOC">
    <w:name w:val="Heading1 TOC"/>
    <w:basedOn w:val="Normal"/>
    <w:qFormat/>
    <w:rsid w:val="00F210D3"/>
    <w:pPr>
      <w:spacing w:before="240" w:after="120"/>
    </w:pPr>
    <w:rPr>
      <w:rFonts w:ascii="Times New Roman" w:hAnsi="Times New Roman"/>
      <w:b/>
      <w:sz w:val="32"/>
    </w:rPr>
  </w:style>
  <w:style w:type="paragraph" w:customStyle="1" w:styleId="Heading2TOC">
    <w:name w:val="Heading2 TOC"/>
    <w:basedOn w:val="Normal"/>
    <w:qFormat/>
    <w:rsid w:val="00F210D3"/>
    <w:pPr>
      <w:spacing w:before="240" w:after="60"/>
    </w:pPr>
    <w:rPr>
      <w:rFonts w:ascii="Times New Roman" w:hAnsi="Times New Roman"/>
      <w:b/>
      <w:sz w:val="28"/>
    </w:rPr>
  </w:style>
  <w:style w:type="character" w:customStyle="1" w:styleId="Underline">
    <w:name w:val="Underline"/>
    <w:basedOn w:val="DefaultParagraphFont"/>
    <w:qFormat/>
    <w:rsid w:val="00F210D3"/>
    <w:rPr>
      <w:u w:val="single"/>
    </w:rPr>
  </w:style>
  <w:style w:type="paragraph" w:styleId="BalloonText">
    <w:name w:val="Balloon Text"/>
    <w:basedOn w:val="Normal"/>
    <w:link w:val="BalloonTextChar"/>
    <w:rsid w:val="00F210D3"/>
    <w:rPr>
      <w:rFonts w:ascii="Tahoma" w:hAnsi="Tahoma" w:cs="Tahoma"/>
      <w:sz w:val="16"/>
      <w:szCs w:val="16"/>
    </w:rPr>
  </w:style>
  <w:style w:type="character" w:customStyle="1" w:styleId="BalloonTextChar">
    <w:name w:val="Balloon Text Char"/>
    <w:basedOn w:val="DefaultParagraphFont"/>
    <w:link w:val="BalloonText"/>
    <w:rsid w:val="00F210D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210D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210D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1200</Words>
  <Characters>7702</Characters>
  <Application>Microsoft Office Word</Application>
  <DocSecurity>0</DocSecurity>
  <Lines>282</Lines>
  <Paragraphs>184</Paragraphs>
  <ScaleCrop>false</ScaleCrop>
  <Company>Author-it Software Corporation Ltd.</Company>
  <LinksUpToDate>false</LinksUpToDate>
  <CharactersWithSpaces>8836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CULINS201A Assist with circulation services</dc:title>
  <dc:subject>Approved</dc:subject>
  <dc:creator>Innovation and Business Skills Australia</dc:creator>
  <cp:keywords>Release: 1</cp:keywords>
  <dc:description>Copyright © 1996-2007 Author-it Software Corporation Ltd., all rights reserved.</dc:description>
  <cp:lastModifiedBy>Craig Taylor</cp:lastModifiedBy>
  <cp:revision>3</cp:revision>
  <dcterms:created xsi:type="dcterms:W3CDTF">2012-05-26T15:21:00Z</dcterms:created>
  <dcterms:modified xsi:type="dcterms:W3CDTF">2012-05-26T15:21:00Z</dcterms:modified>
</cp:coreProperties>
</file>