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5213" w:rsidP="00A15213">
      <w:pPr>
        <w:pStyle w:val="Title"/>
      </w:pPr>
      <w:bookmarkStart w:id="0" w:name="_GoBack"/>
      <w:bookmarkEnd w:id="0"/>
      <w:r>
        <w:fldChar w:fldCharType="begin"/>
      </w:r>
      <w:r>
        <w:instrText xml:space="preserve"> TITLE   \* MERGEFORMAT </w:instrText>
      </w:r>
      <w:r>
        <w:fldChar w:fldCharType="separate"/>
      </w:r>
      <w:r>
        <w:t>CULINM503A Use and monitor advanced functions of integrated library management systems</w:t>
      </w:r>
      <w:r>
        <w:fldChar w:fldCharType="end"/>
      </w:r>
    </w:p>
    <w:p w:rsidR="00A15213" w:rsidP="00A15213">
      <w:pPr>
        <w:pStyle w:val="Version"/>
        <w:sectPr w:rsidSect="00D445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4585" w:rsidP="00D44585">
      <w:pPr>
        <w:pStyle w:val="SuperHeading"/>
      </w:pPr>
      <w:r w:rsidRPr="00D44585">
        <w:t>CULINM503A Use and monitor advanced functions of integrated library management systems</w:t>
      </w:r>
    </w:p>
    <w:p w:rsidR="00000000" w:rsidRPr="00D44585" w:rsidP="00D44585">
      <w:pPr>
        <w:pStyle w:val="Heading1"/>
      </w:pPr>
      <w:bookmarkStart w:id="1" w:name="O_387405"/>
      <w:bookmarkEnd w:id="1"/>
      <w:r w:rsidRPr="00D44585">
        <w:t>Modification History</w:t>
      </w:r>
    </w:p>
    <w:tbl>
      <w:tblPr>
        <w:tblW w:w="0" w:type="auto"/>
        <w:tblLayout w:type="fixed"/>
        <w:tblCellMar>
          <w:left w:w="62" w:type="dxa"/>
          <w:right w:w="62" w:type="dxa"/>
        </w:tblCellMar>
        <w:tblLook w:val="0000"/>
      </w:tblPr>
      <w:tblGrid>
        <w:gridCol w:w="3073"/>
        <w:gridCol w:w="5702"/>
      </w:tblGrid>
      <w:tr w:rsidTr="00D44585">
        <w:tblPrEx>
          <w:tblW w:w="0" w:type="auto"/>
          <w:tblLayout w:type="fixed"/>
          <w:tblCellMar>
            <w:left w:w="62" w:type="dxa"/>
            <w:right w:w="62" w:type="dxa"/>
          </w:tblCellMar>
          <w:tblLook w:val="0000"/>
        </w:tblPrEx>
        <w:tc>
          <w:tcPr>
            <w:tcW w:w="30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585" w:rsidP="00D44585">
            <w:pPr>
              <w:pStyle w:val="BodyText"/>
            </w:pPr>
            <w:r w:rsidRPr="00D44585">
              <w:rPr>
                <w:rStyle w:val="SpecialBold"/>
              </w:rPr>
              <w:t>Release</w:t>
            </w:r>
          </w:p>
        </w:tc>
        <w:tc>
          <w:tcPr>
            <w:tcW w:w="5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585">
            <w:pPr>
              <w:pStyle w:val="BodyText"/>
              <w:rPr>
                <w:lang w:val="en-NZ"/>
              </w:rPr>
            </w:pPr>
            <w:r w:rsidRPr="00D44585">
              <w:rPr>
                <w:rStyle w:val="SpecialBold"/>
              </w:rPr>
              <w:t>Comments</w:t>
            </w:r>
          </w:p>
        </w:tc>
      </w:tr>
      <w:tr w:rsidTr="00D44585">
        <w:tblPrEx>
          <w:tblW w:w="0" w:type="auto"/>
          <w:tblLayout w:type="fixed"/>
          <w:tblCellMar>
            <w:left w:w="62" w:type="dxa"/>
            <w:right w:w="62" w:type="dxa"/>
          </w:tblCellMar>
          <w:tblLook w:val="0000"/>
        </w:tblPrEx>
        <w:tc>
          <w:tcPr>
            <w:tcW w:w="30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585">
            <w:pPr>
              <w:pStyle w:val="BodyText"/>
              <w:rPr>
                <w:lang w:val="en-NZ"/>
              </w:rPr>
            </w:pPr>
            <w:r w:rsidRPr="00D44585">
              <w:t>Release 1</w:t>
            </w:r>
          </w:p>
        </w:tc>
        <w:tc>
          <w:tcPr>
            <w:tcW w:w="5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585" w:rsidP="00D44585">
            <w:pPr>
              <w:pStyle w:val="BodyText"/>
            </w:pPr>
            <w:r w:rsidRPr="00D44585">
              <w:t>This unit of c</w:t>
            </w:r>
            <w:r w:rsidRPr="00D44585">
              <w:t xml:space="preserve">ompetency first released with </w:t>
            </w:r>
            <w:r w:rsidRPr="00D44585">
              <w:rPr>
                <w:rStyle w:val="Emphasis"/>
              </w:rPr>
              <w:t>CUL11 Library, Information and Cultural Services Training Package version 1.0</w:t>
            </w:r>
          </w:p>
        </w:tc>
      </w:tr>
    </w:tbl>
    <w:p w:rsidR="00000000" w:rsidRPr="00D44585" w:rsidP="00D44585">
      <w:pPr>
        <w:pStyle w:val="BodyText"/>
      </w:pPr>
    </w:p>
    <w:p w:rsidR="00000000" w:rsidRPr="00D44585" w:rsidP="00D44585">
      <w:pPr>
        <w:pStyle w:val="AllowPageBreak"/>
      </w:pPr>
    </w:p>
    <w:p w:rsidR="00000000" w:rsidRPr="00D44585" w:rsidP="00D44585">
      <w:pPr>
        <w:pStyle w:val="Heading1"/>
      </w:pPr>
      <w:bookmarkStart w:id="2" w:name="O_387406"/>
      <w:bookmarkEnd w:id="2"/>
      <w:r w:rsidRPr="00D44585">
        <w:t>Unit Descriptor</w:t>
      </w:r>
    </w:p>
    <w:p w:rsidR="00000000" w:rsidRPr="00D44585" w:rsidP="00D44585">
      <w:pPr>
        <w:pStyle w:val="BodyText"/>
      </w:pPr>
      <w:r w:rsidRPr="00D44585">
        <w:t>This unit describes the performa</w:t>
      </w:r>
      <w:r w:rsidRPr="00D44585">
        <w:t>nce outcomes, skills and knowledge required to use advanced functions of, and evaluate the functionality of, integrated library management systems (ILMS). The unit requires the analysis of interrelated functions of an ILMS, as well as the evaluation of sys</w:t>
      </w:r>
      <w:r w:rsidRPr="00D44585">
        <w:t>tems and services.</w:t>
      </w:r>
    </w:p>
    <w:p w:rsidR="00000000" w:rsidRPr="00D44585" w:rsidP="00D44585">
      <w:pPr>
        <w:pStyle w:val="AllowPageBreak"/>
      </w:pPr>
    </w:p>
    <w:p w:rsidR="00000000" w:rsidRPr="00D44585" w:rsidP="00D44585">
      <w:pPr>
        <w:pStyle w:val="Heading1"/>
      </w:pPr>
      <w:bookmarkStart w:id="3" w:name="O_387407"/>
      <w:bookmarkEnd w:id="3"/>
      <w:r w:rsidRPr="00D44585">
        <w:t>Application of the Unit</w:t>
      </w:r>
    </w:p>
    <w:p w:rsidR="00000000" w:rsidRPr="00D44585" w:rsidP="00D44585">
      <w:pPr>
        <w:pStyle w:val="BodyText"/>
      </w:pPr>
      <w:r w:rsidRPr="00D44585">
        <w:t>This unit applies to library technicians working in functional areas of libraries and people seeking work as library technicians.</w:t>
      </w:r>
    </w:p>
    <w:p w:rsidR="00000000" w:rsidRPr="00D44585" w:rsidP="00D44585">
      <w:pPr>
        <w:pStyle w:val="BodyText"/>
      </w:pPr>
      <w:r w:rsidRPr="00D44585">
        <w:t>Individuals would work autonomously, within established policies a</w:t>
      </w:r>
      <w:r w:rsidRPr="00D44585">
        <w:t>nd procedures. In some contexts, work may involve supervisory or team leader roles.</w:t>
      </w:r>
    </w:p>
    <w:p w:rsidR="00000000" w:rsidRPr="00D44585" w:rsidP="00D44585">
      <w:pPr>
        <w:pStyle w:val="AllowPageBreak"/>
      </w:pPr>
    </w:p>
    <w:p w:rsidR="00000000" w:rsidRPr="00D44585" w:rsidP="00D44585">
      <w:pPr>
        <w:pStyle w:val="Heading1"/>
      </w:pPr>
      <w:bookmarkStart w:id="4" w:name="O_387408"/>
      <w:bookmarkEnd w:id="4"/>
      <w:r w:rsidRPr="00D44585">
        <w:t>Licensing/Regulatory Information</w:t>
      </w:r>
    </w:p>
    <w:p w:rsidR="00000000" w:rsidRPr="00D44585" w:rsidP="00D44585">
      <w:pPr>
        <w:pStyle w:val="BodyText"/>
      </w:pPr>
      <w:r w:rsidRPr="00D44585">
        <w:t>No licensing, legislative, regulatory or certification requirements apply to this unit at the time of endorsement.</w:t>
      </w:r>
    </w:p>
    <w:p w:rsidR="00000000" w:rsidRPr="00D44585" w:rsidP="00D44585">
      <w:pPr>
        <w:pStyle w:val="AllowPageBreak"/>
      </w:pPr>
    </w:p>
    <w:p w:rsidR="00000000" w:rsidRPr="00D44585" w:rsidP="00D44585">
      <w:pPr>
        <w:pStyle w:val="Heading1"/>
      </w:pPr>
      <w:bookmarkStart w:id="5" w:name="O_387409"/>
      <w:bookmarkEnd w:id="5"/>
      <w:r w:rsidRPr="00D44585">
        <w:t>Pre-Requisites</w:t>
      </w:r>
    </w:p>
    <w:p w:rsidR="00000000" w:rsidRPr="00D44585" w:rsidP="00D44585">
      <w:pPr>
        <w:pStyle w:val="BodyText"/>
      </w:pPr>
      <w:r w:rsidRPr="00D44585">
        <w:t>Not applicable.</w:t>
      </w:r>
    </w:p>
    <w:p w:rsidR="00000000" w:rsidRPr="00D44585" w:rsidP="00D44585">
      <w:pPr>
        <w:pStyle w:val="AllowPageBreak"/>
      </w:pPr>
    </w:p>
    <w:p w:rsidR="00000000" w:rsidRPr="00D44585" w:rsidP="00D44585">
      <w:pPr>
        <w:pStyle w:val="Heading1"/>
      </w:pPr>
      <w:bookmarkStart w:id="6" w:name="O_387410"/>
      <w:bookmarkEnd w:id="6"/>
      <w:r w:rsidRPr="00D44585">
        <w:t>Employability Skills Information</w:t>
      </w:r>
    </w:p>
    <w:p w:rsidR="00000000" w:rsidRPr="00D44585" w:rsidP="00D44585">
      <w:pPr>
        <w:pStyle w:val="BodyText"/>
      </w:pPr>
      <w:r w:rsidRPr="00D44585">
        <w:t>This unit contains employability skills.</w:t>
      </w:r>
    </w:p>
    <w:p w:rsidR="00000000" w:rsidRPr="00D44585" w:rsidP="00D44585">
      <w:pPr>
        <w:pStyle w:val="AllowPageBreak"/>
      </w:pPr>
    </w:p>
    <w:p w:rsidR="00000000" w:rsidRPr="00D44585" w:rsidP="00D44585">
      <w:pPr>
        <w:pStyle w:val="Heading1"/>
      </w:pPr>
      <w:bookmarkStart w:id="7" w:name="O_387411"/>
      <w:bookmarkEnd w:id="7"/>
      <w:r w:rsidRPr="00D44585">
        <w:t>Elements and Performance Criteria Pre-Content</w:t>
      </w:r>
    </w:p>
    <w:tbl>
      <w:tblPr>
        <w:tblW w:w="0" w:type="auto"/>
        <w:tblLayout w:type="fixed"/>
        <w:tblCellMar>
          <w:left w:w="62" w:type="dxa"/>
          <w:right w:w="62" w:type="dxa"/>
        </w:tblCellMar>
        <w:tblLook w:val="0000"/>
      </w:tblPr>
      <w:tblGrid>
        <w:gridCol w:w="2475"/>
        <w:gridCol w:w="6300"/>
      </w:tblGrid>
      <w:tr w:rsidTr="00D44585">
        <w:tblPrEx>
          <w:tblW w:w="0" w:type="auto"/>
          <w:tblLayout w:type="fixed"/>
          <w:tblCellMar>
            <w:left w:w="62" w:type="dxa"/>
            <w:right w:w="62" w:type="dxa"/>
          </w:tblCellMar>
          <w:tblLook w:val="0000"/>
        </w:tblPrEx>
        <w:trPr>
          <w:tblHeader/>
        </w:trPr>
        <w:tc>
          <w:tcPr>
            <w:tcW w:w="247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D44585" w:rsidP="00D44585">
            <w:pPr>
              <w:pStyle w:val="BodyText"/>
            </w:pPr>
            <w:r w:rsidRPr="00D44585">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D44585">
            <w:pPr>
              <w:pStyle w:val="BodyText"/>
              <w:rPr>
                <w:lang w:val="en-NZ"/>
              </w:rPr>
            </w:pPr>
            <w:r w:rsidRPr="00D44585">
              <w:rPr>
                <w:rStyle w:val="SpecialBold"/>
              </w:rPr>
              <w:t>Performance Criteria</w:t>
            </w:r>
          </w:p>
        </w:tc>
      </w:tr>
      <w:tr w:rsidTr="00D44585">
        <w:tblPrEx>
          <w:tblW w:w="0" w:type="auto"/>
          <w:tblLayout w:type="fixed"/>
          <w:tblCellMar>
            <w:left w:w="62" w:type="dxa"/>
            <w:right w:w="62" w:type="dxa"/>
          </w:tblCellMar>
          <w:tblLook w:val="0000"/>
        </w:tblPrEx>
        <w:tc>
          <w:tcPr>
            <w:tcW w:w="247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D44585" w:rsidP="00D44585">
            <w:pPr>
              <w:pStyle w:val="BodyText"/>
            </w:pPr>
            <w:r w:rsidRPr="00D44585">
              <w:rPr>
                <w:rStyle w:val="Emphasis"/>
              </w:rPr>
              <w:t>Elements describe the essential outcomes of a unit of competency.</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D44585" w:rsidP="00D44585">
            <w:pPr>
              <w:pStyle w:val="BodyText"/>
            </w:pPr>
            <w:r w:rsidRPr="00D44585">
              <w:rPr>
                <w:rStyle w:val="Emphasis"/>
              </w:rPr>
              <w:t>Performance criteria describe the performance needed to demonstrate achievement of the element. Where bold italicised text is used, further information is detailed in the required skills and</w:t>
            </w:r>
            <w:r w:rsidRPr="00D44585">
              <w:rPr>
                <w:rStyle w:val="Emphasis"/>
              </w:rPr>
              <w:t xml:space="preserve"> knowledge section and the range statement. Assessment of performance is to be consistent with the evidence guide.</w:t>
            </w:r>
          </w:p>
        </w:tc>
      </w:tr>
    </w:tbl>
    <w:p w:rsidR="00000000" w:rsidRPr="00D44585" w:rsidP="00D44585">
      <w:pPr>
        <w:pStyle w:val="BodyText"/>
      </w:pPr>
    </w:p>
    <w:p w:rsidR="00000000" w:rsidRPr="00D44585" w:rsidP="00D44585">
      <w:pPr>
        <w:pStyle w:val="AllowPageBreak"/>
      </w:pPr>
    </w:p>
    <w:p w:rsidR="00000000" w:rsidRPr="00D44585" w:rsidP="00D44585">
      <w:pPr>
        <w:pStyle w:val="Heading1"/>
      </w:pPr>
      <w:bookmarkStart w:id="8" w:name="O_387412"/>
      <w:bookmarkEnd w:id="8"/>
      <w:r w:rsidRPr="00D44585">
        <w:t>Elements and Performance Criteria</w:t>
      </w:r>
    </w:p>
    <w:tbl>
      <w:tblPr>
        <w:tblW w:w="0" w:type="auto"/>
        <w:tblLayout w:type="fixed"/>
        <w:tblCellMar>
          <w:left w:w="62" w:type="dxa"/>
          <w:right w:w="62" w:type="dxa"/>
        </w:tblCellMar>
        <w:tblLook w:val="0000"/>
      </w:tblPr>
      <w:tblGrid>
        <w:gridCol w:w="2514"/>
        <w:gridCol w:w="6261"/>
      </w:tblGrid>
      <w:tr w:rsidTr="00D44585">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585">
            <w:pPr>
              <w:pStyle w:val="BodyText"/>
              <w:rPr>
                <w:lang w:val="en-NZ"/>
              </w:rPr>
            </w:pPr>
            <w:r w:rsidRPr="00D44585">
              <w:t>1. Extend expertise in the use of ILMS</w:t>
            </w:r>
          </w:p>
        </w:tc>
        <w:tc>
          <w:tcPr>
            <w:tcW w:w="62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585" w:rsidP="00D44585">
            <w:pPr>
              <w:pStyle w:val="BodyText"/>
            </w:pPr>
            <w:r w:rsidRPr="00D44585">
              <w:t xml:space="preserve">1.1 Maintain currency of knowledge of the </w:t>
            </w:r>
            <w:r w:rsidRPr="00D44585">
              <w:rPr>
                <w:rStyle w:val="BoldandItalics"/>
              </w:rPr>
              <w:t>basic f</w:t>
            </w:r>
            <w:r w:rsidRPr="00D44585">
              <w:rPr>
                <w:rStyle w:val="BoldandItalics"/>
              </w:rPr>
              <w:t>unctions</w:t>
            </w:r>
            <w:r w:rsidRPr="00D44585">
              <w:t xml:space="preserve"> and </w:t>
            </w:r>
            <w:r w:rsidRPr="00D44585">
              <w:rPr>
                <w:rStyle w:val="BoldandItalics"/>
              </w:rPr>
              <w:t>interrelation of different modules</w:t>
            </w:r>
            <w:r w:rsidRPr="00D44585">
              <w:t xml:space="preserve"> of an </w:t>
            </w:r>
            <w:r w:rsidRPr="00D44585">
              <w:rPr>
                <w:rStyle w:val="BoldandItalics"/>
              </w:rPr>
              <w:t>integrated library management system</w:t>
            </w:r>
          </w:p>
          <w:p w:rsidR="00000000" w:rsidRPr="00D44585" w:rsidP="00D44585">
            <w:pPr>
              <w:pStyle w:val="BodyText"/>
            </w:pPr>
            <w:r w:rsidRPr="00D44585">
              <w:t xml:space="preserve">1.2 Research the </w:t>
            </w:r>
            <w:r w:rsidRPr="00D44585">
              <w:rPr>
                <w:rStyle w:val="BoldandItalics"/>
              </w:rPr>
              <w:t>enhanced functions</w:t>
            </w:r>
            <w:r w:rsidRPr="00D44585">
              <w:t xml:space="preserve"> of online catalogues, including web interfaces and applications</w:t>
            </w:r>
          </w:p>
          <w:p w:rsidR="00000000" w:rsidP="00D44585">
            <w:pPr>
              <w:pStyle w:val="BodyText"/>
              <w:rPr>
                <w:lang w:val="en-NZ"/>
              </w:rPr>
            </w:pPr>
            <w:r w:rsidRPr="00D44585">
              <w:t xml:space="preserve">1.3 Provide </w:t>
            </w:r>
            <w:r w:rsidRPr="00D44585">
              <w:rPr>
                <w:rStyle w:val="BoldandItalics"/>
              </w:rPr>
              <w:t>information</w:t>
            </w:r>
            <w:r w:rsidRPr="00D44585">
              <w:t xml:space="preserve"> to customers regarding online catalogue a</w:t>
            </w:r>
            <w:r w:rsidRPr="00D44585">
              <w:t>nd circulation systems</w:t>
            </w:r>
          </w:p>
        </w:tc>
      </w:tr>
      <w:tr w:rsidTr="00D44585">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585">
            <w:pPr>
              <w:pStyle w:val="BodyText"/>
              <w:rPr>
                <w:lang w:val="en-NZ"/>
              </w:rPr>
            </w:pPr>
            <w:r w:rsidRPr="00D44585">
              <w:t>2. Use advanced features of the ILMS to assist customers</w:t>
            </w:r>
          </w:p>
        </w:tc>
        <w:tc>
          <w:tcPr>
            <w:tcW w:w="62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585" w:rsidP="00D44585">
            <w:pPr>
              <w:pStyle w:val="BodyText"/>
            </w:pPr>
            <w:r w:rsidRPr="00D44585">
              <w:t xml:space="preserve">2.1 Use </w:t>
            </w:r>
            <w:r w:rsidRPr="00D44585">
              <w:rPr>
                <w:rStyle w:val="BoldandItalics"/>
              </w:rPr>
              <w:t>advanced search features</w:t>
            </w:r>
            <w:r w:rsidRPr="00D44585">
              <w:t xml:space="preserve"> of online catalogues to locate information resources for customers</w:t>
            </w:r>
          </w:p>
          <w:p w:rsidR="00000000" w:rsidRPr="00D44585" w:rsidP="00D44585">
            <w:pPr>
              <w:pStyle w:val="BodyText"/>
            </w:pPr>
            <w:r w:rsidRPr="00D44585">
              <w:t xml:space="preserve">2.2 Use </w:t>
            </w:r>
            <w:r w:rsidRPr="00D44585">
              <w:rPr>
                <w:rStyle w:val="BoldandItalics"/>
              </w:rPr>
              <w:t>advanced circulation system functionality</w:t>
            </w:r>
            <w:r w:rsidRPr="00D44585">
              <w:t xml:space="preserve"> to resolve complex borrower problems and complaints</w:t>
            </w:r>
          </w:p>
          <w:p w:rsidR="00000000" w:rsidRPr="00D44585" w:rsidP="00D44585">
            <w:pPr>
              <w:pStyle w:val="BodyText"/>
            </w:pPr>
            <w:r w:rsidRPr="00D44585">
              <w:t xml:space="preserve">2.3 Provide information to customers regarding range of </w:t>
            </w:r>
            <w:r w:rsidRPr="00D44585">
              <w:rPr>
                <w:rStyle w:val="BoldandItalics"/>
              </w:rPr>
              <w:t>services</w:t>
            </w:r>
            <w:r w:rsidRPr="00D44585">
              <w:t xml:space="preserve"> that may incur </w:t>
            </w:r>
            <w:r w:rsidRPr="00D44585">
              <w:rPr>
                <w:rStyle w:val="BoldandItalics"/>
              </w:rPr>
              <w:t>costs</w:t>
            </w:r>
          </w:p>
          <w:p w:rsidR="00000000" w:rsidRPr="00D44585" w:rsidP="00D44585">
            <w:pPr>
              <w:pStyle w:val="BodyText"/>
            </w:pPr>
            <w:r w:rsidRPr="00D44585">
              <w:t xml:space="preserve">2.4 Process </w:t>
            </w:r>
            <w:r w:rsidRPr="00D44585">
              <w:rPr>
                <w:rStyle w:val="BoldandItalics"/>
              </w:rPr>
              <w:t>financial transactions</w:t>
            </w:r>
            <w:r w:rsidRPr="00D44585">
              <w:t xml:space="preserve"> and provide customers with information about pre-paid service transactions</w:t>
            </w:r>
          </w:p>
          <w:p w:rsidR="00000000" w:rsidP="00D44585">
            <w:pPr>
              <w:pStyle w:val="BodyText"/>
              <w:rPr>
                <w:lang w:val="en-NZ"/>
              </w:rPr>
            </w:pPr>
            <w:r w:rsidRPr="00D44585">
              <w:t>2.5 Ref</w:t>
            </w:r>
            <w:r w:rsidRPr="00D44585">
              <w:t>er complex customer transactions to relevant personnel</w:t>
            </w:r>
          </w:p>
        </w:tc>
      </w:tr>
      <w:tr w:rsidTr="00D44585">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585">
            <w:pPr>
              <w:pStyle w:val="BodyText"/>
              <w:rPr>
                <w:lang w:val="en-NZ"/>
              </w:rPr>
            </w:pPr>
            <w:r w:rsidRPr="00D44585">
              <w:t>3. Use advanced ILMS functions for collection management</w:t>
            </w:r>
          </w:p>
        </w:tc>
        <w:tc>
          <w:tcPr>
            <w:tcW w:w="62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585" w:rsidP="00D44585">
            <w:pPr>
              <w:pStyle w:val="BodyText"/>
            </w:pPr>
            <w:r w:rsidRPr="00D44585">
              <w:t xml:space="preserve">3.1 Order and receive library resources using the </w:t>
            </w:r>
            <w:r w:rsidRPr="00D44585">
              <w:rPr>
                <w:rStyle w:val="BoldandItalics"/>
              </w:rPr>
              <w:t>automated acquisitions systems and procedures</w:t>
            </w:r>
          </w:p>
          <w:p w:rsidR="00000000" w:rsidRPr="00D44585" w:rsidP="00D44585">
            <w:pPr>
              <w:pStyle w:val="BodyText"/>
            </w:pPr>
            <w:r w:rsidRPr="00D44585">
              <w:t xml:space="preserve">3.2 Create records using </w:t>
            </w:r>
            <w:r w:rsidRPr="00D44585">
              <w:rPr>
                <w:rStyle w:val="BoldandItalics"/>
              </w:rPr>
              <w:t xml:space="preserve">automated cataloguing </w:t>
            </w:r>
            <w:r w:rsidRPr="00D44585">
              <w:rPr>
                <w:rStyle w:val="BoldandItalics"/>
              </w:rPr>
              <w:t>systems and procedures</w:t>
            </w:r>
          </w:p>
          <w:p w:rsidR="00000000" w:rsidP="00D44585">
            <w:pPr>
              <w:pStyle w:val="BodyText"/>
              <w:rPr>
                <w:lang w:val="en-NZ"/>
              </w:rPr>
            </w:pPr>
            <w:r w:rsidRPr="00D44585">
              <w:t xml:space="preserve">3.3 Create reports and statistical data with different </w:t>
            </w:r>
            <w:r w:rsidRPr="00D44585">
              <w:rPr>
                <w:rStyle w:val="BoldandItalics"/>
              </w:rPr>
              <w:t>modules</w:t>
            </w:r>
          </w:p>
        </w:tc>
      </w:tr>
      <w:tr w:rsidTr="00D44585">
        <w:tblPrEx>
          <w:tblW w:w="0" w:type="auto"/>
          <w:tblLayout w:type="fixed"/>
          <w:tblCellMar>
            <w:left w:w="62" w:type="dxa"/>
            <w:right w:w="62" w:type="dxa"/>
          </w:tblCellMar>
          <w:tblLook w:val="0000"/>
        </w:tblPrEx>
        <w:tc>
          <w:tcPr>
            <w:tcW w:w="2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585">
            <w:pPr>
              <w:pStyle w:val="BodyText"/>
              <w:rPr>
                <w:lang w:val="en-NZ"/>
              </w:rPr>
            </w:pPr>
            <w:r w:rsidRPr="00D44585">
              <w:t>4. Evaluate functionality of ILMS</w:t>
            </w:r>
          </w:p>
        </w:tc>
        <w:tc>
          <w:tcPr>
            <w:tcW w:w="6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585" w:rsidP="00D44585">
            <w:pPr>
              <w:pStyle w:val="BodyText"/>
            </w:pPr>
            <w:r w:rsidRPr="00D44585">
              <w:t>4.1 Evaluate functions of an existing ILMS in relation to customer and organisational needs</w:t>
            </w:r>
          </w:p>
          <w:p w:rsidR="00000000" w:rsidRPr="00D44585" w:rsidP="00D44585">
            <w:pPr>
              <w:pStyle w:val="BodyText"/>
            </w:pPr>
            <w:r w:rsidRPr="00D44585">
              <w:t>4.2 Source information about current indust</w:t>
            </w:r>
            <w:r w:rsidRPr="00D44585">
              <w:t xml:space="preserve">ry trends in relation to ILMS, including potential </w:t>
            </w:r>
            <w:r w:rsidRPr="00D44585">
              <w:rPr>
                <w:rStyle w:val="BoldandItalics"/>
              </w:rPr>
              <w:t>new systems, upgrades or add-ons</w:t>
            </w:r>
          </w:p>
          <w:p w:rsidR="00000000" w:rsidRPr="00D44585" w:rsidP="00D44585">
            <w:pPr>
              <w:pStyle w:val="BodyText"/>
            </w:pPr>
            <w:r w:rsidRPr="00D44585">
              <w:t>4.3 Consult with relevant personnel and make appropriate recommendations regarding improvements to ILMS</w:t>
            </w:r>
          </w:p>
        </w:tc>
      </w:tr>
    </w:tbl>
    <w:p w:rsidR="00000000" w:rsidRPr="00D44585" w:rsidP="00D44585">
      <w:pPr>
        <w:pStyle w:val="BodyText"/>
      </w:pPr>
    </w:p>
    <w:p w:rsidR="00000000" w:rsidRPr="00D44585" w:rsidP="00D44585">
      <w:pPr>
        <w:pStyle w:val="AllowPageBreak"/>
      </w:pPr>
    </w:p>
    <w:p w:rsidR="00000000" w:rsidRPr="00D44585" w:rsidP="00D44585">
      <w:pPr>
        <w:pStyle w:val="Heading1"/>
      </w:pPr>
      <w:bookmarkStart w:id="9" w:name="O_387413"/>
      <w:bookmarkEnd w:id="9"/>
      <w:r w:rsidRPr="00D44585">
        <w:t>Required Skills and Knowledge</w:t>
      </w:r>
    </w:p>
    <w:p w:rsidR="00000000" w:rsidRPr="00D44585" w:rsidP="00D44585">
      <w:pPr>
        <w:pStyle w:val="BodyText"/>
      </w:pPr>
      <w:r w:rsidRPr="00D44585">
        <w:rPr>
          <w:rStyle w:val="Emphasis"/>
        </w:rPr>
        <w:t>This section describes the skills and knowledge required for this unit.</w:t>
      </w:r>
    </w:p>
    <w:p w:rsidR="00000000" w:rsidRPr="00D44585" w:rsidP="00D44585">
      <w:pPr>
        <w:pStyle w:val="BodyText"/>
      </w:pPr>
    </w:p>
    <w:p w:rsidR="00000000" w:rsidRPr="00D44585" w:rsidP="00D44585">
      <w:pPr>
        <w:pStyle w:val="BodyText"/>
      </w:pPr>
      <w:r w:rsidRPr="00D44585">
        <w:rPr>
          <w:rStyle w:val="SpecialBold"/>
        </w:rPr>
        <w:t>Required skills</w:t>
      </w:r>
    </w:p>
    <w:p w:rsidR="00000000" w:rsidRPr="00D44585" w:rsidP="00D44585">
      <w:pPr>
        <w:pStyle w:val="ListBullet"/>
      </w:pPr>
      <w:r w:rsidRPr="00D44585">
        <w:t>analytical skills to evaluate ILMS functions</w:t>
      </w:r>
    </w:p>
    <w:p w:rsidR="00000000" w:rsidRPr="00D44585" w:rsidP="00D44585">
      <w:pPr>
        <w:pStyle w:val="ListBullet"/>
      </w:pPr>
      <w:r w:rsidRPr="00D44585">
        <w:t>communication skills to:</w:t>
      </w:r>
    </w:p>
    <w:p w:rsidR="00000000" w:rsidRPr="00D44585" w:rsidP="00D44585">
      <w:pPr>
        <w:pStyle w:val="ListBullet2"/>
      </w:pPr>
      <w:r w:rsidRPr="00D44585">
        <w:t>consult with relevant personnel</w:t>
      </w:r>
    </w:p>
    <w:p w:rsidR="00000000" w:rsidRPr="00D44585" w:rsidP="00D44585">
      <w:pPr>
        <w:pStyle w:val="ListBullet2"/>
      </w:pPr>
      <w:r w:rsidRPr="00D44585">
        <w:t>provide effective customer service</w:t>
      </w:r>
    </w:p>
    <w:p w:rsidR="00000000" w:rsidRPr="00D44585" w:rsidP="00D44585">
      <w:pPr>
        <w:pStyle w:val="ListBullet"/>
      </w:pPr>
      <w:r w:rsidRPr="00D44585">
        <w:t>initiative and enterprise ski</w:t>
      </w:r>
      <w:r w:rsidRPr="00D44585">
        <w:t>lls to identify the potential of systems and upgrades to improve customer service and workplace procedures</w:t>
      </w:r>
    </w:p>
    <w:p w:rsidR="00000000" w:rsidRPr="00D44585" w:rsidP="00D44585">
      <w:pPr>
        <w:pStyle w:val="ListBullet"/>
      </w:pPr>
      <w:r w:rsidRPr="00D44585">
        <w:t>learning skills to maintain currency of ILMS knowledge</w:t>
      </w:r>
    </w:p>
    <w:p w:rsidR="00000000" w:rsidRPr="00D44585" w:rsidP="00D44585">
      <w:pPr>
        <w:pStyle w:val="ListBullet"/>
      </w:pPr>
      <w:r w:rsidRPr="00D44585">
        <w:t>numeracy skills to:</w:t>
      </w:r>
    </w:p>
    <w:p w:rsidR="00000000" w:rsidRPr="00D44585" w:rsidP="00D44585">
      <w:pPr>
        <w:pStyle w:val="ListBullet2"/>
      </w:pPr>
      <w:r w:rsidRPr="00D44585">
        <w:t>calculate charges for services</w:t>
      </w:r>
    </w:p>
    <w:p w:rsidR="00000000" w:rsidRPr="00D44585" w:rsidP="00D44585">
      <w:pPr>
        <w:pStyle w:val="ListBullet2"/>
      </w:pPr>
      <w:r w:rsidRPr="00D44585">
        <w:t>handle cash transactions</w:t>
      </w:r>
    </w:p>
    <w:p w:rsidR="00000000" w:rsidRPr="00D44585" w:rsidP="00D44585">
      <w:pPr>
        <w:pStyle w:val="ListBullet2"/>
      </w:pPr>
      <w:r w:rsidRPr="00D44585">
        <w:t>process credit ca</w:t>
      </w:r>
      <w:r w:rsidRPr="00D44585">
        <w:t>rd or electronic funds transfer (EFT) transactions</w:t>
      </w:r>
    </w:p>
    <w:p w:rsidR="00000000" w:rsidRPr="00D44585" w:rsidP="00D44585">
      <w:pPr>
        <w:pStyle w:val="ListBullet"/>
      </w:pPr>
      <w:r w:rsidRPr="00D44585">
        <w:t>research skills to source information about existing systems and the need for potential new systems, upgrades or add-ons</w:t>
      </w:r>
    </w:p>
    <w:p w:rsidR="00000000" w:rsidRPr="00D44585" w:rsidP="00D44585">
      <w:pPr>
        <w:pStyle w:val="ListBullet"/>
      </w:pPr>
      <w:r w:rsidRPr="00D44585">
        <w:t>self-management skills to:</w:t>
      </w:r>
    </w:p>
    <w:p w:rsidR="00000000" w:rsidRPr="00D44585" w:rsidP="00D44585">
      <w:pPr>
        <w:pStyle w:val="ListBullet2"/>
      </w:pPr>
      <w:r w:rsidRPr="00D44585">
        <w:t>follow workplace procedures</w:t>
      </w:r>
    </w:p>
    <w:p w:rsidR="00000000" w:rsidRPr="00D44585" w:rsidP="00D44585">
      <w:pPr>
        <w:pStyle w:val="ListBullet2"/>
      </w:pPr>
      <w:r w:rsidRPr="00D44585">
        <w:t>prioritise work tasks and meet deadlines</w:t>
      </w:r>
    </w:p>
    <w:p w:rsidR="00000000" w:rsidRPr="00D44585" w:rsidP="00D44585">
      <w:pPr>
        <w:pStyle w:val="ListBullet"/>
      </w:pPr>
      <w:r w:rsidRPr="00D44585">
        <w:t>technology skills to use integrated library management systems and functions.</w:t>
      </w:r>
    </w:p>
    <w:p w:rsidR="00000000" w:rsidRPr="00D44585" w:rsidP="00D44585">
      <w:pPr>
        <w:pStyle w:val="BodyText"/>
      </w:pPr>
    </w:p>
    <w:p w:rsidR="00000000" w:rsidRPr="00D44585" w:rsidP="00D44585">
      <w:pPr>
        <w:pStyle w:val="BodyText"/>
      </w:pPr>
      <w:r w:rsidRPr="00D44585">
        <w:rPr>
          <w:rStyle w:val="SpecialBold"/>
        </w:rPr>
        <w:t>Required knowledge</w:t>
      </w:r>
    </w:p>
    <w:p w:rsidR="00000000" w:rsidRPr="00D44585" w:rsidP="00D44585">
      <w:pPr>
        <w:pStyle w:val="ListBullet"/>
      </w:pPr>
      <w:r w:rsidRPr="00D44585">
        <w:t>basic operation of automated library management systems, including interrelation between cataloguing, circulation, on</w:t>
      </w:r>
      <w:r w:rsidRPr="00D44585">
        <w:t>line catalogue and acquisitions modules</w:t>
      </w:r>
    </w:p>
    <w:p w:rsidR="00000000" w:rsidRPr="00D44585" w:rsidP="00D44585">
      <w:pPr>
        <w:pStyle w:val="ListBullet"/>
      </w:pPr>
      <w:r w:rsidRPr="00D44585">
        <w:t>basic and advanced features of automated library management systems, including customer self-service systems and associated technologies</w:t>
      </w:r>
    </w:p>
    <w:p w:rsidR="00000000" w:rsidRPr="00D44585" w:rsidP="00D44585">
      <w:pPr>
        <w:pStyle w:val="ListBullet"/>
      </w:pPr>
      <w:r w:rsidRPr="00D44585">
        <w:t>relevant workplace policies and procedures in relation to lending and interlibr</w:t>
      </w:r>
      <w:r w:rsidRPr="00D44585">
        <w:t>ary loans</w:t>
      </w:r>
    </w:p>
    <w:p w:rsidR="00000000" w:rsidRPr="00D44585" w:rsidP="00D44585">
      <w:pPr>
        <w:pStyle w:val="ListBullet"/>
      </w:pPr>
      <w:r w:rsidRPr="00D44585">
        <w:t>procedures for document delivery modules</w:t>
      </w:r>
    </w:p>
    <w:p w:rsidR="00000000" w:rsidRPr="00D44585" w:rsidP="00D44585">
      <w:pPr>
        <w:pStyle w:val="ListBullet"/>
      </w:pPr>
      <w:r w:rsidRPr="00D44585">
        <w:t>procedures for handling money and security</w:t>
      </w:r>
    </w:p>
    <w:p w:rsidR="00000000" w:rsidRPr="00D44585" w:rsidP="00D44585">
      <w:pPr>
        <w:pStyle w:val="ListBullet"/>
      </w:pPr>
      <w:r w:rsidRPr="00D44585">
        <w:t>best practice customer service policies and procedures</w:t>
      </w:r>
    </w:p>
    <w:p w:rsidR="00000000" w:rsidRPr="00D44585" w:rsidP="00D44585">
      <w:pPr>
        <w:pStyle w:val="ListBullet"/>
      </w:pPr>
      <w:r w:rsidRPr="00D44585">
        <w:t>impact of relevant legislation on provision of library and information services.</w:t>
      </w:r>
    </w:p>
    <w:p w:rsidR="00000000" w:rsidRPr="00D44585" w:rsidP="00D44585">
      <w:pPr>
        <w:pStyle w:val="AllowPageBreak"/>
      </w:pPr>
    </w:p>
    <w:p w:rsidR="00000000" w:rsidRPr="00D44585" w:rsidP="00D44585">
      <w:pPr>
        <w:pStyle w:val="Heading1"/>
      </w:pPr>
      <w:bookmarkStart w:id="10" w:name="O_387414"/>
      <w:bookmarkEnd w:id="10"/>
      <w:r w:rsidRPr="00D44585">
        <w:t xml:space="preserve">Evidence </w:t>
      </w:r>
      <w:r w:rsidRPr="00D44585">
        <w:t>Guide</w:t>
      </w:r>
    </w:p>
    <w:p w:rsidR="00000000" w:rsidRPr="00D44585" w:rsidP="00D44585">
      <w:pPr>
        <w:pStyle w:val="BodyText"/>
      </w:pPr>
      <w:r w:rsidRPr="00D44585">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D44585" w:rsidP="00D44585">
      <w:pPr>
        <w:pStyle w:val="BodyText"/>
      </w:pPr>
    </w:p>
    <w:tbl>
      <w:tblPr>
        <w:tblW w:w="0" w:type="auto"/>
        <w:tblLayout w:type="fixed"/>
        <w:tblCellMar>
          <w:left w:w="62" w:type="dxa"/>
          <w:right w:w="62" w:type="dxa"/>
        </w:tblCellMar>
        <w:tblLook w:val="0000"/>
      </w:tblPr>
      <w:tblGrid>
        <w:gridCol w:w="2496"/>
        <w:gridCol w:w="6279"/>
      </w:tblGrid>
      <w:tr w:rsidTr="00D44585">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585">
            <w:pPr>
              <w:pStyle w:val="BodyText"/>
              <w:rPr>
                <w:lang w:val="en-NZ"/>
              </w:rPr>
            </w:pPr>
            <w:r w:rsidRPr="00D44585">
              <w:rPr>
                <w:rStyle w:val="SpecialBold"/>
              </w:rPr>
              <w:t>Overview of assessment</w:t>
            </w:r>
          </w:p>
        </w:tc>
        <w:tc>
          <w:tcPr>
            <w:tcW w:w="6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585">
            <w:pPr>
              <w:pStyle w:val="BodyText"/>
              <w:rPr>
                <w:lang w:val="en-NZ"/>
              </w:rPr>
            </w:pPr>
          </w:p>
        </w:tc>
      </w:tr>
      <w:tr w:rsidTr="00D44585">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585">
            <w:pPr>
              <w:pStyle w:val="BodyText"/>
              <w:rPr>
                <w:lang w:val="en-NZ"/>
              </w:rPr>
            </w:pPr>
            <w:r w:rsidRPr="00D44585">
              <w:rPr>
                <w:rStyle w:val="SpecialBold"/>
              </w:rPr>
              <w:t>Critical aspects for assessment and evidence required to demonstrate competency in this unit</w:t>
            </w:r>
          </w:p>
        </w:tc>
        <w:tc>
          <w:tcPr>
            <w:tcW w:w="6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585" w:rsidP="00D44585">
            <w:pPr>
              <w:pStyle w:val="BodyText"/>
            </w:pPr>
            <w:r w:rsidRPr="00D44585">
              <w:t>Evidence of the ability to:</w:t>
            </w:r>
          </w:p>
          <w:p w:rsidR="00000000" w:rsidRPr="00D44585" w:rsidP="00D44585">
            <w:pPr>
              <w:pStyle w:val="ListBullet"/>
            </w:pPr>
            <w:r w:rsidRPr="00D44585">
              <w:t>use basic and advanced features of an ILMS</w:t>
            </w:r>
          </w:p>
          <w:p w:rsidR="00000000" w:rsidRPr="00D44585" w:rsidP="00D44585">
            <w:pPr>
              <w:pStyle w:val="ListBullet"/>
            </w:pPr>
            <w:r w:rsidRPr="00D44585">
              <w:t>conduct basic and advanced online catalogue searches</w:t>
            </w:r>
          </w:p>
          <w:p w:rsidR="00000000" w:rsidRPr="00D44585" w:rsidP="00D44585">
            <w:pPr>
              <w:pStyle w:val="ListBullet"/>
            </w:pPr>
            <w:r w:rsidRPr="00D44585">
              <w:t>provide information to customers in a c</w:t>
            </w:r>
            <w:r w:rsidRPr="00D44585">
              <w:t>ourteous and helpful manner</w:t>
            </w:r>
          </w:p>
          <w:p w:rsidR="00000000" w:rsidRPr="00D44585" w:rsidP="00D44585">
            <w:pPr>
              <w:pStyle w:val="ListBullet"/>
            </w:pPr>
            <w:r w:rsidRPr="00D44585">
              <w:t>source information regarding current industry trends in relation to ILMS</w:t>
            </w:r>
          </w:p>
          <w:p w:rsidR="00000000" w:rsidP="00D44585">
            <w:pPr>
              <w:pStyle w:val="ListBullet"/>
              <w:rPr>
                <w:lang w:val="en-NZ"/>
              </w:rPr>
            </w:pPr>
            <w:r w:rsidRPr="00D44585">
              <w:t>evaluate functionality of an ILMS and make recommendations regarding new systems, upgrades and add-ons.</w:t>
            </w:r>
          </w:p>
        </w:tc>
      </w:tr>
      <w:tr w:rsidTr="00D44585">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585">
            <w:pPr>
              <w:pStyle w:val="BodyText"/>
              <w:rPr>
                <w:lang w:val="en-NZ"/>
              </w:rPr>
            </w:pPr>
            <w:r w:rsidRPr="00D44585">
              <w:rPr>
                <w:rStyle w:val="SpecialBold"/>
              </w:rPr>
              <w:t>Context of and specific resources for assessment</w:t>
            </w:r>
          </w:p>
        </w:tc>
        <w:tc>
          <w:tcPr>
            <w:tcW w:w="6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585" w:rsidP="00D44585">
            <w:pPr>
              <w:pStyle w:val="BodyText"/>
            </w:pPr>
            <w:r w:rsidRPr="00D44585">
              <w:t>A</w:t>
            </w:r>
            <w:r w:rsidRPr="00D44585">
              <w:t>ssessment must ensure:</w:t>
            </w:r>
          </w:p>
          <w:p w:rsidR="00000000" w:rsidRPr="00D44585" w:rsidP="00D44585">
            <w:pPr>
              <w:pStyle w:val="ListBullet"/>
            </w:pPr>
            <w:r w:rsidRPr="00D44585">
              <w:t>use of current industry systems and equipment</w:t>
            </w:r>
          </w:p>
          <w:p w:rsidR="00000000" w:rsidRPr="00D44585" w:rsidP="00D44585">
            <w:pPr>
              <w:pStyle w:val="ListBullet"/>
            </w:pPr>
            <w:r w:rsidRPr="00D44585">
              <w:t>interaction with others to reflect the customer service skills in this unit</w:t>
            </w:r>
          </w:p>
          <w:p w:rsidR="00000000" w:rsidP="00D44585">
            <w:pPr>
              <w:pStyle w:val="ListBullet"/>
              <w:rPr>
                <w:lang w:val="en-NZ"/>
              </w:rPr>
            </w:pPr>
            <w:r w:rsidRPr="00D44585">
              <w:t>access to relevant organisational policies and procedures manuals.</w:t>
            </w:r>
          </w:p>
        </w:tc>
      </w:tr>
      <w:tr w:rsidTr="00D44585">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585">
            <w:pPr>
              <w:pStyle w:val="BodyText"/>
              <w:rPr>
                <w:lang w:val="en-NZ"/>
              </w:rPr>
            </w:pPr>
            <w:r w:rsidRPr="00D44585">
              <w:rPr>
                <w:rStyle w:val="SpecialBold"/>
              </w:rPr>
              <w:t>Method of assessment</w:t>
            </w:r>
          </w:p>
        </w:tc>
        <w:tc>
          <w:tcPr>
            <w:tcW w:w="6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585" w:rsidP="00D44585">
            <w:pPr>
              <w:pStyle w:val="BodyText"/>
            </w:pPr>
            <w:r w:rsidRPr="00D44585">
              <w:t xml:space="preserve">A range of assessment </w:t>
            </w:r>
            <w:r w:rsidRPr="00D44585">
              <w:t>methods should be used to assess practical skills and knowledge. The following examples are appropriate for this unit:</w:t>
            </w:r>
          </w:p>
          <w:p w:rsidR="00000000" w:rsidRPr="00D44585" w:rsidP="00D44585">
            <w:pPr>
              <w:pStyle w:val="ListBullet"/>
            </w:pPr>
            <w:r w:rsidRPr="00D44585">
              <w:t>direct questioning combined with review of portfolios of evidence and third-party workplace reports of on</w:t>
            </w:r>
            <w:r w:rsidRPr="00D44585">
              <w:noBreakHyphen/>
              <w:t>the</w:t>
            </w:r>
            <w:r w:rsidRPr="00D44585">
              <w:noBreakHyphen/>
              <w:t>job performance</w:t>
            </w:r>
          </w:p>
          <w:p w:rsidR="00000000" w:rsidRPr="00D44585" w:rsidP="00D44585">
            <w:pPr>
              <w:pStyle w:val="ListBullet"/>
            </w:pPr>
            <w:r w:rsidRPr="00D44585">
              <w:t>direct obse</w:t>
            </w:r>
            <w:r w:rsidRPr="00D44585">
              <w:t>rvation or verified evidence of the candidate using basic and advanced features of an ILMS</w:t>
            </w:r>
          </w:p>
          <w:p w:rsidR="00000000" w:rsidRPr="00D44585" w:rsidP="00D44585">
            <w:pPr>
              <w:pStyle w:val="ListBullet"/>
            </w:pPr>
            <w:r w:rsidRPr="00D44585">
              <w:t>verbal or written questioning to assess knowledge of basic and advanced features of ILMS</w:t>
            </w:r>
          </w:p>
          <w:p w:rsidR="00000000" w:rsidRPr="00D44585" w:rsidP="00D44585">
            <w:pPr>
              <w:pStyle w:val="ListBullet"/>
            </w:pPr>
            <w:r w:rsidRPr="00D44585">
              <w:t>review of recommendations regarding new systems, upgrades and add-ons.</w:t>
            </w:r>
          </w:p>
          <w:p w:rsidR="00000000" w:rsidP="00D44585">
            <w:pPr>
              <w:pStyle w:val="BodyText"/>
              <w:rPr>
                <w:lang w:val="en-NZ"/>
              </w:rPr>
            </w:pPr>
            <w:r w:rsidRPr="00D44585">
              <w:t>Assessment methods should closely reflect workplace demands and the needs of particular client groups (consider the requirements of different age groups, clients with English as a second language, clients with disabilities, remote library users, etc.).</w:t>
            </w:r>
          </w:p>
        </w:tc>
      </w:tr>
      <w:tr w:rsidTr="00D44585">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585">
            <w:pPr>
              <w:pStyle w:val="BodyText"/>
              <w:rPr>
                <w:lang w:val="en-NZ"/>
              </w:rPr>
            </w:pPr>
            <w:r w:rsidRPr="00D44585">
              <w:rPr>
                <w:rStyle w:val="SpecialBold"/>
              </w:rPr>
              <w:t>Gu</w:t>
            </w:r>
            <w:r w:rsidRPr="00D44585">
              <w:rPr>
                <w:rStyle w:val="SpecialBold"/>
              </w:rPr>
              <w:t xml:space="preserve">idance information </w:t>
            </w:r>
            <w:r w:rsidRPr="00D44585">
              <w:rPr>
                <w:rStyle w:val="SpecialBold"/>
              </w:rPr>
              <w:t>for assessment</w:t>
            </w:r>
          </w:p>
        </w:tc>
        <w:tc>
          <w:tcPr>
            <w:tcW w:w="6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585" w:rsidP="00D44585">
            <w:pPr>
              <w:pStyle w:val="BodyText"/>
            </w:pPr>
            <w:r w:rsidRPr="00D44585">
              <w:t xml:space="preserve">Holistic assessment with other units relevant to the industry </w:t>
            </w:r>
            <w:r w:rsidRPr="00D44585">
              <w:t>sector, workplace and job role is recommended, for example:</w:t>
            </w:r>
          </w:p>
          <w:p w:rsidR="00000000" w:rsidRPr="00D44585" w:rsidP="00D44585">
            <w:pPr>
              <w:pStyle w:val="ListBullet"/>
            </w:pPr>
            <w:r w:rsidRPr="00D44585">
              <w:t>BSBCUS501B Manage quality customer service.</w:t>
            </w:r>
          </w:p>
        </w:tc>
      </w:tr>
    </w:tbl>
    <w:p w:rsidR="00000000" w:rsidRPr="00D44585" w:rsidP="00D44585">
      <w:pPr>
        <w:pStyle w:val="BodyText"/>
      </w:pPr>
    </w:p>
    <w:p w:rsidR="00000000" w:rsidRPr="00D44585" w:rsidP="00D44585">
      <w:pPr>
        <w:pStyle w:val="AllowPageBreak"/>
      </w:pPr>
    </w:p>
    <w:p w:rsidR="00000000" w:rsidRPr="00D44585" w:rsidP="00D44585">
      <w:pPr>
        <w:pStyle w:val="Heading1"/>
      </w:pPr>
      <w:bookmarkStart w:id="11" w:name="O_387415"/>
      <w:bookmarkEnd w:id="11"/>
      <w:r w:rsidRPr="00D44585">
        <w:t>Range Statement</w:t>
      </w:r>
    </w:p>
    <w:p w:rsidR="00000000" w:rsidRPr="00D44585" w:rsidP="00D44585">
      <w:pPr>
        <w:pStyle w:val="BodyText"/>
      </w:pPr>
      <w:r w:rsidRPr="00D44585">
        <w:rPr>
          <w:rStyle w:val="Emphasis"/>
        </w:rPr>
        <w:t>The range statement r</w:t>
      </w:r>
      <w:r w:rsidRPr="00D44585">
        <w:rPr>
          <w:rStyle w:val="Emphasis"/>
        </w:rPr>
        <w:t>elates to the unit of competency as a whole. It allows for different work environments and situations that may affect performance. Bold italicised wording, if used in the performance criteria, is detailed below. Essential operating conditions that may be p</w:t>
      </w:r>
      <w:r w:rsidRPr="00D44585">
        <w:rPr>
          <w:rStyle w:val="Emphasis"/>
        </w:rPr>
        <w:t>resent with training and assessment (depending on the work situation, needs of the candidate, accessibility of the item, and local industry and regional contexts) may also be included.</w:t>
      </w:r>
    </w:p>
    <w:p w:rsidR="00000000" w:rsidRPr="00D44585" w:rsidP="00D44585">
      <w:pPr>
        <w:pStyle w:val="BodyText"/>
      </w:pPr>
    </w:p>
    <w:tbl>
      <w:tblPr>
        <w:tblW w:w="9570" w:type="dxa"/>
        <w:tblLayout w:type="fixed"/>
        <w:tblCellMar>
          <w:left w:w="62" w:type="dxa"/>
          <w:right w:w="62" w:type="dxa"/>
        </w:tblCellMar>
        <w:tblLook w:val="0000"/>
      </w:tblPr>
      <w:tblGrid>
        <w:gridCol w:w="2725"/>
        <w:gridCol w:w="6845"/>
      </w:tblGrid>
      <w:tr w:rsidTr="00D44585">
        <w:tblPrEx>
          <w:tblW w:w="9570"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585">
            <w:pPr>
              <w:pStyle w:val="BodyText"/>
              <w:rPr>
                <w:lang w:val="en-NZ"/>
              </w:rPr>
            </w:pPr>
            <w:r w:rsidRPr="00D44585">
              <w:rPr>
                <w:rStyle w:val="BoldandItalics"/>
              </w:rPr>
              <w:t>Basic functions</w:t>
            </w:r>
            <w:r w:rsidRPr="00D44585">
              <w:t xml:space="preserve"> may include:</w:t>
            </w:r>
          </w:p>
        </w:tc>
        <w:tc>
          <w:tcPr>
            <w:tcW w:w="6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585" w:rsidP="00D44585">
            <w:pPr>
              <w:pStyle w:val="ListBullet"/>
            </w:pPr>
            <w:r w:rsidRPr="00D44585">
              <w:t>automated acquisitions systems</w:t>
            </w:r>
          </w:p>
          <w:p w:rsidR="00000000" w:rsidRPr="00D44585" w:rsidP="00D44585">
            <w:pPr>
              <w:pStyle w:val="ListBullet"/>
            </w:pPr>
            <w:r w:rsidRPr="00D44585">
              <w:t xml:space="preserve">automated </w:t>
            </w:r>
            <w:r w:rsidRPr="00D44585">
              <w:t>cataloguing systems</w:t>
            </w:r>
          </w:p>
          <w:p w:rsidR="00000000" w:rsidRPr="00D44585" w:rsidP="00D44585">
            <w:pPr>
              <w:pStyle w:val="ListBullet"/>
            </w:pPr>
            <w:r w:rsidRPr="00D44585">
              <w:t>automated circulation and lending services systems</w:t>
            </w:r>
          </w:p>
          <w:p w:rsidR="00000000" w:rsidRPr="00D44585" w:rsidP="00D44585">
            <w:pPr>
              <w:pStyle w:val="ListBullet"/>
            </w:pPr>
            <w:r w:rsidRPr="00D44585">
              <w:t>automated interlibrary loans systems</w:t>
            </w:r>
          </w:p>
          <w:p w:rsidR="00000000" w:rsidRPr="00D44585" w:rsidP="00D44585">
            <w:pPr>
              <w:pStyle w:val="ListBullet"/>
            </w:pPr>
            <w:r w:rsidRPr="00D44585">
              <w:t>automated serials systems</w:t>
            </w:r>
          </w:p>
          <w:p w:rsidR="00000000" w:rsidP="00D44585">
            <w:pPr>
              <w:pStyle w:val="ListBullet"/>
              <w:rPr>
                <w:lang w:val="en-NZ"/>
              </w:rPr>
            </w:pPr>
            <w:r w:rsidRPr="00D44585">
              <w:t>online public access catalogues (OPACs).</w:t>
            </w:r>
          </w:p>
        </w:tc>
      </w:tr>
      <w:tr w:rsidTr="00D44585">
        <w:tblPrEx>
          <w:tblW w:w="9570"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585">
            <w:pPr>
              <w:pStyle w:val="BodyText"/>
              <w:rPr>
                <w:lang w:val="en-NZ"/>
              </w:rPr>
            </w:pPr>
            <w:r w:rsidRPr="00D44585">
              <w:rPr>
                <w:rStyle w:val="BoldandItalics"/>
              </w:rPr>
              <w:t>Interrelation of different modules</w:t>
            </w:r>
            <w:r w:rsidRPr="00D44585">
              <w:t xml:space="preserve"> may include:</w:t>
            </w:r>
          </w:p>
        </w:tc>
        <w:tc>
          <w:tcPr>
            <w:tcW w:w="6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585" w:rsidP="00D44585">
            <w:pPr>
              <w:pStyle w:val="ListBullet"/>
            </w:pPr>
            <w:r w:rsidRPr="00D44585">
              <w:t>bibliographic records in OPAC linked to cataloguing database or module</w:t>
            </w:r>
          </w:p>
          <w:p w:rsidR="00000000" w:rsidRPr="00D44585" w:rsidP="00D44585">
            <w:pPr>
              <w:pStyle w:val="ListBullet"/>
            </w:pPr>
            <w:r w:rsidRPr="00D44585">
              <w:t>bibliographic records linked to home library service</w:t>
            </w:r>
          </w:p>
          <w:p w:rsidR="00000000" w:rsidRPr="00D44585" w:rsidP="00D44585">
            <w:pPr>
              <w:pStyle w:val="ListBullet"/>
            </w:pPr>
            <w:r w:rsidRPr="00D44585">
              <w:t>interlibrary loans history linked to patron record in circulation</w:t>
            </w:r>
          </w:p>
          <w:p w:rsidR="00000000" w:rsidRPr="00D44585" w:rsidP="00D44585">
            <w:pPr>
              <w:pStyle w:val="ListBullet"/>
            </w:pPr>
            <w:r w:rsidRPr="00D44585">
              <w:t>loan status linked from circulation module to OPAC display</w:t>
            </w:r>
          </w:p>
          <w:p w:rsidR="00000000" w:rsidRPr="00D44585" w:rsidP="00D44585">
            <w:pPr>
              <w:pStyle w:val="ListBullet"/>
            </w:pPr>
            <w:r w:rsidRPr="00D44585">
              <w:t>missing</w:t>
            </w:r>
            <w:r w:rsidRPr="00D44585">
              <w:t xml:space="preserve"> status linked from item record in circulation or cataloguing module to OPAC display</w:t>
            </w:r>
          </w:p>
          <w:p w:rsidR="00000000" w:rsidRPr="00D44585" w:rsidP="00D44585">
            <w:pPr>
              <w:pStyle w:val="ListBullet"/>
            </w:pPr>
            <w:r w:rsidRPr="00D44585">
              <w:t>on order or in process status linked from acquisitions module to OPAC display</w:t>
            </w:r>
          </w:p>
          <w:p w:rsidR="00000000" w:rsidRPr="00D44585" w:rsidP="00D44585">
            <w:pPr>
              <w:pStyle w:val="ListBullet"/>
            </w:pPr>
            <w:r w:rsidRPr="00D44585">
              <w:t>serials records and check-in history display in OPAC</w:t>
            </w:r>
          </w:p>
          <w:p w:rsidR="00000000" w:rsidRPr="00D44585" w:rsidP="00D44585">
            <w:pPr>
              <w:pStyle w:val="ListBullet"/>
            </w:pPr>
            <w:r w:rsidRPr="00D44585">
              <w:t>use of modules to establish operating pr</w:t>
            </w:r>
            <w:r w:rsidRPr="00D44585">
              <w:t>ocedures and conditions throughout the ILMS, such as:</w:t>
            </w:r>
          </w:p>
          <w:p w:rsidR="00000000" w:rsidRPr="00D44585" w:rsidP="00D44585">
            <w:pPr>
              <w:pStyle w:val="ListBullet2"/>
            </w:pPr>
            <w:r w:rsidRPr="00D44585">
              <w:t>administration</w:t>
            </w:r>
          </w:p>
          <w:p w:rsidR="00000000" w:rsidRPr="00D44585" w:rsidP="00D44585">
            <w:pPr>
              <w:pStyle w:val="ListBullet2"/>
            </w:pPr>
            <w:r w:rsidRPr="00D44585">
              <w:t>management</w:t>
            </w:r>
          </w:p>
          <w:p w:rsidR="00000000" w:rsidP="00D44585">
            <w:pPr>
              <w:pStyle w:val="ListBullet2"/>
              <w:rPr>
                <w:lang w:val="en-NZ"/>
              </w:rPr>
            </w:pPr>
            <w:r w:rsidRPr="00D44585">
              <w:t>parameters.</w:t>
            </w:r>
          </w:p>
        </w:tc>
      </w:tr>
      <w:tr w:rsidTr="00D44585">
        <w:tblPrEx>
          <w:tblW w:w="9570"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585">
            <w:pPr>
              <w:pStyle w:val="BodyText"/>
              <w:rPr>
                <w:lang w:val="en-NZ"/>
              </w:rPr>
            </w:pPr>
            <w:r w:rsidRPr="00D44585">
              <w:rPr>
                <w:rStyle w:val="BoldandItalics"/>
              </w:rPr>
              <w:t>Integrated library management system</w:t>
            </w:r>
            <w:r w:rsidRPr="00D44585">
              <w:t xml:space="preserve"> may include:</w:t>
            </w:r>
          </w:p>
        </w:tc>
        <w:tc>
          <w:tcPr>
            <w:tcW w:w="6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585" w:rsidP="00D44585">
            <w:pPr>
              <w:pStyle w:val="ListBullet"/>
            </w:pPr>
            <w:r w:rsidRPr="00D44585">
              <w:t>acquisitions</w:t>
            </w:r>
          </w:p>
          <w:p w:rsidR="00000000" w:rsidRPr="00D44585" w:rsidP="00D44585">
            <w:pPr>
              <w:pStyle w:val="ListBullet"/>
            </w:pPr>
            <w:r w:rsidRPr="00D44585">
              <w:t>administration and management, including:</w:t>
            </w:r>
          </w:p>
          <w:p w:rsidR="00000000" w:rsidRPr="00D44585" w:rsidP="00D44585">
            <w:pPr>
              <w:pStyle w:val="ListBullet2"/>
            </w:pPr>
            <w:r w:rsidRPr="00D44585">
              <w:t>bookings</w:t>
            </w:r>
          </w:p>
          <w:p w:rsidR="00000000" w:rsidRPr="00D44585" w:rsidP="00D44585">
            <w:pPr>
              <w:pStyle w:val="ListBullet2"/>
            </w:pPr>
            <w:r w:rsidRPr="00D44585">
              <w:t>customising system parameters</w:t>
            </w:r>
          </w:p>
          <w:p w:rsidR="00000000" w:rsidRPr="00D44585" w:rsidP="00D44585">
            <w:pPr>
              <w:pStyle w:val="ListBullet"/>
            </w:pPr>
            <w:r w:rsidRPr="00D44585">
              <w:t>cataloguing</w:t>
            </w:r>
          </w:p>
          <w:p w:rsidR="00000000" w:rsidRPr="00D44585" w:rsidP="00D44585">
            <w:pPr>
              <w:pStyle w:val="ListBullet"/>
            </w:pPr>
            <w:r w:rsidRPr="00D44585">
              <w:t>circulation</w:t>
            </w:r>
          </w:p>
          <w:p w:rsidR="00000000" w:rsidRPr="00D44585" w:rsidP="00D44585">
            <w:pPr>
              <w:pStyle w:val="ListBullet"/>
            </w:pPr>
            <w:r w:rsidRPr="00D44585">
              <w:t>digital resource management</w:t>
            </w:r>
          </w:p>
          <w:p w:rsidR="00000000" w:rsidRPr="00D44585" w:rsidP="00D44585">
            <w:pPr>
              <w:pStyle w:val="ListBullet"/>
            </w:pPr>
            <w:r w:rsidRPr="00D44585">
              <w:t>home library service</w:t>
            </w:r>
          </w:p>
          <w:p w:rsidR="00000000" w:rsidRPr="00D44585" w:rsidP="00D44585">
            <w:pPr>
              <w:pStyle w:val="ListBullet"/>
            </w:pPr>
            <w:r w:rsidRPr="00D44585">
              <w:t>interlibrary loans</w:t>
            </w:r>
          </w:p>
          <w:p w:rsidR="00000000" w:rsidRPr="00D44585" w:rsidP="00D44585">
            <w:pPr>
              <w:pStyle w:val="ListBullet"/>
            </w:pPr>
            <w:r w:rsidRPr="00D44585">
              <w:t>OPAC</w:t>
            </w:r>
          </w:p>
          <w:p w:rsidR="00000000" w:rsidRPr="00D44585" w:rsidP="00D44585">
            <w:pPr>
              <w:pStyle w:val="ListBullet"/>
            </w:pPr>
            <w:r w:rsidRPr="00D44585">
              <w:t>patron records and files</w:t>
            </w:r>
          </w:p>
          <w:p w:rsidR="00000000" w:rsidRPr="00D44585" w:rsidP="00D44585">
            <w:pPr>
              <w:pStyle w:val="ListBullet"/>
            </w:pPr>
            <w:r w:rsidRPr="00D44585">
              <w:t>report writer function</w:t>
            </w:r>
          </w:p>
          <w:p w:rsidR="00000000" w:rsidRPr="00D44585" w:rsidP="00D44585">
            <w:pPr>
              <w:pStyle w:val="ListBullet"/>
            </w:pPr>
            <w:r w:rsidRPr="00D44585">
              <w:t>reserve room</w:t>
            </w:r>
          </w:p>
          <w:p w:rsidR="00000000" w:rsidP="00D44585">
            <w:pPr>
              <w:pStyle w:val="ListBullet"/>
              <w:rPr>
                <w:lang w:val="en-NZ"/>
              </w:rPr>
            </w:pPr>
            <w:r w:rsidRPr="00D44585">
              <w:t>serials.</w:t>
            </w:r>
          </w:p>
        </w:tc>
      </w:tr>
      <w:tr w:rsidTr="00D44585">
        <w:tblPrEx>
          <w:tblW w:w="9570"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585">
            <w:pPr>
              <w:pStyle w:val="BodyText"/>
              <w:rPr>
                <w:lang w:val="en-NZ"/>
              </w:rPr>
            </w:pPr>
            <w:r w:rsidRPr="00D44585">
              <w:rPr>
                <w:rStyle w:val="BoldandItalics"/>
              </w:rPr>
              <w:t>Enhanced functions</w:t>
            </w:r>
            <w:r w:rsidRPr="00D44585">
              <w:t xml:space="preserve"> may include:</w:t>
            </w:r>
          </w:p>
        </w:tc>
        <w:tc>
          <w:tcPr>
            <w:tcW w:w="6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585" w:rsidP="00D44585">
            <w:pPr>
              <w:pStyle w:val="ListBullet"/>
            </w:pPr>
            <w:r w:rsidRPr="00D44585">
              <w:t>access to electronic databases</w:t>
            </w:r>
          </w:p>
          <w:p w:rsidR="00000000" w:rsidRPr="00D44585" w:rsidP="00D44585">
            <w:pPr>
              <w:pStyle w:val="ListBullet"/>
            </w:pPr>
            <w:r w:rsidRPr="00D44585">
              <w:t>‘ask a librarian’ services</w:t>
            </w:r>
          </w:p>
          <w:p w:rsidR="00000000" w:rsidRPr="00D44585" w:rsidP="00D44585">
            <w:pPr>
              <w:pStyle w:val="ListBullet"/>
            </w:pPr>
            <w:r w:rsidRPr="00D44585">
              <w:t>authentication for remote sign-on</w:t>
            </w:r>
          </w:p>
          <w:p w:rsidR="00000000" w:rsidRPr="00D44585" w:rsidP="00D44585">
            <w:pPr>
              <w:pStyle w:val="ListBullet"/>
            </w:pPr>
            <w:r w:rsidRPr="00D44585">
              <w:t>federated search engines</w:t>
            </w:r>
          </w:p>
          <w:p w:rsidR="00000000" w:rsidRPr="00D44585" w:rsidP="00D44585">
            <w:pPr>
              <w:pStyle w:val="ListBullet"/>
            </w:pPr>
            <w:r w:rsidRPr="00D44585">
              <w:t>links to enhanced content, such as:</w:t>
            </w:r>
          </w:p>
          <w:p w:rsidR="00000000" w:rsidRPr="00D44585" w:rsidP="00D44585">
            <w:pPr>
              <w:pStyle w:val="ListBullet2"/>
            </w:pPr>
            <w:r w:rsidRPr="00D44585">
              <w:t>publisher reviews</w:t>
            </w:r>
          </w:p>
          <w:p w:rsidR="00000000" w:rsidRPr="00D44585" w:rsidP="00D44585">
            <w:pPr>
              <w:pStyle w:val="ListBullet2"/>
            </w:pPr>
            <w:r w:rsidRPr="00D44585">
              <w:t>table of contents</w:t>
            </w:r>
          </w:p>
          <w:p w:rsidR="00000000" w:rsidRPr="00D44585" w:rsidP="00D44585">
            <w:pPr>
              <w:pStyle w:val="ListBullet"/>
            </w:pPr>
            <w:r w:rsidRPr="00D44585">
              <w:t>links to the services of other library websites</w:t>
            </w:r>
          </w:p>
          <w:p w:rsidR="00000000" w:rsidRPr="00D44585" w:rsidP="00D44585">
            <w:pPr>
              <w:pStyle w:val="ListBullet"/>
            </w:pPr>
            <w:r w:rsidRPr="00D44585">
              <w:t>links to other websites or services, such as free email</w:t>
            </w:r>
          </w:p>
          <w:p w:rsidR="00000000" w:rsidRPr="00D44585" w:rsidP="00D44585">
            <w:pPr>
              <w:pStyle w:val="ListBullet"/>
            </w:pPr>
            <w:r w:rsidRPr="00D44585">
              <w:t>live chat sessions</w:t>
            </w:r>
          </w:p>
          <w:p w:rsidR="00000000" w:rsidRPr="00D44585" w:rsidP="00D44585">
            <w:pPr>
              <w:pStyle w:val="ListBullet"/>
            </w:pPr>
            <w:r w:rsidRPr="00D44585">
              <w:t>resource linking from reference databases to full text resources</w:t>
            </w:r>
          </w:p>
          <w:p w:rsidR="00000000" w:rsidRPr="00D44585" w:rsidP="00D44585">
            <w:pPr>
              <w:pStyle w:val="ListBullet"/>
            </w:pPr>
            <w:r w:rsidRPr="00D44585">
              <w:t>current and emerging web applications, such as social networking</w:t>
            </w:r>
          </w:p>
          <w:p w:rsidR="00000000" w:rsidP="00D44585">
            <w:pPr>
              <w:pStyle w:val="ListBullet"/>
              <w:rPr>
                <w:lang w:val="en-NZ"/>
              </w:rPr>
            </w:pPr>
            <w:r w:rsidRPr="00D44585">
              <w:t>web-based search engine linking with organisation's intranet.</w:t>
            </w:r>
          </w:p>
        </w:tc>
      </w:tr>
      <w:tr w:rsidTr="00D44585">
        <w:tblPrEx>
          <w:tblW w:w="9570"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585">
            <w:pPr>
              <w:pStyle w:val="BodyText"/>
              <w:rPr>
                <w:lang w:val="en-NZ"/>
              </w:rPr>
            </w:pPr>
            <w:r w:rsidRPr="00D44585">
              <w:rPr>
                <w:rStyle w:val="BoldandItalics"/>
              </w:rPr>
              <w:t>Information</w:t>
            </w:r>
            <w:r w:rsidRPr="00D44585">
              <w:t xml:space="preserve"> may relate to:</w:t>
            </w:r>
          </w:p>
        </w:tc>
        <w:tc>
          <w:tcPr>
            <w:tcW w:w="6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585" w:rsidP="00D44585">
            <w:pPr>
              <w:pStyle w:val="ListBullet"/>
            </w:pPr>
            <w:r w:rsidRPr="00D44585">
              <w:t>classification numbers</w:t>
            </w:r>
          </w:p>
          <w:p w:rsidR="00000000" w:rsidRPr="00D44585" w:rsidP="00D44585">
            <w:pPr>
              <w:pStyle w:val="ListBullet"/>
            </w:pPr>
            <w:r w:rsidRPr="00D44585">
              <w:t xml:space="preserve">interlibrary </w:t>
            </w:r>
            <w:r w:rsidRPr="00D44585">
              <w:t>loans and document delivery services and systems</w:t>
            </w:r>
          </w:p>
          <w:p w:rsidR="00000000" w:rsidRPr="00D44585" w:rsidP="00D44585">
            <w:pPr>
              <w:pStyle w:val="ListBullet"/>
            </w:pPr>
            <w:r w:rsidRPr="00D44585">
              <w:t>self-service systems, including:</w:t>
            </w:r>
          </w:p>
          <w:p w:rsidR="00000000" w:rsidRPr="00D44585" w:rsidP="00D44585">
            <w:pPr>
              <w:pStyle w:val="ListBullet2"/>
            </w:pPr>
            <w:r w:rsidRPr="00D44585">
              <w:t>online renewals and reservations</w:t>
            </w:r>
          </w:p>
          <w:p w:rsidR="00000000" w:rsidRPr="00D44585" w:rsidP="00D44585">
            <w:pPr>
              <w:pStyle w:val="ListBullet2"/>
            </w:pPr>
            <w:r w:rsidRPr="00D44585">
              <w:t>self-check machines</w:t>
            </w:r>
          </w:p>
          <w:p w:rsidR="00000000" w:rsidRPr="00D44585" w:rsidP="00D44585">
            <w:pPr>
              <w:pStyle w:val="ListBullet"/>
            </w:pPr>
            <w:r w:rsidRPr="00D44585">
              <w:t>shelving location symbols or prefixes as displayed in online catalogues</w:t>
            </w:r>
          </w:p>
          <w:p w:rsidR="00000000" w:rsidP="00D44585">
            <w:pPr>
              <w:pStyle w:val="ListBullet"/>
              <w:rPr>
                <w:lang w:val="en-NZ"/>
              </w:rPr>
            </w:pPr>
            <w:r w:rsidRPr="00D44585">
              <w:t>statement of holdings.</w:t>
            </w:r>
          </w:p>
        </w:tc>
      </w:tr>
      <w:tr w:rsidTr="00D44585">
        <w:tblPrEx>
          <w:tblW w:w="9570"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585">
            <w:pPr>
              <w:pStyle w:val="BodyText"/>
              <w:rPr>
                <w:lang w:val="en-NZ"/>
              </w:rPr>
            </w:pPr>
            <w:r w:rsidRPr="00D44585">
              <w:rPr>
                <w:rStyle w:val="BoldandItalics"/>
              </w:rPr>
              <w:t>Advanced search features</w:t>
            </w:r>
            <w:r w:rsidRPr="00D44585">
              <w:t xml:space="preserve"> may include:</w:t>
            </w:r>
          </w:p>
        </w:tc>
        <w:tc>
          <w:tcPr>
            <w:tcW w:w="6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585" w:rsidP="00D44585">
            <w:pPr>
              <w:pStyle w:val="ListBullet"/>
            </w:pPr>
            <w:r w:rsidRPr="00D44585">
              <w:t>any combination of basic search features</w:t>
            </w:r>
          </w:p>
          <w:p w:rsidR="00000000" w:rsidRPr="00D44585" w:rsidP="00D44585">
            <w:pPr>
              <w:pStyle w:val="ListBullet"/>
            </w:pPr>
            <w:r w:rsidRPr="00D44585">
              <w:t>exact phrases or proximity searching</w:t>
            </w:r>
          </w:p>
          <w:p w:rsidR="00000000" w:rsidRPr="00D44585" w:rsidP="00D44585">
            <w:pPr>
              <w:pStyle w:val="ListBullet"/>
            </w:pPr>
            <w:r w:rsidRPr="00D44585">
              <w:t>limiting search by factors, such as:</w:t>
            </w:r>
          </w:p>
          <w:p w:rsidR="00000000" w:rsidRPr="00D44585" w:rsidP="00D44585">
            <w:pPr>
              <w:pStyle w:val="ListBullet2"/>
            </w:pPr>
            <w:r w:rsidRPr="00D44585">
              <w:t>collection</w:t>
            </w:r>
          </w:p>
          <w:p w:rsidR="00000000" w:rsidRPr="00D44585" w:rsidP="00D44585">
            <w:pPr>
              <w:pStyle w:val="ListBullet2"/>
            </w:pPr>
            <w:r w:rsidRPr="00D44585">
              <w:t>date range</w:t>
            </w:r>
          </w:p>
          <w:p w:rsidR="00000000" w:rsidRPr="00D44585" w:rsidP="00D44585">
            <w:pPr>
              <w:pStyle w:val="ListBullet2"/>
            </w:pPr>
            <w:r w:rsidRPr="00D44585">
              <w:t>geographical location</w:t>
            </w:r>
          </w:p>
          <w:p w:rsidR="00000000" w:rsidRPr="00D44585" w:rsidP="00D44585">
            <w:pPr>
              <w:pStyle w:val="ListBullet2"/>
            </w:pPr>
            <w:r w:rsidRPr="00D44585">
              <w:t>language</w:t>
            </w:r>
          </w:p>
          <w:p w:rsidR="00000000" w:rsidRPr="00D44585" w:rsidP="00D44585">
            <w:pPr>
              <w:pStyle w:val="ListBullet2"/>
            </w:pPr>
            <w:r w:rsidRPr="00D44585">
              <w:t>location</w:t>
            </w:r>
          </w:p>
          <w:p w:rsidR="00000000" w:rsidRPr="00D44585" w:rsidP="00D44585">
            <w:pPr>
              <w:pStyle w:val="ListBullet2"/>
            </w:pPr>
            <w:r w:rsidRPr="00D44585">
              <w:t>material type</w:t>
            </w:r>
          </w:p>
          <w:p w:rsidR="00000000" w:rsidRPr="00D44585" w:rsidP="00D44585">
            <w:pPr>
              <w:pStyle w:val="ListBullet2"/>
            </w:pPr>
            <w:r w:rsidRPr="00D44585">
              <w:t>number of records to be displayed</w:t>
            </w:r>
          </w:p>
          <w:p w:rsidR="00000000" w:rsidRPr="00D44585" w:rsidP="00D44585">
            <w:pPr>
              <w:pStyle w:val="ListBullet"/>
            </w:pPr>
            <w:r w:rsidRPr="00D44585">
              <w:t>search by:</w:t>
            </w:r>
          </w:p>
          <w:p w:rsidR="00000000" w:rsidRPr="00D44585" w:rsidP="00D44585">
            <w:pPr>
              <w:pStyle w:val="ListBullet2"/>
            </w:pPr>
            <w:r w:rsidRPr="00D44585">
              <w:t>barcode</w:t>
            </w:r>
          </w:p>
          <w:p w:rsidR="00000000" w:rsidRPr="00D44585" w:rsidP="00D44585">
            <w:pPr>
              <w:pStyle w:val="ListBullet2"/>
            </w:pPr>
            <w:r w:rsidRPr="00D44585">
              <w:t>call number</w:t>
            </w:r>
          </w:p>
          <w:p w:rsidR="00000000" w:rsidRPr="00D44585" w:rsidP="00D44585">
            <w:pPr>
              <w:pStyle w:val="ListBullet2"/>
            </w:pPr>
            <w:r w:rsidRPr="00D44585">
              <w:t>International Standard Book Number (ISBN)</w:t>
            </w:r>
          </w:p>
          <w:p w:rsidR="00000000" w:rsidRPr="00D44585" w:rsidP="00D44585">
            <w:pPr>
              <w:pStyle w:val="ListBullet2"/>
            </w:pPr>
            <w:r w:rsidRPr="00D44585">
              <w:t>International Standard Serial Number (ISSN)</w:t>
            </w:r>
          </w:p>
          <w:p w:rsidR="00000000" w:rsidRPr="00D44585" w:rsidP="00D44585">
            <w:pPr>
              <w:pStyle w:val="ListBullet"/>
            </w:pPr>
            <w:r w:rsidRPr="00D44585">
              <w:t>search by unique identifying numbers, such as:</w:t>
            </w:r>
          </w:p>
          <w:p w:rsidR="00000000" w:rsidRPr="00D44585" w:rsidP="00D44585">
            <w:pPr>
              <w:pStyle w:val="ListBullet2"/>
            </w:pPr>
            <w:r w:rsidRPr="00D44585">
              <w:t>accession number</w:t>
            </w:r>
          </w:p>
          <w:p w:rsidR="00000000" w:rsidRPr="00D44585" w:rsidP="00D44585">
            <w:pPr>
              <w:pStyle w:val="ListBullet2"/>
            </w:pPr>
            <w:r w:rsidRPr="00D44585">
              <w:t>order number</w:t>
            </w:r>
          </w:p>
          <w:p w:rsidR="00000000" w:rsidRPr="00D44585" w:rsidP="00D44585">
            <w:pPr>
              <w:pStyle w:val="ListBullet2"/>
            </w:pPr>
            <w:r w:rsidRPr="00D44585">
              <w:t>system record number</w:t>
            </w:r>
          </w:p>
          <w:p w:rsidR="00000000" w:rsidRPr="00D44585" w:rsidP="00D44585">
            <w:pPr>
              <w:pStyle w:val="ListBullet"/>
            </w:pPr>
            <w:r w:rsidRPr="00D44585">
              <w:t>search across multiple databases using federated se</w:t>
            </w:r>
            <w:r w:rsidRPr="00D44585">
              <w:t>arch engine</w:t>
            </w:r>
          </w:p>
          <w:p w:rsidR="00000000" w:rsidP="00D44585">
            <w:pPr>
              <w:pStyle w:val="ListBullet"/>
              <w:rPr>
                <w:lang w:val="en-NZ"/>
              </w:rPr>
            </w:pPr>
            <w:r w:rsidRPr="00D44585">
              <w:t>use of Boolean operators in search terms.</w:t>
            </w:r>
          </w:p>
        </w:tc>
      </w:tr>
      <w:tr w:rsidTr="00D44585">
        <w:tblPrEx>
          <w:tblW w:w="9570"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585">
            <w:pPr>
              <w:pStyle w:val="BodyText"/>
              <w:rPr>
                <w:lang w:val="en-NZ"/>
              </w:rPr>
            </w:pPr>
            <w:r w:rsidRPr="00D44585">
              <w:rPr>
                <w:rStyle w:val="BoldandItalics"/>
              </w:rPr>
              <w:t>Advanced circulation system functionality</w:t>
            </w:r>
            <w:r w:rsidRPr="00D44585">
              <w:t xml:space="preserve"> may include:</w:t>
            </w:r>
          </w:p>
        </w:tc>
        <w:tc>
          <w:tcPr>
            <w:tcW w:w="6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585" w:rsidP="00D44585">
            <w:pPr>
              <w:pStyle w:val="ListBullet"/>
            </w:pPr>
            <w:r w:rsidRPr="00D44585">
              <w:t>financial management for payment of fees and other charges</w:t>
            </w:r>
          </w:p>
          <w:p w:rsidR="00000000" w:rsidRPr="00D44585" w:rsidP="00D44585">
            <w:pPr>
              <w:pStyle w:val="ListBullet"/>
            </w:pPr>
            <w:r w:rsidRPr="00D44585">
              <w:t>generation of reports, including overdue items and fines from circulation database</w:t>
            </w:r>
          </w:p>
          <w:p w:rsidR="00000000" w:rsidRPr="00D44585" w:rsidP="00D44585">
            <w:pPr>
              <w:pStyle w:val="ListBullet"/>
            </w:pPr>
            <w:r w:rsidRPr="00D44585">
              <w:t>reports of loan history by item or borrower</w:t>
            </w:r>
          </w:p>
          <w:p w:rsidR="00000000" w:rsidRPr="00D44585" w:rsidP="00D44585">
            <w:pPr>
              <w:pStyle w:val="ListBullet"/>
            </w:pPr>
            <w:r w:rsidRPr="00D44585">
              <w:t>sending report and notices via email or SMS to customers</w:t>
            </w:r>
          </w:p>
          <w:p w:rsidR="00000000" w:rsidRPr="00D44585" w:rsidP="00D44585">
            <w:pPr>
              <w:pStyle w:val="ListBullet"/>
            </w:pPr>
            <w:r w:rsidRPr="00D44585">
              <w:t>statistical and other data reports, including:</w:t>
            </w:r>
          </w:p>
          <w:p w:rsidR="00000000" w:rsidRPr="00D44585" w:rsidP="00D44585">
            <w:pPr>
              <w:pStyle w:val="ListBullet2"/>
            </w:pPr>
            <w:r w:rsidRPr="00D44585">
              <w:t>holdings data</w:t>
            </w:r>
          </w:p>
          <w:p w:rsidR="00000000" w:rsidRPr="00D44585" w:rsidP="00D44585">
            <w:pPr>
              <w:pStyle w:val="ListBullet2"/>
            </w:pPr>
            <w:r w:rsidRPr="00D44585">
              <w:t>loan statistics</w:t>
            </w:r>
          </w:p>
          <w:p w:rsidR="00000000" w:rsidRPr="00D44585" w:rsidP="00D44585">
            <w:pPr>
              <w:pStyle w:val="ListBullet2"/>
            </w:pPr>
            <w:r w:rsidRPr="00D44585">
              <w:t>shelf lists</w:t>
            </w:r>
          </w:p>
          <w:p w:rsidR="00000000" w:rsidP="00D44585">
            <w:pPr>
              <w:pStyle w:val="ListBullet"/>
              <w:rPr>
                <w:lang w:val="en-NZ"/>
              </w:rPr>
            </w:pPr>
            <w:r w:rsidRPr="00D44585">
              <w:t>web interfaces and other applications.</w:t>
            </w:r>
          </w:p>
        </w:tc>
      </w:tr>
      <w:tr w:rsidTr="00D44585">
        <w:tblPrEx>
          <w:tblW w:w="9570"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585">
            <w:pPr>
              <w:pStyle w:val="BodyText"/>
              <w:rPr>
                <w:lang w:val="en-NZ"/>
              </w:rPr>
            </w:pPr>
            <w:r w:rsidRPr="00D44585">
              <w:rPr>
                <w:rStyle w:val="BoldandItalics"/>
              </w:rPr>
              <w:t>Services</w:t>
            </w:r>
            <w:r w:rsidRPr="00D44585">
              <w:t xml:space="preserve"> may include:</w:t>
            </w:r>
          </w:p>
        </w:tc>
        <w:tc>
          <w:tcPr>
            <w:tcW w:w="6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585" w:rsidP="00D44585">
            <w:pPr>
              <w:pStyle w:val="ListBullet"/>
            </w:pPr>
            <w:r w:rsidRPr="00D44585">
              <w:t>consumables, such as:</w:t>
            </w:r>
          </w:p>
          <w:p w:rsidR="00000000" w:rsidRPr="00D44585" w:rsidP="00D44585">
            <w:pPr>
              <w:pStyle w:val="ListBullet2"/>
            </w:pPr>
            <w:r w:rsidRPr="00D44585">
              <w:t>library bags</w:t>
            </w:r>
          </w:p>
          <w:p w:rsidR="00000000" w:rsidRPr="00D44585" w:rsidP="00D44585">
            <w:pPr>
              <w:pStyle w:val="ListBullet2"/>
            </w:pPr>
            <w:r w:rsidRPr="00D44585">
              <w:t>USBs</w:t>
            </w:r>
          </w:p>
          <w:p w:rsidR="00000000" w:rsidRPr="00D44585" w:rsidP="00D44585">
            <w:pPr>
              <w:pStyle w:val="ListBullet"/>
            </w:pPr>
            <w:r w:rsidRPr="00D44585">
              <w:t>faxing</w:t>
            </w:r>
          </w:p>
          <w:p w:rsidR="00000000" w:rsidRPr="00D44585" w:rsidP="00D44585">
            <w:pPr>
              <w:pStyle w:val="ListBullet"/>
            </w:pPr>
            <w:r w:rsidRPr="00D44585">
              <w:t>internet or computer usage</w:t>
            </w:r>
          </w:p>
          <w:p w:rsidR="00000000" w:rsidRPr="00D44585" w:rsidP="00D44585">
            <w:pPr>
              <w:pStyle w:val="ListBullet"/>
            </w:pPr>
            <w:r w:rsidRPr="00D44585">
              <w:t>laminating</w:t>
            </w:r>
          </w:p>
          <w:p w:rsidR="00000000" w:rsidRPr="00D44585" w:rsidP="00D44585">
            <w:pPr>
              <w:pStyle w:val="ListBullet"/>
            </w:pPr>
            <w:r w:rsidRPr="00D44585">
              <w:t>pre-paid services cards</w:t>
            </w:r>
          </w:p>
          <w:p w:rsidR="00000000" w:rsidRPr="00D44585" w:rsidP="00D44585">
            <w:pPr>
              <w:pStyle w:val="ListBullet"/>
            </w:pPr>
            <w:r w:rsidRPr="00D44585">
              <w:t>printing or photocopying</w:t>
            </w:r>
          </w:p>
          <w:p w:rsidR="00000000" w:rsidP="00D44585">
            <w:pPr>
              <w:pStyle w:val="ListBullet"/>
              <w:rPr>
                <w:lang w:val="en-NZ"/>
              </w:rPr>
            </w:pPr>
            <w:r w:rsidRPr="00D44585">
              <w:t>membership for special categories, such as general public using academic library.</w:t>
            </w:r>
          </w:p>
        </w:tc>
      </w:tr>
      <w:tr w:rsidTr="00D44585">
        <w:tblPrEx>
          <w:tblW w:w="9570"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585">
            <w:pPr>
              <w:pStyle w:val="BodyText"/>
              <w:rPr>
                <w:lang w:val="en-NZ"/>
              </w:rPr>
            </w:pPr>
            <w:r w:rsidRPr="00D44585">
              <w:rPr>
                <w:rStyle w:val="BoldandItalics"/>
              </w:rPr>
              <w:t>Costs</w:t>
            </w:r>
            <w:r w:rsidRPr="00D44585">
              <w:t xml:space="preserve"> may relate to:</w:t>
            </w:r>
          </w:p>
        </w:tc>
        <w:tc>
          <w:tcPr>
            <w:tcW w:w="6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585" w:rsidP="00D44585">
            <w:pPr>
              <w:pStyle w:val="ListBullet"/>
            </w:pPr>
            <w:r w:rsidRPr="00D44585">
              <w:t>fines for overdue items</w:t>
            </w:r>
          </w:p>
          <w:p w:rsidR="00000000" w:rsidRPr="00D44585" w:rsidP="00D44585">
            <w:pPr>
              <w:pStyle w:val="ListBullet"/>
            </w:pPr>
            <w:r w:rsidRPr="00D44585">
              <w:t>hire, such as:</w:t>
            </w:r>
          </w:p>
          <w:p w:rsidR="00000000" w:rsidRPr="00D44585" w:rsidP="00D44585">
            <w:pPr>
              <w:pStyle w:val="ListBullet2"/>
            </w:pPr>
            <w:r w:rsidRPr="00D44585">
              <w:t>equipment</w:t>
            </w:r>
          </w:p>
          <w:p w:rsidR="00000000" w:rsidRPr="00D44585" w:rsidP="00D44585">
            <w:pPr>
              <w:pStyle w:val="ListBullet2"/>
            </w:pPr>
            <w:r w:rsidRPr="00D44585">
              <w:t>facilities</w:t>
            </w:r>
          </w:p>
          <w:p w:rsidR="00000000" w:rsidRPr="00D44585" w:rsidP="00D44585">
            <w:pPr>
              <w:pStyle w:val="ListBullet2"/>
            </w:pPr>
            <w:r w:rsidRPr="00D44585">
              <w:t>room</w:t>
            </w:r>
          </w:p>
          <w:p w:rsidR="00000000" w:rsidRPr="00D44585" w:rsidP="00D44585">
            <w:pPr>
              <w:pStyle w:val="ListBullet"/>
            </w:pPr>
            <w:r w:rsidRPr="00D44585">
              <w:t>replacement of lost library cards</w:t>
            </w:r>
          </w:p>
          <w:p w:rsidR="00000000" w:rsidP="00D44585">
            <w:pPr>
              <w:pStyle w:val="ListBullet"/>
              <w:rPr>
                <w:lang w:val="en-NZ"/>
              </w:rPr>
            </w:pPr>
            <w:r w:rsidRPr="00D44585">
              <w:t>replacement of missing or damaged items.</w:t>
            </w:r>
          </w:p>
        </w:tc>
      </w:tr>
      <w:tr w:rsidTr="00D44585">
        <w:tblPrEx>
          <w:tblW w:w="9570"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585">
            <w:pPr>
              <w:pStyle w:val="BodyText"/>
              <w:rPr>
                <w:lang w:val="en-NZ"/>
              </w:rPr>
            </w:pPr>
            <w:r w:rsidRPr="00D44585">
              <w:rPr>
                <w:rStyle w:val="BoldandItalics"/>
              </w:rPr>
              <w:t>Financial transactions</w:t>
            </w:r>
            <w:r w:rsidRPr="00D44585">
              <w:t xml:space="preserve"> may relate to:</w:t>
            </w:r>
          </w:p>
        </w:tc>
        <w:tc>
          <w:tcPr>
            <w:tcW w:w="6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585" w:rsidP="00D44585">
            <w:pPr>
              <w:pStyle w:val="ListBullet"/>
            </w:pPr>
            <w:r w:rsidRPr="00D44585">
              <w:t>booking or hiring rooms or facilities</w:t>
            </w:r>
          </w:p>
          <w:p w:rsidR="00000000" w:rsidRPr="00D44585" w:rsidP="00D44585">
            <w:pPr>
              <w:pStyle w:val="ListBullet"/>
            </w:pPr>
            <w:r w:rsidRPr="00D44585">
              <w:t>faxing</w:t>
            </w:r>
          </w:p>
          <w:p w:rsidR="00000000" w:rsidRPr="00D44585" w:rsidP="00D44585">
            <w:pPr>
              <w:pStyle w:val="ListBullet"/>
            </w:pPr>
            <w:r w:rsidRPr="00D44585">
              <w:t>handling cash payments</w:t>
            </w:r>
          </w:p>
          <w:p w:rsidR="00000000" w:rsidRPr="00D44585" w:rsidP="00D44585">
            <w:pPr>
              <w:pStyle w:val="ListBullet"/>
            </w:pPr>
            <w:r w:rsidRPr="00D44585">
              <w:t>interlibrary loan or document delivery</w:t>
            </w:r>
          </w:p>
          <w:p w:rsidR="00000000" w:rsidRPr="00D44585" w:rsidP="00D44585">
            <w:pPr>
              <w:pStyle w:val="ListBullet"/>
            </w:pPr>
            <w:r w:rsidRPr="00D44585">
              <w:t>internet or computer use charges</w:t>
            </w:r>
          </w:p>
          <w:p w:rsidR="00000000" w:rsidRPr="00D44585" w:rsidP="00D44585">
            <w:pPr>
              <w:pStyle w:val="ListBullet"/>
            </w:pPr>
            <w:r w:rsidRPr="00D44585">
              <w:t>overdue fines</w:t>
            </w:r>
          </w:p>
          <w:p w:rsidR="00000000" w:rsidRPr="00D44585" w:rsidP="00D44585">
            <w:pPr>
              <w:pStyle w:val="ListBullet"/>
            </w:pPr>
            <w:r w:rsidRPr="00D44585">
              <w:t>payments, such as:</w:t>
            </w:r>
          </w:p>
          <w:p w:rsidR="00000000" w:rsidRPr="00D44585" w:rsidP="00D44585">
            <w:pPr>
              <w:pStyle w:val="ListBullet2"/>
            </w:pPr>
            <w:r w:rsidRPr="00D44585">
              <w:t>council rates</w:t>
            </w:r>
          </w:p>
          <w:p w:rsidR="00000000" w:rsidRPr="00D44585" w:rsidP="00D44585">
            <w:pPr>
              <w:pStyle w:val="ListBullet2"/>
            </w:pPr>
            <w:r w:rsidRPr="00D44585">
              <w:t>Australia Post invoices</w:t>
            </w:r>
          </w:p>
          <w:p w:rsidR="00000000" w:rsidRPr="00D44585" w:rsidP="00D44585">
            <w:pPr>
              <w:pStyle w:val="ListBullet2"/>
            </w:pPr>
            <w:r w:rsidRPr="00D44585">
              <w:t>utility bills</w:t>
            </w:r>
          </w:p>
          <w:p w:rsidR="00000000" w:rsidRPr="00D44585" w:rsidP="00D44585">
            <w:pPr>
              <w:pStyle w:val="ListBullet"/>
            </w:pPr>
            <w:r w:rsidRPr="00D44585">
              <w:t>photocopying or printing charges</w:t>
            </w:r>
          </w:p>
          <w:p w:rsidR="00000000" w:rsidRPr="00D44585" w:rsidP="00D44585">
            <w:pPr>
              <w:pStyle w:val="ListBullet"/>
            </w:pPr>
            <w:r w:rsidRPr="00D44585">
              <w:t>prepaid services cards purchased through auto teller machines</w:t>
            </w:r>
          </w:p>
          <w:p w:rsidR="00000000" w:rsidRPr="00D44585" w:rsidP="00D44585">
            <w:pPr>
              <w:pStyle w:val="ListBullet"/>
            </w:pPr>
            <w:r w:rsidRPr="00D44585">
              <w:t>pro</w:t>
            </w:r>
            <w:r w:rsidRPr="00D44585">
              <w:t>cessing credit card or EFT transactions</w:t>
            </w:r>
          </w:p>
          <w:p w:rsidR="00000000" w:rsidRPr="00D44585" w:rsidP="00D44585">
            <w:pPr>
              <w:pStyle w:val="ListBullet"/>
            </w:pPr>
            <w:r w:rsidRPr="00D44585">
              <w:t>purchase of consumables, such as:</w:t>
            </w:r>
          </w:p>
          <w:p w:rsidR="00000000" w:rsidRPr="00D44585" w:rsidP="00D44585">
            <w:pPr>
              <w:pStyle w:val="ListBullet2"/>
            </w:pPr>
            <w:r w:rsidRPr="00D44585">
              <w:t>overhead transparency sheets</w:t>
            </w:r>
          </w:p>
          <w:p w:rsidR="00000000" w:rsidRPr="00D44585" w:rsidP="00D44585">
            <w:pPr>
              <w:pStyle w:val="ListBullet2"/>
            </w:pPr>
            <w:r w:rsidRPr="00D44585">
              <w:t>data storage devices, such as USBs</w:t>
            </w:r>
          </w:p>
          <w:p w:rsidR="00000000" w:rsidRPr="00D44585" w:rsidP="00D44585">
            <w:pPr>
              <w:pStyle w:val="ListBullet"/>
            </w:pPr>
            <w:r w:rsidRPr="00D44585">
              <w:t>replacement costs for lost or damaged items</w:t>
            </w:r>
          </w:p>
          <w:p w:rsidR="00000000" w:rsidRPr="00D44585" w:rsidP="00D44585">
            <w:pPr>
              <w:pStyle w:val="ListBullet"/>
            </w:pPr>
            <w:r w:rsidRPr="00D44585">
              <w:t>reservation charges for items on loan</w:t>
            </w:r>
          </w:p>
          <w:p w:rsidR="00000000" w:rsidRPr="00D44585" w:rsidP="00D44585">
            <w:pPr>
              <w:pStyle w:val="ListBullet"/>
            </w:pPr>
            <w:r w:rsidRPr="00D44585">
              <w:t>sale of library bags or printed pub</w:t>
            </w:r>
            <w:r w:rsidRPr="00D44585">
              <w:t>lications</w:t>
            </w:r>
          </w:p>
          <w:p w:rsidR="00000000" w:rsidP="00D44585">
            <w:pPr>
              <w:pStyle w:val="ListBullet"/>
              <w:rPr>
                <w:lang w:val="en-NZ"/>
              </w:rPr>
            </w:pPr>
            <w:r w:rsidRPr="00D44585">
              <w:t>those performed by another section or department, such as the administration section in schools.</w:t>
            </w:r>
          </w:p>
        </w:tc>
      </w:tr>
      <w:tr w:rsidTr="00D44585">
        <w:tblPrEx>
          <w:tblW w:w="9570"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585">
            <w:pPr>
              <w:pStyle w:val="BodyText"/>
              <w:rPr>
                <w:lang w:val="en-NZ"/>
              </w:rPr>
            </w:pPr>
            <w:r w:rsidRPr="00D44585">
              <w:rPr>
                <w:rStyle w:val="BoldandItalics"/>
              </w:rPr>
              <w:t>Automated acquisitions systems and procedures</w:t>
            </w:r>
            <w:r w:rsidRPr="00D44585">
              <w:t xml:space="preserve"> may include:</w:t>
            </w:r>
          </w:p>
        </w:tc>
        <w:tc>
          <w:tcPr>
            <w:tcW w:w="6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585" w:rsidP="00D44585">
            <w:pPr>
              <w:pStyle w:val="ListBullet"/>
            </w:pPr>
            <w:r w:rsidRPr="00D44585">
              <w:t>electronic data interchange (EDI) invoicing</w:t>
            </w:r>
          </w:p>
          <w:p w:rsidR="00000000" w:rsidRPr="00D44585" w:rsidP="00D44585">
            <w:pPr>
              <w:pStyle w:val="ListBullet"/>
            </w:pPr>
            <w:r w:rsidRPr="00D44585">
              <w:t>electronic methods for despatching orders,</w:t>
            </w:r>
            <w:r w:rsidRPr="00D44585">
              <w:t xml:space="preserve"> such as:</w:t>
            </w:r>
          </w:p>
          <w:p w:rsidR="00000000" w:rsidRPr="00D44585" w:rsidP="00D44585">
            <w:pPr>
              <w:pStyle w:val="ListBullet2"/>
            </w:pPr>
            <w:r w:rsidRPr="00D44585">
              <w:t>email</w:t>
            </w:r>
          </w:p>
          <w:p w:rsidR="00000000" w:rsidRPr="00D44585" w:rsidP="00D44585">
            <w:pPr>
              <w:pStyle w:val="ListBullet2"/>
            </w:pPr>
            <w:r w:rsidRPr="00D44585">
              <w:t>EDI</w:t>
            </w:r>
          </w:p>
          <w:p w:rsidR="00000000" w:rsidRPr="00D44585" w:rsidP="00D44585">
            <w:pPr>
              <w:pStyle w:val="ListBullet"/>
            </w:pPr>
            <w:r w:rsidRPr="00D44585">
              <w:t>financial/budget control in acquisitions database</w:t>
            </w:r>
          </w:p>
          <w:p w:rsidR="00000000" w:rsidRPr="00D44585" w:rsidP="00D44585">
            <w:pPr>
              <w:pStyle w:val="ListBullet"/>
            </w:pPr>
            <w:r w:rsidRPr="00D44585">
              <w:t>functions performed in acquisitions module, such as:</w:t>
            </w:r>
          </w:p>
          <w:p w:rsidR="00000000" w:rsidRPr="00D44585" w:rsidP="00D44585">
            <w:pPr>
              <w:pStyle w:val="ListBullet2"/>
            </w:pPr>
            <w:r w:rsidRPr="00D44585">
              <w:t>ordering and invoicing</w:t>
            </w:r>
          </w:p>
          <w:p w:rsidR="00000000" w:rsidRPr="00D44585" w:rsidP="00D44585">
            <w:pPr>
              <w:pStyle w:val="ListBullet2"/>
            </w:pPr>
            <w:r w:rsidRPr="00D44585">
              <w:t>supplier files</w:t>
            </w:r>
          </w:p>
          <w:p w:rsidR="00000000" w:rsidRPr="00D44585" w:rsidP="00D44585">
            <w:pPr>
              <w:pStyle w:val="ListBullet"/>
            </w:pPr>
            <w:r w:rsidRPr="00D44585">
              <w:t>interrelation with online catalogue, such as on order status display in OPAC</w:t>
            </w:r>
          </w:p>
          <w:p w:rsidR="00000000" w:rsidP="00D44585">
            <w:pPr>
              <w:pStyle w:val="ListBullet"/>
              <w:rPr>
                <w:lang w:val="en-NZ"/>
              </w:rPr>
            </w:pPr>
            <w:r w:rsidRPr="00D44585">
              <w:t>link to bibliographic records in cataloguing and OPAC databases.</w:t>
            </w:r>
          </w:p>
        </w:tc>
      </w:tr>
      <w:tr w:rsidTr="00D44585">
        <w:tblPrEx>
          <w:tblW w:w="9570"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585">
            <w:pPr>
              <w:pStyle w:val="BodyText"/>
              <w:rPr>
                <w:lang w:val="en-NZ"/>
              </w:rPr>
            </w:pPr>
            <w:r w:rsidRPr="00D44585">
              <w:rPr>
                <w:rStyle w:val="BoldandItalics"/>
              </w:rPr>
              <w:t>Automated cataloguing systems and procedures</w:t>
            </w:r>
            <w:r w:rsidRPr="00D44585">
              <w:t xml:space="preserve"> may include:</w:t>
            </w:r>
          </w:p>
        </w:tc>
        <w:tc>
          <w:tcPr>
            <w:tcW w:w="6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585" w:rsidP="00D44585">
            <w:pPr>
              <w:pStyle w:val="ListBullet"/>
            </w:pPr>
            <w:r w:rsidRPr="00D44585">
              <w:t>links to acquisitions, circulation and online catalogue modules</w:t>
            </w:r>
          </w:p>
          <w:p w:rsidR="00000000" w:rsidRPr="00D44585" w:rsidP="00D44585">
            <w:pPr>
              <w:pStyle w:val="ListBullet"/>
            </w:pPr>
            <w:r w:rsidRPr="00D44585">
              <w:t>overview of copy and original cataloguing</w:t>
            </w:r>
          </w:p>
          <w:p w:rsidR="00000000" w:rsidRPr="00D44585" w:rsidP="00D44585">
            <w:pPr>
              <w:pStyle w:val="ListBullet"/>
            </w:pPr>
            <w:r w:rsidRPr="00D44585">
              <w:t xml:space="preserve">searching and downloading </w:t>
            </w:r>
            <w:r w:rsidRPr="00D44585">
              <w:t>bibliographic records from external databases</w:t>
            </w:r>
          </w:p>
          <w:p w:rsidR="00000000" w:rsidP="00D44585">
            <w:pPr>
              <w:pStyle w:val="ListBullet"/>
              <w:rPr>
                <w:lang w:val="en-NZ"/>
              </w:rPr>
            </w:pPr>
            <w:r w:rsidRPr="00D44585">
              <w:t>shared cataloguing networks.</w:t>
            </w:r>
          </w:p>
        </w:tc>
      </w:tr>
      <w:tr w:rsidTr="00D44585">
        <w:tblPrEx>
          <w:tblW w:w="9570"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585">
            <w:pPr>
              <w:pStyle w:val="BodyText"/>
              <w:rPr>
                <w:lang w:val="en-NZ"/>
              </w:rPr>
            </w:pPr>
            <w:r w:rsidRPr="00D44585">
              <w:rPr>
                <w:rStyle w:val="BoldandItalics"/>
              </w:rPr>
              <w:t>Modules</w:t>
            </w:r>
            <w:r w:rsidRPr="00D44585">
              <w:t xml:space="preserve"> may relate to:</w:t>
            </w:r>
          </w:p>
        </w:tc>
        <w:tc>
          <w:tcPr>
            <w:tcW w:w="6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585" w:rsidP="00D44585">
            <w:pPr>
              <w:pStyle w:val="ListBullet"/>
            </w:pPr>
            <w:r w:rsidRPr="00D44585">
              <w:t>home library service</w:t>
            </w:r>
          </w:p>
          <w:p w:rsidR="00000000" w:rsidRPr="00D44585" w:rsidP="00D44585">
            <w:pPr>
              <w:pStyle w:val="ListBullet"/>
            </w:pPr>
            <w:r w:rsidRPr="00D44585">
              <w:t>interlibrary loans</w:t>
            </w:r>
          </w:p>
          <w:p w:rsidR="00000000" w:rsidRPr="00D44585" w:rsidP="00D44585">
            <w:pPr>
              <w:pStyle w:val="ListBullet"/>
            </w:pPr>
            <w:r w:rsidRPr="00D44585">
              <w:t>learning systems</w:t>
            </w:r>
          </w:p>
          <w:p w:rsidR="00000000" w:rsidP="00D44585">
            <w:pPr>
              <w:pStyle w:val="ListBullet"/>
              <w:rPr>
                <w:lang w:val="en-NZ"/>
              </w:rPr>
            </w:pPr>
            <w:r w:rsidRPr="00D44585">
              <w:t>serials check-in.</w:t>
            </w:r>
          </w:p>
        </w:tc>
      </w:tr>
      <w:tr w:rsidTr="00D44585">
        <w:tblPrEx>
          <w:tblW w:w="9570"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585">
            <w:pPr>
              <w:pStyle w:val="BodyText"/>
              <w:rPr>
                <w:lang w:val="en-NZ"/>
              </w:rPr>
            </w:pPr>
            <w:r w:rsidRPr="00D44585">
              <w:rPr>
                <w:rStyle w:val="BoldandItalics"/>
              </w:rPr>
              <w:t>New systems, upgrades or add-ons</w:t>
            </w:r>
            <w:r w:rsidRPr="00D44585">
              <w:t xml:space="preserve"> may include:</w:t>
            </w:r>
          </w:p>
        </w:tc>
        <w:tc>
          <w:tcPr>
            <w:tcW w:w="6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585" w:rsidP="00D44585">
            <w:pPr>
              <w:pStyle w:val="ListBullet"/>
            </w:pPr>
            <w:r w:rsidRPr="00D44585">
              <w:t>automated security systems</w:t>
            </w:r>
          </w:p>
          <w:p w:rsidR="00000000" w:rsidRPr="00D44585" w:rsidP="00D44585">
            <w:pPr>
              <w:pStyle w:val="ListBullet"/>
            </w:pPr>
            <w:r w:rsidRPr="00D44585">
              <w:t>barcode readers</w:t>
            </w:r>
          </w:p>
          <w:p w:rsidR="00000000" w:rsidRPr="00D44585" w:rsidP="00D44585">
            <w:pPr>
              <w:pStyle w:val="ListBullet"/>
            </w:pPr>
            <w:r w:rsidRPr="00D44585">
              <w:t>card laminators</w:t>
            </w:r>
          </w:p>
          <w:p w:rsidR="00000000" w:rsidRPr="00D44585" w:rsidP="00D44585">
            <w:pPr>
              <w:pStyle w:val="ListBullet"/>
            </w:pPr>
            <w:r w:rsidRPr="00D44585">
              <w:t>card printers</w:t>
            </w:r>
          </w:p>
          <w:p w:rsidR="00000000" w:rsidRPr="00D44585" w:rsidP="00D44585">
            <w:pPr>
              <w:pStyle w:val="ListBullet"/>
            </w:pPr>
            <w:r w:rsidRPr="00D44585">
              <w:t>content enrichment technologies, including:</w:t>
            </w:r>
          </w:p>
          <w:p w:rsidR="00000000" w:rsidRPr="00D44585" w:rsidP="00D44585">
            <w:pPr>
              <w:pStyle w:val="ListBullet2"/>
            </w:pPr>
            <w:r w:rsidRPr="00D44585">
              <w:t>images</w:t>
            </w:r>
          </w:p>
          <w:p w:rsidR="00000000" w:rsidRPr="00D44585" w:rsidP="00D44585">
            <w:pPr>
              <w:pStyle w:val="ListBullet2"/>
            </w:pPr>
            <w:r w:rsidRPr="00D44585">
              <w:t>links from catalogue and OPAC records to table of contents</w:t>
            </w:r>
          </w:p>
          <w:p w:rsidR="00000000" w:rsidRPr="00D44585" w:rsidP="00D44585">
            <w:pPr>
              <w:pStyle w:val="ListBullet2"/>
            </w:pPr>
            <w:r w:rsidRPr="00D44585">
              <w:t>notes</w:t>
            </w:r>
          </w:p>
          <w:p w:rsidR="00000000" w:rsidRPr="00D44585" w:rsidP="00D44585">
            <w:pPr>
              <w:pStyle w:val="ListBullet2"/>
            </w:pPr>
            <w:r w:rsidRPr="00D44585">
              <w:t>profiles</w:t>
            </w:r>
          </w:p>
          <w:p w:rsidR="00000000" w:rsidRPr="00D44585" w:rsidP="00D44585">
            <w:pPr>
              <w:pStyle w:val="ListBullet2"/>
            </w:pPr>
            <w:r w:rsidRPr="00D44585">
              <w:t>reviews</w:t>
            </w:r>
          </w:p>
          <w:p w:rsidR="00000000" w:rsidRPr="00D44585" w:rsidP="00D44585">
            <w:pPr>
              <w:pStyle w:val="ListBullet"/>
            </w:pPr>
            <w:r w:rsidRPr="00D44585">
              <w:t>current and emerging web technologies</w:t>
            </w:r>
          </w:p>
          <w:p w:rsidR="00000000" w:rsidRPr="00D44585" w:rsidP="00D44585">
            <w:pPr>
              <w:pStyle w:val="ListBullet"/>
            </w:pPr>
            <w:r w:rsidRPr="00D44585">
              <w:t>federated search engines</w:t>
            </w:r>
          </w:p>
          <w:p w:rsidR="00000000" w:rsidRPr="00D44585" w:rsidP="00D44585">
            <w:pPr>
              <w:pStyle w:val="ListBullet"/>
            </w:pPr>
            <w:r w:rsidRPr="00D44585">
              <w:t>fully automated loans, returns and shelving systems</w:t>
            </w:r>
          </w:p>
          <w:p w:rsidR="00000000" w:rsidRPr="00D44585" w:rsidP="00D44585">
            <w:pPr>
              <w:pStyle w:val="ListBullet"/>
            </w:pPr>
            <w:r w:rsidRPr="00D44585">
              <w:t>implementing additional modules or upgrades to existing systems</w:t>
            </w:r>
          </w:p>
          <w:p w:rsidR="00000000" w:rsidRPr="00D44585" w:rsidP="00D44585">
            <w:pPr>
              <w:pStyle w:val="ListBullet"/>
            </w:pPr>
            <w:r w:rsidRPr="00D44585">
              <w:t>label printers</w:t>
            </w:r>
          </w:p>
          <w:p w:rsidR="00000000" w:rsidRPr="00D44585" w:rsidP="00D44585">
            <w:pPr>
              <w:pStyle w:val="ListBullet"/>
            </w:pPr>
            <w:r w:rsidRPr="00D44585">
              <w:t>links to full text content from cataloguing database or OPAC</w:t>
            </w:r>
          </w:p>
          <w:p w:rsidR="00000000" w:rsidRPr="00D44585" w:rsidP="00D44585">
            <w:pPr>
              <w:pStyle w:val="ListBullet"/>
            </w:pPr>
            <w:r w:rsidRPr="00D44585">
              <w:t>mobile barcode terminals</w:t>
            </w:r>
          </w:p>
          <w:p w:rsidR="00000000" w:rsidRPr="00D44585" w:rsidP="00D44585">
            <w:pPr>
              <w:pStyle w:val="ListBullet"/>
            </w:pPr>
            <w:r w:rsidRPr="00D44585">
              <w:t>receipt printers</w:t>
            </w:r>
          </w:p>
          <w:p w:rsidR="00000000" w:rsidRPr="00D44585" w:rsidP="00D44585">
            <w:pPr>
              <w:pStyle w:val="ListBullet"/>
            </w:pPr>
            <w:r w:rsidRPr="00D44585">
              <w:t>radio frequency identi</w:t>
            </w:r>
            <w:r w:rsidRPr="00D44585">
              <w:t>fication (RFID) technology</w:t>
            </w:r>
          </w:p>
          <w:p w:rsidR="00000000" w:rsidRPr="00D44585" w:rsidP="00D44585">
            <w:pPr>
              <w:pStyle w:val="ListBullet"/>
            </w:pPr>
            <w:r w:rsidRPr="00D44585">
              <w:t>scanners</w:t>
            </w:r>
          </w:p>
          <w:p w:rsidR="00000000" w:rsidRPr="00D44585" w:rsidP="00D44585">
            <w:pPr>
              <w:pStyle w:val="ListBullet"/>
            </w:pPr>
            <w:r w:rsidRPr="00D44585">
              <w:t>seamless interaction with external databases</w:t>
            </w:r>
          </w:p>
          <w:p w:rsidR="00000000" w:rsidRPr="00D44585" w:rsidP="00D44585">
            <w:pPr>
              <w:pStyle w:val="ListBullet"/>
            </w:pPr>
            <w:r w:rsidRPr="00D44585">
              <w:t>systems that use open source applications</w:t>
            </w:r>
          </w:p>
          <w:p w:rsidR="00000000" w:rsidRPr="00D44585" w:rsidP="00D44585">
            <w:pPr>
              <w:pStyle w:val="ListBullet"/>
            </w:pPr>
            <w:r w:rsidRPr="00D44585">
              <w:t>upgrading functionality of modules</w:t>
            </w:r>
          </w:p>
          <w:p w:rsidR="00000000" w:rsidRPr="00D44585" w:rsidP="00D44585">
            <w:pPr>
              <w:pStyle w:val="ListBullet"/>
            </w:pPr>
            <w:r w:rsidRPr="00D44585">
              <w:t>upgrading versions of modules.</w:t>
            </w:r>
          </w:p>
        </w:tc>
      </w:tr>
    </w:tbl>
    <w:p w:rsidR="00000000" w:rsidRPr="00D44585" w:rsidP="00D44585">
      <w:pPr>
        <w:pStyle w:val="BodyText"/>
      </w:pPr>
    </w:p>
    <w:p w:rsidR="00000000" w:rsidRPr="00D44585" w:rsidP="00D44585">
      <w:pPr>
        <w:pStyle w:val="AllowPageBreak"/>
      </w:pPr>
    </w:p>
    <w:p w:rsidR="00000000" w:rsidRPr="00D44585" w:rsidP="00D44585">
      <w:pPr>
        <w:pStyle w:val="Heading1"/>
      </w:pPr>
      <w:bookmarkStart w:id="12" w:name="O_387416"/>
      <w:bookmarkEnd w:id="12"/>
      <w:r w:rsidRPr="00D44585">
        <w:t>Unit Sector(s)</w:t>
      </w:r>
    </w:p>
    <w:p w:rsidR="00000000" w:rsidRPr="00D44585" w:rsidP="00D44585">
      <w:pPr>
        <w:pStyle w:val="BodyText"/>
      </w:pPr>
      <w:r w:rsidRPr="00D44585">
        <w:t>Knowledge management - Information management</w:t>
      </w:r>
    </w:p>
    <w:p w:rsidR="00000000" w:rsidRPr="00D44585" w:rsidP="00D44585"/>
    <w:sectPr w:rsidSect="00D445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5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5213" w:rsidP="00A1521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5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213" w:rsidP="00D4458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15213" w:rsidP="00D445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15213" w:rsidP="00D445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5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585" w:rsidRPr="00A15213" w:rsidP="00A1521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5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213" w:rsidRPr="002D2AF8" w:rsidP="00D44585">
    <w:pPr>
      <w:pStyle w:val="Header"/>
      <w:framePr w:wrap="around"/>
    </w:pPr>
    <w:r>
      <w:fldChar w:fldCharType="begin"/>
    </w:r>
    <w:r>
      <w:instrText xml:space="preserve"> TITLE   \* MERGEFORMAT </w:instrText>
    </w:r>
    <w:r>
      <w:fldChar w:fldCharType="separate"/>
    </w:r>
    <w:r>
      <w:t>CULINM503A Use and monitor advanced functions of integrated library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A15213" w:rsidP="00D445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7419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1270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BA9C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45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4585"/>
    <w:pPr>
      <w:spacing w:before="360" w:after="60"/>
      <w:outlineLvl w:val="0"/>
    </w:pPr>
    <w:rPr>
      <w:sz w:val="32"/>
    </w:rPr>
  </w:style>
  <w:style w:type="paragraph" w:styleId="Heading2">
    <w:name w:val="heading 2"/>
    <w:basedOn w:val="HeadingBase"/>
    <w:next w:val="BodyText"/>
    <w:link w:val="Heading2Char"/>
    <w:qFormat/>
    <w:rsid w:val="00D44585"/>
    <w:pPr>
      <w:keepLines/>
      <w:spacing w:before="240" w:after="120"/>
      <w:outlineLvl w:val="1"/>
    </w:pPr>
    <w:rPr>
      <w:sz w:val="28"/>
      <w:szCs w:val="40"/>
    </w:rPr>
  </w:style>
  <w:style w:type="paragraph" w:styleId="Heading3">
    <w:name w:val="heading 3"/>
    <w:basedOn w:val="HeadingBase"/>
    <w:next w:val="BodyText"/>
    <w:link w:val="Heading3Char"/>
    <w:qFormat/>
    <w:rsid w:val="00D44585"/>
    <w:pPr>
      <w:spacing w:before="180" w:after="120"/>
      <w:outlineLvl w:val="2"/>
    </w:pPr>
    <w:rPr>
      <w:spacing w:val="-10"/>
      <w:kern w:val="32"/>
    </w:rPr>
  </w:style>
  <w:style w:type="paragraph" w:styleId="Heading4">
    <w:name w:val="heading 4"/>
    <w:basedOn w:val="HeadingBase"/>
    <w:next w:val="BodyText"/>
    <w:link w:val="Heading4Char"/>
    <w:qFormat/>
    <w:rsid w:val="00D44585"/>
    <w:pPr>
      <w:spacing w:before="160" w:after="120"/>
      <w:outlineLvl w:val="3"/>
    </w:pPr>
    <w:rPr>
      <w:sz w:val="22"/>
    </w:rPr>
  </w:style>
  <w:style w:type="paragraph" w:styleId="Heading5">
    <w:name w:val="heading 5"/>
    <w:basedOn w:val="HeadingBase"/>
    <w:next w:val="Normal"/>
    <w:link w:val="Heading5Char"/>
    <w:qFormat/>
    <w:rsid w:val="00D44585"/>
    <w:pPr>
      <w:spacing w:before="80"/>
      <w:outlineLvl w:val="4"/>
    </w:pPr>
    <w:rPr>
      <w:color w:val="918585"/>
      <w:sz w:val="20"/>
    </w:rPr>
  </w:style>
  <w:style w:type="paragraph" w:styleId="Heading6">
    <w:name w:val="heading 6"/>
    <w:basedOn w:val="HeadingBase"/>
    <w:next w:val="Normal"/>
    <w:link w:val="Heading6Char"/>
    <w:qFormat/>
    <w:rsid w:val="00D44585"/>
    <w:pPr>
      <w:spacing w:before="60"/>
      <w:outlineLvl w:val="5"/>
    </w:pPr>
    <w:rPr>
      <w:color w:val="918585"/>
      <w:sz w:val="20"/>
    </w:rPr>
  </w:style>
  <w:style w:type="paragraph" w:styleId="Heading7">
    <w:name w:val="heading 7"/>
    <w:basedOn w:val="Normal"/>
    <w:next w:val="Normal"/>
    <w:link w:val="Heading7Char"/>
    <w:qFormat/>
    <w:rsid w:val="00D44585"/>
    <w:pPr>
      <w:ind w:left="720"/>
      <w:outlineLvl w:val="6"/>
    </w:pPr>
    <w:rPr>
      <w:i/>
    </w:rPr>
  </w:style>
  <w:style w:type="paragraph" w:styleId="Heading8">
    <w:name w:val="heading 8"/>
    <w:basedOn w:val="Normal"/>
    <w:next w:val="Normal"/>
    <w:link w:val="Heading8Char"/>
    <w:qFormat/>
    <w:rsid w:val="00D44585"/>
    <w:pPr>
      <w:ind w:left="720"/>
      <w:outlineLvl w:val="7"/>
    </w:pPr>
    <w:rPr>
      <w:i/>
    </w:rPr>
  </w:style>
  <w:style w:type="paragraph" w:styleId="Heading9">
    <w:name w:val="heading 9"/>
    <w:basedOn w:val="Normal"/>
    <w:next w:val="Normal"/>
    <w:link w:val="Heading9Char"/>
    <w:qFormat/>
    <w:rsid w:val="00D44585"/>
    <w:pPr>
      <w:ind w:left="720"/>
      <w:outlineLvl w:val="8"/>
    </w:pPr>
    <w:rPr>
      <w:i/>
    </w:rPr>
  </w:style>
  <w:style w:type="character" w:default="1" w:styleId="DefaultParagraphFont">
    <w:name w:val="Default Paragraph Font"/>
    <w:uiPriority w:val="1"/>
    <w:unhideWhenUsed/>
    <w:rsid w:val="00D445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4585"/>
  </w:style>
  <w:style w:type="character" w:customStyle="1" w:styleId="Heading1Char">
    <w:name w:val="Heading 1 Char"/>
    <w:basedOn w:val="DefaultParagraphFont"/>
    <w:link w:val="Heading1"/>
    <w:rsid w:val="00D44585"/>
    <w:rPr>
      <w:rFonts w:ascii="Times New Roman" w:eastAsia="Times New Roman" w:hAnsi="Times New Roman" w:cs="Times New Roman"/>
      <w:b/>
      <w:sz w:val="32"/>
      <w:szCs w:val="20"/>
      <w:lang w:eastAsia="en-US"/>
    </w:rPr>
  </w:style>
  <w:style w:type="paragraph" w:styleId="BodyText">
    <w:name w:val="Body Text"/>
    <w:basedOn w:val="Normal"/>
    <w:link w:val="BodyTextChar"/>
    <w:rsid w:val="00D445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4585"/>
    <w:rPr>
      <w:rFonts w:ascii="Times New Roman" w:eastAsia="Times New Roman" w:hAnsi="Times New Roman" w:cs="Times New Roman"/>
      <w:sz w:val="24"/>
      <w:lang w:eastAsia="en-US"/>
    </w:rPr>
  </w:style>
  <w:style w:type="paragraph" w:styleId="Footer">
    <w:name w:val="footer"/>
    <w:basedOn w:val="Normal"/>
    <w:link w:val="FooterChar"/>
    <w:rsid w:val="00D445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4585"/>
    <w:rPr>
      <w:rFonts w:ascii="Times New Roman" w:eastAsia="Times New Roman" w:hAnsi="Times New Roman" w:cs="Times New Roman"/>
      <w:sz w:val="16"/>
      <w:lang w:eastAsia="en-US"/>
    </w:rPr>
  </w:style>
  <w:style w:type="paragraph" w:styleId="ListBullet">
    <w:name w:val="List Bullet"/>
    <w:basedOn w:val="List"/>
    <w:rsid w:val="00D44585"/>
    <w:pPr>
      <w:numPr>
        <w:numId w:val="13"/>
      </w:numPr>
      <w:tabs>
        <w:tab w:val="clear" w:pos="340"/>
      </w:tabs>
      <w:spacing w:before="40" w:after="40"/>
    </w:pPr>
  </w:style>
  <w:style w:type="character" w:customStyle="1" w:styleId="SpecialBold">
    <w:name w:val="Special Bold"/>
    <w:basedOn w:val="DefaultParagraphFont"/>
    <w:rsid w:val="00D44585"/>
    <w:rPr>
      <w:b/>
      <w:spacing w:val="0"/>
    </w:rPr>
  </w:style>
  <w:style w:type="paragraph" w:styleId="ListBullet2">
    <w:name w:val="List Bullet 2"/>
    <w:basedOn w:val="List2"/>
    <w:rsid w:val="00D44585"/>
    <w:pPr>
      <w:numPr>
        <w:numId w:val="14"/>
      </w:numPr>
      <w:tabs>
        <w:tab w:val="clear" w:pos="680"/>
      </w:tabs>
    </w:pPr>
  </w:style>
  <w:style w:type="character" w:styleId="Emphasis">
    <w:name w:val="Emphasis"/>
    <w:basedOn w:val="DefaultParagraphFont"/>
    <w:qFormat/>
    <w:rsid w:val="00D44585"/>
    <w:rPr>
      <w:i/>
    </w:rPr>
  </w:style>
  <w:style w:type="paragraph" w:customStyle="1" w:styleId="SuperHeading">
    <w:name w:val="SuperHeading"/>
    <w:basedOn w:val="Normal"/>
    <w:rsid w:val="00D44585"/>
    <w:pPr>
      <w:spacing w:before="240" w:after="120"/>
      <w:outlineLvl w:val="0"/>
    </w:pPr>
    <w:rPr>
      <w:rFonts w:ascii="Times New Roman" w:hAnsi="Times New Roman"/>
      <w:b/>
      <w:sz w:val="28"/>
    </w:rPr>
  </w:style>
  <w:style w:type="paragraph" w:customStyle="1" w:styleId="AllowPageBreak">
    <w:name w:val="AllowPageBreak"/>
    <w:rsid w:val="00D445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44585"/>
    <w:rPr>
      <w:b/>
      <w:i/>
      <w:u w:val="none"/>
    </w:rPr>
  </w:style>
  <w:style w:type="character" w:customStyle="1" w:styleId="Heading2Char">
    <w:name w:val="Heading 2 Char"/>
    <w:basedOn w:val="DefaultParagraphFont"/>
    <w:link w:val="Heading2"/>
    <w:rsid w:val="00D445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45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45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45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45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45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45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4585"/>
    <w:rPr>
      <w:rFonts w:ascii="Courier New" w:eastAsia="Times New Roman" w:hAnsi="Courier New" w:cs="Times New Roman"/>
      <w:i/>
      <w:szCs w:val="20"/>
      <w:lang w:eastAsia="en-US"/>
    </w:rPr>
  </w:style>
  <w:style w:type="paragraph" w:customStyle="1" w:styleId="HeadingBase">
    <w:name w:val="Heading Base"/>
    <w:rsid w:val="00D445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4585"/>
    <w:pPr>
      <w:tabs>
        <w:tab w:val="right" w:leader="dot" w:pos="9072"/>
      </w:tabs>
      <w:ind w:left="567"/>
    </w:pPr>
    <w:rPr>
      <w:szCs w:val="22"/>
    </w:rPr>
  </w:style>
  <w:style w:type="paragraph" w:customStyle="1" w:styleId="TOCBase">
    <w:name w:val="TOC Base"/>
    <w:rsid w:val="00D445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4585"/>
    <w:pPr>
      <w:tabs>
        <w:tab w:val="right" w:leader="dot" w:pos="9072"/>
      </w:tabs>
      <w:spacing w:before="40" w:after="40"/>
      <w:ind w:left="284"/>
    </w:pPr>
    <w:rPr>
      <w:rFonts w:ascii="Times New Roman" w:hAnsi="Times New Roman"/>
    </w:rPr>
  </w:style>
  <w:style w:type="paragraph" w:styleId="TOC1">
    <w:name w:val="toc 1"/>
    <w:basedOn w:val="TOCBase"/>
    <w:next w:val="Normal"/>
    <w:rsid w:val="00D445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44585"/>
    <w:pPr>
      <w:spacing w:before="5040"/>
      <w:jc w:val="center"/>
    </w:pPr>
    <w:rPr>
      <w:sz w:val="48"/>
      <w:szCs w:val="72"/>
      <w:lang w:val="en-US"/>
    </w:rPr>
  </w:style>
  <w:style w:type="character" w:customStyle="1" w:styleId="TitleChar">
    <w:name w:val="Title Char"/>
    <w:basedOn w:val="DefaultParagraphFont"/>
    <w:link w:val="Title"/>
    <w:rsid w:val="00D445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4585"/>
    <w:pPr>
      <w:tabs>
        <w:tab w:val="left" w:pos="3600"/>
        <w:tab w:val="left" w:pos="3958"/>
      </w:tabs>
    </w:pPr>
  </w:style>
  <w:style w:type="paragraph" w:styleId="List">
    <w:name w:val="List"/>
    <w:basedOn w:val="BodyText"/>
    <w:next w:val="BodyText"/>
    <w:rsid w:val="00D44585"/>
    <w:pPr>
      <w:tabs>
        <w:tab w:val="left" w:pos="340"/>
      </w:tabs>
      <w:spacing w:before="60" w:after="60"/>
      <w:ind w:left="340" w:hanging="340"/>
    </w:pPr>
  </w:style>
  <w:style w:type="paragraph" w:customStyle="1" w:styleId="Note">
    <w:name w:val="Note"/>
    <w:basedOn w:val="BodyText"/>
    <w:rsid w:val="00D445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4585"/>
    <w:pPr>
      <w:framePr w:wrap="auto" w:hAnchor="text" w:y="6049"/>
    </w:pPr>
    <w:rPr>
      <w:color w:val="000000"/>
      <w:sz w:val="40"/>
    </w:rPr>
  </w:style>
  <w:style w:type="paragraph" w:customStyle="1" w:styleId="TOCTitle">
    <w:name w:val="TOCTitle"/>
    <w:basedOn w:val="Heading1"/>
    <w:rsid w:val="00D44585"/>
    <w:pPr>
      <w:spacing w:after="240"/>
      <w:jc w:val="center"/>
      <w:outlineLvl w:val="9"/>
    </w:pPr>
    <w:rPr>
      <w:caps/>
    </w:rPr>
  </w:style>
  <w:style w:type="paragraph" w:customStyle="1" w:styleId="Version">
    <w:name w:val="Version"/>
    <w:rsid w:val="00D445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4585"/>
    <w:pPr>
      <w:keepNext w:val="0"/>
      <w:tabs>
        <w:tab w:val="right" w:pos="4176"/>
      </w:tabs>
      <w:ind w:left="198" w:hanging="198"/>
    </w:pPr>
    <w:rPr>
      <w:rFonts w:ascii="Garamond" w:hAnsi="Garamond"/>
    </w:rPr>
  </w:style>
  <w:style w:type="paragraph" w:styleId="IndexHeading">
    <w:name w:val="index heading"/>
    <w:basedOn w:val="Normal"/>
    <w:next w:val="Index1"/>
    <w:semiHidden/>
    <w:rsid w:val="00D44585"/>
    <w:pPr>
      <w:spacing w:before="120" w:after="120"/>
    </w:pPr>
    <w:rPr>
      <w:rFonts w:ascii="Arial" w:hAnsi="Arial"/>
      <w:b/>
      <w:color w:val="918585"/>
      <w:sz w:val="24"/>
    </w:rPr>
  </w:style>
  <w:style w:type="paragraph" w:styleId="Header">
    <w:name w:val="header"/>
    <w:basedOn w:val="Normal"/>
    <w:link w:val="HeaderChar"/>
    <w:rsid w:val="00D445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4585"/>
    <w:rPr>
      <w:rFonts w:ascii="Times New Roman" w:eastAsia="Times New Roman" w:hAnsi="Times New Roman" w:cs="Times New Roman"/>
      <w:sz w:val="16"/>
      <w:szCs w:val="20"/>
      <w:lang w:val="en-GB" w:eastAsia="en-US"/>
    </w:rPr>
  </w:style>
  <w:style w:type="paragraph" w:customStyle="1" w:styleId="Chapter">
    <w:name w:val="Chapter"/>
    <w:basedOn w:val="Normal"/>
    <w:rsid w:val="00D44585"/>
    <w:pPr>
      <w:spacing w:before="240"/>
    </w:pPr>
    <w:rPr>
      <w:rFonts w:ascii="Times New Roman" w:hAnsi="Times New Roman"/>
      <w:smallCaps/>
      <w:spacing w:val="80"/>
      <w:sz w:val="28"/>
    </w:rPr>
  </w:style>
  <w:style w:type="paragraph" w:customStyle="1" w:styleId="InChapter">
    <w:name w:val="InChapter"/>
    <w:basedOn w:val="Heading3"/>
    <w:rsid w:val="00D44585"/>
    <w:pPr>
      <w:spacing w:after="240"/>
      <w:outlineLvl w:val="9"/>
    </w:pPr>
    <w:rPr>
      <w:noProof/>
    </w:rPr>
  </w:style>
  <w:style w:type="paragraph" w:styleId="Index2">
    <w:name w:val="index 2"/>
    <w:basedOn w:val="Normal"/>
    <w:next w:val="Normal"/>
    <w:semiHidden/>
    <w:rsid w:val="00D44585"/>
    <w:pPr>
      <w:tabs>
        <w:tab w:val="right" w:pos="4176"/>
      </w:tabs>
      <w:ind w:left="568" w:hanging="284"/>
    </w:pPr>
    <w:rPr>
      <w:rFonts w:ascii="Garamond" w:hAnsi="Garamond"/>
    </w:rPr>
  </w:style>
  <w:style w:type="paragraph" w:customStyle="1" w:styleId="Byline">
    <w:name w:val="Byline"/>
    <w:rsid w:val="00D445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4585"/>
    <w:pPr>
      <w:tabs>
        <w:tab w:val="clear" w:pos="3600"/>
        <w:tab w:val="clear" w:pos="3958"/>
      </w:tabs>
      <w:jc w:val="right"/>
    </w:pPr>
  </w:style>
  <w:style w:type="paragraph" w:styleId="Caption">
    <w:name w:val="caption"/>
    <w:basedOn w:val="BodyText"/>
    <w:next w:val="Normal"/>
    <w:qFormat/>
    <w:rsid w:val="00D44585"/>
    <w:pPr>
      <w:framePr w:w="2268" w:hSpace="181" w:vSpace="181" w:wrap="around" w:vAnchor="text" w:hAnchor="page" w:x="1135" w:y="285" w:anchorLock="1"/>
    </w:pPr>
    <w:rPr>
      <w:i/>
    </w:rPr>
  </w:style>
  <w:style w:type="paragraph" w:customStyle="1" w:styleId="MiniTOCTitle">
    <w:name w:val="MiniTOCTitle"/>
    <w:basedOn w:val="Heading4"/>
    <w:rsid w:val="00D44585"/>
    <w:pPr>
      <w:spacing w:before="240"/>
      <w:outlineLvl w:val="9"/>
    </w:pPr>
    <w:rPr>
      <w:noProof/>
      <w:sz w:val="24"/>
    </w:rPr>
  </w:style>
  <w:style w:type="paragraph" w:customStyle="1" w:styleId="MiniTOCItem">
    <w:name w:val="MiniTOCItem"/>
    <w:basedOn w:val="ListBullet"/>
    <w:rsid w:val="00D44585"/>
    <w:pPr>
      <w:numPr>
        <w:numId w:val="0"/>
      </w:numPr>
      <w:tabs>
        <w:tab w:val="right" w:leader="dot" w:pos="6521"/>
      </w:tabs>
      <w:spacing w:before="0" w:after="0"/>
    </w:pPr>
  </w:style>
  <w:style w:type="paragraph" w:customStyle="1" w:styleId="TOFTitle">
    <w:name w:val="TOFTitle"/>
    <w:basedOn w:val="TOCTitle"/>
    <w:rsid w:val="00D44585"/>
  </w:style>
  <w:style w:type="paragraph" w:styleId="TableofFigures">
    <w:name w:val="table of figures"/>
    <w:basedOn w:val="Normal"/>
    <w:next w:val="Normal"/>
    <w:semiHidden/>
    <w:rsid w:val="00D44585"/>
    <w:pPr>
      <w:tabs>
        <w:tab w:val="right" w:leader="dot" w:pos="9072"/>
      </w:tabs>
      <w:ind w:left="970" w:hanging="403"/>
    </w:pPr>
    <w:rPr>
      <w:rFonts w:ascii="Times New Roman" w:hAnsi="Times New Roman"/>
      <w:b/>
    </w:rPr>
  </w:style>
  <w:style w:type="paragraph" w:styleId="ListNumber">
    <w:name w:val="List Number"/>
    <w:basedOn w:val="List"/>
    <w:rsid w:val="00D44585"/>
    <w:pPr>
      <w:numPr>
        <w:numId w:val="11"/>
      </w:numPr>
    </w:pPr>
  </w:style>
  <w:style w:type="character" w:customStyle="1" w:styleId="WingdingSymbols">
    <w:name w:val="Wingding Symbols"/>
    <w:rsid w:val="00D44585"/>
    <w:rPr>
      <w:rFonts w:ascii="Wingdings" w:hAnsi="Wingdings"/>
    </w:rPr>
  </w:style>
  <w:style w:type="paragraph" w:customStyle="1" w:styleId="TableHeading">
    <w:name w:val="Table Heading"/>
    <w:basedOn w:val="HeadingBase"/>
    <w:rsid w:val="00D44585"/>
    <w:pPr>
      <w:keepLines/>
      <w:pBdr>
        <w:bottom w:val="single" w:sz="6" w:space="1" w:color="918585"/>
      </w:pBdr>
      <w:spacing w:before="240"/>
    </w:pPr>
  </w:style>
  <w:style w:type="character" w:customStyle="1" w:styleId="HotSpot">
    <w:name w:val="HotSpot"/>
    <w:rsid w:val="00D44585"/>
    <w:rPr>
      <w:color w:val="0033CC"/>
      <w:u w:val="none"/>
    </w:rPr>
  </w:style>
  <w:style w:type="paragraph" w:customStyle="1" w:styleId="BodyTextRight">
    <w:name w:val="Body Text Right"/>
    <w:basedOn w:val="BodyText"/>
    <w:rsid w:val="00D44585"/>
    <w:pPr>
      <w:spacing w:before="0" w:after="0"/>
      <w:jc w:val="right"/>
    </w:pPr>
  </w:style>
  <w:style w:type="paragraph" w:styleId="Index3">
    <w:name w:val="index 3"/>
    <w:basedOn w:val="ListNumber2"/>
    <w:next w:val="Normal"/>
    <w:semiHidden/>
    <w:rsid w:val="00D44585"/>
    <w:pPr>
      <w:numPr>
        <w:numId w:val="0"/>
      </w:numPr>
      <w:tabs>
        <w:tab w:val="right" w:leader="dot" w:pos="4176"/>
      </w:tabs>
    </w:pPr>
  </w:style>
  <w:style w:type="paragraph" w:styleId="ListNumber2">
    <w:name w:val="List Number 2"/>
    <w:basedOn w:val="List2"/>
    <w:rsid w:val="00D44585"/>
    <w:pPr>
      <w:numPr>
        <w:numId w:val="10"/>
      </w:numPr>
      <w:tabs>
        <w:tab w:val="clear" w:pos="1060"/>
      </w:tabs>
    </w:pPr>
  </w:style>
  <w:style w:type="paragraph" w:customStyle="1" w:styleId="MarginNote">
    <w:name w:val="Margin Note"/>
    <w:basedOn w:val="BodyText"/>
    <w:rsid w:val="00D445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45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45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4585"/>
    <w:rPr>
      <w:sz w:val="32"/>
    </w:rPr>
  </w:style>
  <w:style w:type="paragraph" w:customStyle="1" w:styleId="HeadingProcedure">
    <w:name w:val="Heading Procedure"/>
    <w:basedOn w:val="HeadingBase"/>
    <w:next w:val="Normal"/>
    <w:rsid w:val="00D44585"/>
    <w:pPr>
      <w:tabs>
        <w:tab w:val="left" w:pos="0"/>
      </w:tabs>
      <w:spacing w:before="120" w:after="60"/>
    </w:pPr>
    <w:rPr>
      <w:i/>
      <w:color w:val="918585"/>
      <w:sz w:val="22"/>
    </w:rPr>
  </w:style>
  <w:style w:type="paragraph" w:customStyle="1" w:styleId="TableBodyText">
    <w:name w:val="Table Body Text"/>
    <w:basedOn w:val="BodyText"/>
    <w:rsid w:val="00D44585"/>
    <w:pPr>
      <w:spacing w:before="60" w:after="60"/>
    </w:pPr>
  </w:style>
  <w:style w:type="paragraph" w:styleId="ListContinue">
    <w:name w:val="List Continue"/>
    <w:basedOn w:val="List"/>
    <w:rsid w:val="00D44585"/>
    <w:pPr>
      <w:ind w:firstLine="0"/>
    </w:pPr>
  </w:style>
  <w:style w:type="paragraph" w:customStyle="1" w:styleId="ListNote">
    <w:name w:val="List Note"/>
    <w:basedOn w:val="List"/>
    <w:rsid w:val="00D44585"/>
    <w:pPr>
      <w:pBdr>
        <w:top w:val="single" w:sz="6" w:space="2" w:color="918585"/>
        <w:bottom w:val="single" w:sz="6" w:space="2" w:color="918585"/>
      </w:pBdr>
      <w:tabs>
        <w:tab w:val="left" w:pos="1021"/>
      </w:tabs>
      <w:ind w:firstLine="0"/>
    </w:pPr>
  </w:style>
  <w:style w:type="paragraph" w:customStyle="1" w:styleId="Warning">
    <w:name w:val="Warning"/>
    <w:basedOn w:val="BodyText"/>
    <w:rsid w:val="00D44585"/>
    <w:pPr>
      <w:shd w:val="clear" w:color="auto" w:fill="D9D9D9"/>
      <w:tabs>
        <w:tab w:val="left" w:pos="992"/>
      </w:tabs>
      <w:ind w:left="119" w:right="119"/>
    </w:pPr>
    <w:rPr>
      <w:sz w:val="20"/>
    </w:rPr>
  </w:style>
  <w:style w:type="paragraph" w:customStyle="1" w:styleId="MarginIcons">
    <w:name w:val="Margin Icons"/>
    <w:basedOn w:val="BodyText"/>
    <w:rsid w:val="00D445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4585"/>
    <w:rPr>
      <w:rFonts w:ascii="Courier New" w:hAnsi="Courier New"/>
    </w:rPr>
  </w:style>
  <w:style w:type="paragraph" w:customStyle="1" w:styleId="NoteBullet">
    <w:name w:val="Note Bullet"/>
    <w:basedOn w:val="Note"/>
    <w:rsid w:val="00D44585"/>
    <w:pPr>
      <w:tabs>
        <w:tab w:val="clear" w:pos="680"/>
      </w:tabs>
      <w:spacing w:before="60" w:after="60"/>
    </w:pPr>
  </w:style>
  <w:style w:type="paragraph" w:customStyle="1" w:styleId="SubHeading2">
    <w:name w:val="SubHeading2"/>
    <w:basedOn w:val="HeadingBase"/>
    <w:rsid w:val="00D44585"/>
    <w:pPr>
      <w:spacing w:before="240" w:after="60"/>
    </w:pPr>
    <w:rPr>
      <w:sz w:val="20"/>
    </w:rPr>
  </w:style>
  <w:style w:type="paragraph" w:customStyle="1" w:styleId="SubHeading1">
    <w:name w:val="SubHeading1"/>
    <w:basedOn w:val="HeadingBase"/>
    <w:rsid w:val="00D44585"/>
    <w:pPr>
      <w:spacing w:before="240" w:after="60"/>
    </w:pPr>
    <w:rPr>
      <w:color w:val="918585"/>
      <w:sz w:val="22"/>
    </w:rPr>
  </w:style>
  <w:style w:type="paragraph" w:customStyle="1" w:styleId="SideHeading">
    <w:name w:val="Side Heading"/>
    <w:basedOn w:val="HeadingBase"/>
    <w:rsid w:val="00D445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4585"/>
    <w:pPr>
      <w:numPr>
        <w:numId w:val="12"/>
      </w:numPr>
    </w:pPr>
  </w:style>
  <w:style w:type="paragraph" w:styleId="PlainText">
    <w:name w:val="Plain Text"/>
    <w:basedOn w:val="Normal"/>
    <w:link w:val="PlainTextChar"/>
    <w:rsid w:val="00D44585"/>
    <w:rPr>
      <w:sz w:val="20"/>
    </w:rPr>
  </w:style>
  <w:style w:type="character" w:customStyle="1" w:styleId="PlainTextChar">
    <w:name w:val="Plain Text Char"/>
    <w:basedOn w:val="DefaultParagraphFont"/>
    <w:link w:val="PlainText"/>
    <w:rsid w:val="00D44585"/>
    <w:rPr>
      <w:rFonts w:ascii="Courier New" w:eastAsia="Times New Roman" w:hAnsi="Courier New" w:cs="Times New Roman"/>
      <w:sz w:val="20"/>
      <w:szCs w:val="20"/>
      <w:lang w:eastAsia="en-US"/>
    </w:rPr>
  </w:style>
  <w:style w:type="character" w:customStyle="1" w:styleId="MenuOption">
    <w:name w:val="Menu Option"/>
    <w:basedOn w:val="DefaultParagraphFont"/>
    <w:rsid w:val="00D44585"/>
    <w:rPr>
      <w:b/>
      <w:smallCaps/>
    </w:rPr>
  </w:style>
  <w:style w:type="paragraph" w:customStyle="1" w:styleId="TableListNumber">
    <w:name w:val="Table List Number"/>
    <w:basedOn w:val="ListNumber"/>
    <w:rsid w:val="00D44585"/>
    <w:pPr>
      <w:numPr>
        <w:numId w:val="0"/>
      </w:numPr>
    </w:pPr>
  </w:style>
  <w:style w:type="paragraph" w:styleId="TOC4">
    <w:name w:val="toc 4"/>
    <w:basedOn w:val="TOCBase"/>
    <w:next w:val="Normal"/>
    <w:semiHidden/>
    <w:rsid w:val="00D44585"/>
    <w:pPr>
      <w:tabs>
        <w:tab w:val="right" w:leader="dot" w:pos="9071"/>
      </w:tabs>
      <w:ind w:left="1701"/>
    </w:pPr>
  </w:style>
  <w:style w:type="paragraph" w:customStyle="1" w:styleId="ListAlpha">
    <w:name w:val="List Alpha"/>
    <w:basedOn w:val="List"/>
    <w:rsid w:val="00D44585"/>
    <w:pPr>
      <w:numPr>
        <w:numId w:val="9"/>
      </w:numPr>
    </w:pPr>
  </w:style>
  <w:style w:type="paragraph" w:customStyle="1" w:styleId="ListAlpha2">
    <w:name w:val="List Alpha 2"/>
    <w:basedOn w:val="List2"/>
    <w:rsid w:val="00D44585"/>
    <w:pPr>
      <w:numPr>
        <w:numId w:val="8"/>
      </w:numPr>
    </w:pPr>
  </w:style>
  <w:style w:type="paragraph" w:styleId="List2">
    <w:name w:val="List 2"/>
    <w:basedOn w:val="BodyText"/>
    <w:rsid w:val="00D44585"/>
    <w:pPr>
      <w:tabs>
        <w:tab w:val="left" w:pos="680"/>
      </w:tabs>
      <w:spacing w:before="60" w:after="60"/>
      <w:ind w:left="680" w:hanging="340"/>
    </w:pPr>
  </w:style>
  <w:style w:type="paragraph" w:styleId="List3">
    <w:name w:val="List 3"/>
    <w:basedOn w:val="BodyText"/>
    <w:rsid w:val="00D44585"/>
    <w:pPr>
      <w:tabs>
        <w:tab w:val="left" w:pos="1021"/>
      </w:tabs>
      <w:spacing w:before="60" w:after="60"/>
      <w:ind w:left="1020" w:hanging="340"/>
    </w:pPr>
  </w:style>
  <w:style w:type="paragraph" w:styleId="List4">
    <w:name w:val="List 4"/>
    <w:basedOn w:val="BodyText"/>
    <w:rsid w:val="00D44585"/>
    <w:pPr>
      <w:tabs>
        <w:tab w:val="left" w:pos="1361"/>
      </w:tabs>
      <w:spacing w:before="60" w:after="60"/>
      <w:ind w:left="1361" w:hanging="340"/>
    </w:pPr>
  </w:style>
  <w:style w:type="paragraph" w:styleId="List5">
    <w:name w:val="List 5"/>
    <w:basedOn w:val="BodyText"/>
    <w:rsid w:val="00D44585"/>
    <w:pPr>
      <w:tabs>
        <w:tab w:val="left" w:pos="1701"/>
      </w:tabs>
      <w:spacing w:before="60" w:after="60"/>
      <w:ind w:left="1701" w:hanging="340"/>
    </w:pPr>
  </w:style>
  <w:style w:type="paragraph" w:styleId="ListBullet3">
    <w:name w:val="List Bullet 3"/>
    <w:basedOn w:val="List3"/>
    <w:rsid w:val="00D44585"/>
    <w:pPr>
      <w:numPr>
        <w:numId w:val="15"/>
      </w:numPr>
      <w:tabs>
        <w:tab w:val="clear" w:pos="1021"/>
      </w:tabs>
      <w:ind w:left="1037" w:hanging="357"/>
    </w:pPr>
  </w:style>
  <w:style w:type="paragraph" w:styleId="ListBullet4">
    <w:name w:val="List Bullet 4"/>
    <w:basedOn w:val="List4"/>
    <w:rsid w:val="00D44585"/>
    <w:pPr>
      <w:numPr>
        <w:numId w:val="3"/>
      </w:numPr>
    </w:pPr>
  </w:style>
  <w:style w:type="paragraph" w:styleId="ListBullet5">
    <w:name w:val="List Bullet 5"/>
    <w:basedOn w:val="List5"/>
    <w:rsid w:val="00D44585"/>
    <w:pPr>
      <w:numPr>
        <w:numId w:val="4"/>
      </w:numPr>
    </w:pPr>
  </w:style>
  <w:style w:type="paragraph" w:styleId="ListContinue2">
    <w:name w:val="List Continue 2"/>
    <w:basedOn w:val="List2"/>
    <w:rsid w:val="00D44585"/>
    <w:pPr>
      <w:ind w:firstLine="0"/>
    </w:pPr>
  </w:style>
  <w:style w:type="paragraph" w:styleId="ListContinue3">
    <w:name w:val="List Continue 3"/>
    <w:basedOn w:val="List3"/>
    <w:rsid w:val="00D44585"/>
    <w:pPr>
      <w:ind w:left="1021" w:firstLine="0"/>
    </w:pPr>
  </w:style>
  <w:style w:type="paragraph" w:styleId="ListContinue4">
    <w:name w:val="List Continue 4"/>
    <w:basedOn w:val="List4"/>
    <w:rsid w:val="00D44585"/>
    <w:pPr>
      <w:ind w:firstLine="0"/>
    </w:pPr>
  </w:style>
  <w:style w:type="paragraph" w:styleId="ListContinue5">
    <w:name w:val="List Continue 5"/>
    <w:basedOn w:val="List5"/>
    <w:rsid w:val="00D44585"/>
    <w:pPr>
      <w:ind w:firstLine="0"/>
    </w:pPr>
  </w:style>
  <w:style w:type="paragraph" w:styleId="ListNumber3">
    <w:name w:val="List Number 3"/>
    <w:basedOn w:val="List3"/>
    <w:rsid w:val="00D44585"/>
    <w:pPr>
      <w:numPr>
        <w:numId w:val="5"/>
      </w:numPr>
    </w:pPr>
  </w:style>
  <w:style w:type="paragraph" w:styleId="ListNumber4">
    <w:name w:val="List Number 4"/>
    <w:basedOn w:val="List4"/>
    <w:rsid w:val="00D44585"/>
    <w:pPr>
      <w:numPr>
        <w:numId w:val="6"/>
      </w:numPr>
    </w:pPr>
  </w:style>
  <w:style w:type="paragraph" w:styleId="ListNumber5">
    <w:name w:val="List Number 5"/>
    <w:basedOn w:val="List5"/>
    <w:rsid w:val="00D44585"/>
    <w:pPr>
      <w:numPr>
        <w:numId w:val="7"/>
      </w:numPr>
    </w:pPr>
  </w:style>
  <w:style w:type="paragraph" w:styleId="BlockText">
    <w:name w:val="Block Text"/>
    <w:basedOn w:val="Normal"/>
    <w:rsid w:val="00D44585"/>
    <w:pPr>
      <w:spacing w:after="120"/>
      <w:ind w:left="1440" w:right="1440"/>
    </w:pPr>
  </w:style>
  <w:style w:type="character" w:customStyle="1" w:styleId="Subscript">
    <w:name w:val="Subscript"/>
    <w:basedOn w:val="DefaultParagraphFont"/>
    <w:rsid w:val="00D44585"/>
    <w:rPr>
      <w:sz w:val="16"/>
      <w:vertAlign w:val="subscript"/>
    </w:rPr>
  </w:style>
  <w:style w:type="character" w:customStyle="1" w:styleId="Superscript">
    <w:name w:val="Superscript"/>
    <w:basedOn w:val="DefaultParagraphFont"/>
    <w:rsid w:val="00D44585"/>
    <w:rPr>
      <w:sz w:val="16"/>
      <w:vertAlign w:val="superscript"/>
    </w:rPr>
  </w:style>
  <w:style w:type="character" w:customStyle="1" w:styleId="Symbols">
    <w:name w:val="Symbols"/>
    <w:basedOn w:val="DefaultParagraphFont"/>
    <w:rsid w:val="00D44585"/>
    <w:rPr>
      <w:rFonts w:ascii="Symbol" w:hAnsi="Symbol"/>
    </w:rPr>
  </w:style>
  <w:style w:type="character" w:customStyle="1" w:styleId="MenuOptions">
    <w:name w:val="Menu Options"/>
    <w:basedOn w:val="DefaultParagraphFont"/>
    <w:rsid w:val="00D44585"/>
    <w:rPr>
      <w:rFonts w:ascii="Arial Narrow" w:hAnsi="Arial Narrow"/>
      <w:smallCaps/>
    </w:rPr>
  </w:style>
  <w:style w:type="character" w:customStyle="1" w:styleId="Buttons">
    <w:name w:val="Buttons"/>
    <w:basedOn w:val="DefaultParagraphFont"/>
    <w:rsid w:val="00D44585"/>
    <w:rPr>
      <w:b/>
    </w:rPr>
  </w:style>
  <w:style w:type="character" w:customStyle="1" w:styleId="Underlined">
    <w:name w:val="Underlined"/>
    <w:basedOn w:val="DefaultParagraphFont"/>
    <w:rsid w:val="00D44585"/>
    <w:rPr>
      <w:u w:val="single"/>
    </w:rPr>
  </w:style>
  <w:style w:type="paragraph" w:customStyle="1" w:styleId="TableBodyTextRight">
    <w:name w:val="Table Body Text Right"/>
    <w:basedOn w:val="TableBodyText"/>
    <w:rsid w:val="00D44585"/>
    <w:pPr>
      <w:widowControl w:val="0"/>
      <w:autoSpaceDE w:val="0"/>
      <w:autoSpaceDN w:val="0"/>
      <w:adjustRightInd w:val="0"/>
      <w:jc w:val="right"/>
    </w:pPr>
    <w:rPr>
      <w:rFonts w:cs="Arial"/>
      <w:szCs w:val="18"/>
    </w:rPr>
  </w:style>
  <w:style w:type="paragraph" w:customStyle="1" w:styleId="CopyrightText">
    <w:name w:val="Copyright Text"/>
    <w:basedOn w:val="BodyText"/>
    <w:rsid w:val="00D44585"/>
    <w:rPr>
      <w:sz w:val="18"/>
    </w:rPr>
  </w:style>
  <w:style w:type="paragraph" w:customStyle="1" w:styleId="BodySmallRight">
    <w:name w:val="Body Small Right"/>
    <w:basedOn w:val="BodyTextRight"/>
    <w:rsid w:val="00D44585"/>
    <w:rPr>
      <w:sz w:val="18"/>
      <w:szCs w:val="18"/>
    </w:rPr>
  </w:style>
  <w:style w:type="paragraph" w:customStyle="1" w:styleId="MarginEdition">
    <w:name w:val="Margin Edition"/>
    <w:basedOn w:val="MarginNote"/>
    <w:rsid w:val="00D44585"/>
    <w:pPr>
      <w:spacing w:before="0" w:after="0"/>
    </w:pPr>
    <w:rPr>
      <w:rFonts w:ascii="Times New Roman" w:hAnsi="Times New Roman"/>
      <w:color w:val="999999"/>
    </w:rPr>
  </w:style>
  <w:style w:type="paragraph" w:customStyle="1" w:styleId="Spacer">
    <w:name w:val="Spacer"/>
    <w:basedOn w:val="Normal"/>
    <w:rsid w:val="00D44585"/>
    <w:rPr>
      <w:sz w:val="2"/>
      <w:szCs w:val="2"/>
    </w:rPr>
  </w:style>
  <w:style w:type="character" w:customStyle="1" w:styleId="Small">
    <w:name w:val="Small"/>
    <w:basedOn w:val="DefaultParagraphFont"/>
    <w:rsid w:val="00D44585"/>
    <w:rPr>
      <w:sz w:val="16"/>
    </w:rPr>
  </w:style>
  <w:style w:type="paragraph" w:customStyle="1" w:styleId="WideTable">
    <w:name w:val="Wide Table"/>
    <w:basedOn w:val="Normal"/>
    <w:rsid w:val="00D44585"/>
    <w:pPr>
      <w:ind w:left="-1418"/>
    </w:pPr>
    <w:rPr>
      <w:sz w:val="2"/>
      <w:szCs w:val="2"/>
    </w:rPr>
  </w:style>
  <w:style w:type="character" w:styleId="PageNumber">
    <w:name w:val="page number"/>
    <w:basedOn w:val="DefaultParagraphFont"/>
    <w:rsid w:val="00D44585"/>
  </w:style>
  <w:style w:type="paragraph" w:styleId="Quote">
    <w:name w:val="Quote"/>
    <w:basedOn w:val="Heading1"/>
    <w:link w:val="QuoteChar"/>
    <w:qFormat/>
    <w:rsid w:val="00D44585"/>
    <w:rPr>
      <w:b w:val="0"/>
      <w:sz w:val="72"/>
      <w:szCs w:val="72"/>
      <w:lang w:val="en-NZ"/>
    </w:rPr>
  </w:style>
  <w:style w:type="character" w:customStyle="1" w:styleId="QuoteChar">
    <w:name w:val="Quote Char"/>
    <w:basedOn w:val="DefaultParagraphFont"/>
    <w:link w:val="Quote"/>
    <w:rsid w:val="00D445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4585"/>
    <w:pPr>
      <w:pageBreakBefore/>
    </w:pPr>
  </w:style>
  <w:style w:type="paragraph" w:customStyle="1" w:styleId="Border">
    <w:name w:val="Border"/>
    <w:basedOn w:val="Normal"/>
    <w:qFormat/>
    <w:rsid w:val="00D445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4585"/>
    <w:rPr>
      <w:b/>
      <w:bCs/>
      <w:i/>
      <w:iCs/>
      <w:color w:val="auto"/>
    </w:rPr>
  </w:style>
  <w:style w:type="paragraph" w:styleId="IntenseQuote">
    <w:name w:val="Intense Quote"/>
    <w:basedOn w:val="Normal"/>
    <w:next w:val="Normal"/>
    <w:link w:val="IntenseQuoteChar"/>
    <w:uiPriority w:val="30"/>
    <w:qFormat/>
    <w:rsid w:val="00D445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45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4585"/>
    <w:rPr>
      <w:smallCaps/>
      <w:color w:val="auto"/>
      <w:u w:val="single"/>
    </w:rPr>
  </w:style>
  <w:style w:type="character" w:styleId="IntenseReference">
    <w:name w:val="Intense Reference"/>
    <w:basedOn w:val="DefaultParagraphFont"/>
    <w:uiPriority w:val="32"/>
    <w:qFormat/>
    <w:rsid w:val="00D44585"/>
    <w:rPr>
      <w:b/>
      <w:bCs/>
      <w:smallCaps/>
      <w:color w:val="auto"/>
      <w:spacing w:val="5"/>
      <w:u w:val="single"/>
    </w:rPr>
  </w:style>
  <w:style w:type="paragraph" w:customStyle="1" w:styleId="2ColumnHeading">
    <w:name w:val="2Column Heading"/>
    <w:basedOn w:val="BodyText"/>
    <w:qFormat/>
    <w:rsid w:val="00D44585"/>
    <w:pPr>
      <w:spacing w:after="60"/>
      <w:ind w:left="-2268"/>
    </w:pPr>
    <w:rPr>
      <w:b/>
    </w:rPr>
  </w:style>
  <w:style w:type="paragraph" w:customStyle="1" w:styleId="Heading1TOC">
    <w:name w:val="Heading1 TOC"/>
    <w:basedOn w:val="Normal"/>
    <w:qFormat/>
    <w:rsid w:val="00D44585"/>
    <w:pPr>
      <w:spacing w:before="240" w:after="120"/>
    </w:pPr>
    <w:rPr>
      <w:rFonts w:ascii="Times New Roman" w:hAnsi="Times New Roman"/>
      <w:b/>
      <w:sz w:val="32"/>
    </w:rPr>
  </w:style>
  <w:style w:type="paragraph" w:customStyle="1" w:styleId="Heading2TOC">
    <w:name w:val="Heading2 TOC"/>
    <w:basedOn w:val="Normal"/>
    <w:qFormat/>
    <w:rsid w:val="00D44585"/>
    <w:pPr>
      <w:spacing w:before="240" w:after="60"/>
    </w:pPr>
    <w:rPr>
      <w:rFonts w:ascii="Times New Roman" w:hAnsi="Times New Roman"/>
      <w:b/>
      <w:sz w:val="28"/>
    </w:rPr>
  </w:style>
  <w:style w:type="character" w:customStyle="1" w:styleId="Underline">
    <w:name w:val="Underline"/>
    <w:basedOn w:val="DefaultParagraphFont"/>
    <w:qFormat/>
    <w:rsid w:val="00D44585"/>
    <w:rPr>
      <w:u w:val="single"/>
    </w:rPr>
  </w:style>
  <w:style w:type="paragraph" w:styleId="BalloonText">
    <w:name w:val="Balloon Text"/>
    <w:basedOn w:val="Normal"/>
    <w:link w:val="BalloonTextChar"/>
    <w:rsid w:val="00D44585"/>
    <w:rPr>
      <w:rFonts w:ascii="Tahoma" w:hAnsi="Tahoma" w:cs="Tahoma"/>
      <w:sz w:val="16"/>
      <w:szCs w:val="16"/>
    </w:rPr>
  </w:style>
  <w:style w:type="character" w:customStyle="1" w:styleId="BalloonTextChar">
    <w:name w:val="Balloon Text Char"/>
    <w:basedOn w:val="DefaultParagraphFont"/>
    <w:link w:val="BalloonText"/>
    <w:rsid w:val="00D445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45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45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4585"/>
    <w:rPr>
      <w:b/>
      <w:color w:val="660033"/>
      <w:spacing w:val="0"/>
    </w:rPr>
  </w:style>
  <w:style w:type="paragraph" w:customStyle="1" w:styleId="Nameditemlist">
    <w:name w:val="Named item list"/>
    <w:basedOn w:val="BodyText"/>
    <w:qFormat/>
    <w:rsid w:val="00D4458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1775</Words>
  <Characters>11427</Characters>
  <Application>Microsoft Office Word</Application>
  <DocSecurity>0</DocSecurity>
  <Lines>392</Lines>
  <Paragraphs>271</Paragraphs>
  <ScaleCrop>false</ScaleCrop>
  <Company>Author-it Software Corporation Ltd.</Company>
  <LinksUpToDate>false</LinksUpToDate>
  <CharactersWithSpaces>13124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CULINM503A Use and monitor advanced functions of integrated library management systems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2012-10-05T09:05:00Z</dcterms:created>
  <dcterms:modified xsi:type="dcterms:W3CDTF">2012-10-05T09:05:00Z</dcterms:modified>
</cp:coreProperties>
</file>