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808" w:rsidP="003C0808">
      <w:pPr>
        <w:pStyle w:val="Title"/>
      </w:pPr>
      <w:r>
        <w:fldChar w:fldCharType="begin"/>
      </w:r>
      <w:r>
        <w:instrText xml:space="preserve"> TITLE   \* MERGEFORMAT </w:instrText>
      </w:r>
      <w:r>
        <w:fldChar w:fldCharType="separate"/>
      </w:r>
      <w:r>
        <w:t>CULINM402A Use integrated library management systems</w:t>
      </w:r>
      <w:r>
        <w:fldChar w:fldCharType="end"/>
      </w:r>
    </w:p>
    <w:p w:rsidR="003C0808" w:rsidP="003C0808">
      <w:pPr>
        <w:pStyle w:val="Version"/>
        <w:sectPr w:rsidSect="00E945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45C0" w:rsidP="00E945C0">
      <w:pPr>
        <w:pStyle w:val="SuperHeading"/>
      </w:pPr>
      <w:r w:rsidRPr="00E945C0">
        <w:t>CULINM402A Use integrated library management systems</w:t>
      </w:r>
    </w:p>
    <w:p w:rsidR="00000000" w:rsidRPr="00E945C0" w:rsidP="00E945C0">
      <w:pPr>
        <w:pStyle w:val="Heading1"/>
      </w:pPr>
      <w:bookmarkStart w:id="1" w:name="O_387360"/>
      <w:bookmarkEnd w:id="1"/>
      <w:r w:rsidRPr="00E945C0">
        <w:t>Modification History</w:t>
      </w:r>
    </w:p>
    <w:tbl>
      <w:tblPr>
        <w:tblW w:w="0" w:type="auto"/>
        <w:tblLayout w:type="fixed"/>
        <w:tblCellMar>
          <w:left w:w="62" w:type="dxa"/>
          <w:right w:w="62" w:type="dxa"/>
        </w:tblCellMar>
        <w:tblLook w:val="0000"/>
      </w:tblPr>
      <w:tblGrid>
        <w:gridCol w:w="3073"/>
        <w:gridCol w:w="5702"/>
      </w:tblGrid>
      <w:tr w:rsidTr="00E945C0">
        <w:tblPrEx>
          <w:tblW w:w="0" w:type="auto"/>
          <w:tblLayout w:type="fixed"/>
          <w:tblCellMar>
            <w:left w:w="62" w:type="dxa"/>
            <w:right w:w="62" w:type="dxa"/>
          </w:tblCellMar>
          <w:tblLook w:val="0000"/>
        </w:tblPrEx>
        <w:tc>
          <w:tcPr>
            <w:tcW w:w="30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5C0" w:rsidP="00E945C0">
            <w:pPr>
              <w:pStyle w:val="BodyText"/>
            </w:pPr>
            <w:r w:rsidRPr="00E945C0">
              <w:rPr>
                <w:rStyle w:val="SpecialBold"/>
              </w:rPr>
              <w:t>Release</w:t>
            </w:r>
          </w:p>
        </w:tc>
        <w:tc>
          <w:tcPr>
            <w:tcW w:w="5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5C0">
            <w:pPr>
              <w:pStyle w:val="BodyText"/>
              <w:rPr>
                <w:lang w:val="en-NZ"/>
              </w:rPr>
            </w:pPr>
            <w:r w:rsidRPr="00E945C0">
              <w:rPr>
                <w:rStyle w:val="SpecialBold"/>
              </w:rPr>
              <w:t>Comments</w:t>
            </w:r>
          </w:p>
        </w:tc>
      </w:tr>
      <w:tr w:rsidTr="00E945C0">
        <w:tblPrEx>
          <w:tblW w:w="0" w:type="auto"/>
          <w:tblLayout w:type="fixed"/>
          <w:tblCellMar>
            <w:left w:w="62" w:type="dxa"/>
            <w:right w:w="62" w:type="dxa"/>
          </w:tblCellMar>
          <w:tblLook w:val="0000"/>
        </w:tblPrEx>
        <w:tc>
          <w:tcPr>
            <w:tcW w:w="30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5C0">
            <w:pPr>
              <w:pStyle w:val="BodyText"/>
              <w:rPr>
                <w:lang w:val="en-NZ"/>
              </w:rPr>
            </w:pPr>
            <w:r w:rsidRPr="00E945C0">
              <w:t>Release 1</w:t>
            </w:r>
          </w:p>
        </w:tc>
        <w:tc>
          <w:tcPr>
            <w:tcW w:w="5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5C0" w:rsidP="00E945C0">
            <w:pPr>
              <w:pStyle w:val="BodyText"/>
            </w:pPr>
            <w:r w:rsidRPr="00E945C0">
              <w:t xml:space="preserve">This unit of competency first released with </w:t>
            </w:r>
            <w:r w:rsidRPr="00E945C0">
              <w:rPr>
                <w:rStyle w:val="Emphasis"/>
              </w:rPr>
              <w:t>CUL11 Library, Information and Cultural Services Training Package version 1.0</w:t>
            </w:r>
          </w:p>
        </w:tc>
      </w:tr>
    </w:tbl>
    <w:p w:rsidR="00000000" w:rsidRPr="00E945C0" w:rsidP="00E945C0">
      <w:pPr>
        <w:pStyle w:val="BodyText"/>
      </w:pPr>
    </w:p>
    <w:p w:rsidR="00000000" w:rsidRPr="00E945C0" w:rsidP="00E945C0">
      <w:pPr>
        <w:pStyle w:val="AllowPageBreak"/>
      </w:pPr>
    </w:p>
    <w:p w:rsidR="00000000" w:rsidRPr="00E945C0" w:rsidP="00E945C0">
      <w:pPr>
        <w:pStyle w:val="Heading1"/>
      </w:pPr>
      <w:bookmarkStart w:id="2" w:name="O_387361"/>
      <w:bookmarkEnd w:id="2"/>
      <w:r w:rsidRPr="00E945C0">
        <w:t>Unit Descriptor</w:t>
      </w:r>
    </w:p>
    <w:p w:rsidR="00000000" w:rsidRPr="00E945C0" w:rsidP="00E945C0">
      <w:pPr>
        <w:pStyle w:val="BodyText"/>
      </w:pPr>
      <w:r w:rsidRPr="00E945C0">
        <w:t>This unit describes the performance outcomes, skills and knowledge required to meet customer needs using integrated library management systems (ILMS).</w:t>
      </w:r>
    </w:p>
    <w:p w:rsidR="00000000" w:rsidRPr="00E945C0" w:rsidP="00E945C0">
      <w:pPr>
        <w:pStyle w:val="BodyText"/>
      </w:pPr>
      <w:r w:rsidRPr="00E945C0">
        <w:t>The unit requires the application of a basic understanding of the interrelated fu</w:t>
      </w:r>
      <w:r w:rsidRPr="00E945C0">
        <w:t>nctions of an ILMS to use online catalogues, process loan transactions, and provide circulation and lending services to customers.</w:t>
      </w:r>
    </w:p>
    <w:p w:rsidR="00000000" w:rsidRPr="00E945C0" w:rsidP="00E945C0">
      <w:pPr>
        <w:pStyle w:val="AllowPageBreak"/>
      </w:pPr>
    </w:p>
    <w:p w:rsidR="00000000" w:rsidRPr="00E945C0" w:rsidP="00E945C0">
      <w:pPr>
        <w:pStyle w:val="Heading1"/>
      </w:pPr>
      <w:bookmarkStart w:id="3" w:name="O_387362"/>
      <w:bookmarkEnd w:id="3"/>
      <w:r w:rsidRPr="00E945C0">
        <w:t>Application of the Unit</w:t>
      </w:r>
    </w:p>
    <w:p w:rsidR="00000000" w:rsidRPr="00E945C0" w:rsidP="00E945C0">
      <w:pPr>
        <w:pStyle w:val="BodyText"/>
      </w:pPr>
      <w:r w:rsidRPr="00E945C0">
        <w:t>This unit applies to individuals working in frontline information services roles in libraries.</w:t>
      </w:r>
    </w:p>
    <w:p w:rsidR="00000000" w:rsidRPr="00E945C0" w:rsidP="00E945C0">
      <w:pPr>
        <w:pStyle w:val="BodyText"/>
      </w:pPr>
      <w:r w:rsidRPr="00E945C0">
        <w:t>Work is undertaken under supervision, within established policies and procedures.</w:t>
      </w:r>
    </w:p>
    <w:p w:rsidR="00000000" w:rsidRPr="00E945C0" w:rsidP="00E945C0">
      <w:pPr>
        <w:pStyle w:val="AllowPageBreak"/>
      </w:pPr>
    </w:p>
    <w:p w:rsidR="00000000" w:rsidRPr="00E945C0" w:rsidP="00E945C0">
      <w:pPr>
        <w:pStyle w:val="Heading1"/>
      </w:pPr>
      <w:bookmarkStart w:id="4" w:name="O_387363"/>
      <w:bookmarkEnd w:id="4"/>
      <w:r w:rsidRPr="00E945C0">
        <w:t>Licensing/Regulatory Information</w:t>
      </w:r>
    </w:p>
    <w:p w:rsidR="00000000" w:rsidRPr="00E945C0" w:rsidP="00E945C0">
      <w:pPr>
        <w:pStyle w:val="BodyText"/>
      </w:pPr>
      <w:r w:rsidRPr="00E945C0">
        <w:t>No licensing, legislative, re</w:t>
      </w:r>
      <w:r w:rsidRPr="00E945C0">
        <w:t>gulatory or certification requirements apply to this unit at the time of endorsement.</w:t>
      </w:r>
    </w:p>
    <w:p w:rsidR="00000000" w:rsidRPr="00E945C0" w:rsidP="00E945C0">
      <w:pPr>
        <w:pStyle w:val="AllowPageBreak"/>
      </w:pPr>
    </w:p>
    <w:p w:rsidR="00000000" w:rsidRPr="00E945C0" w:rsidP="00E945C0">
      <w:pPr>
        <w:pStyle w:val="Heading1"/>
      </w:pPr>
      <w:bookmarkStart w:id="5" w:name="O_387364"/>
      <w:bookmarkEnd w:id="5"/>
      <w:r w:rsidRPr="00E945C0">
        <w:t>Pre-Requisites</w:t>
      </w:r>
    </w:p>
    <w:p w:rsidR="00000000" w:rsidRPr="00E945C0" w:rsidP="00E945C0">
      <w:pPr>
        <w:pStyle w:val="BodyText"/>
      </w:pPr>
      <w:r w:rsidRPr="00E945C0">
        <w:t>Not applicable.</w:t>
      </w:r>
    </w:p>
    <w:p w:rsidR="00000000" w:rsidRPr="00E945C0" w:rsidP="00E945C0">
      <w:pPr>
        <w:pStyle w:val="AllowPageBreak"/>
      </w:pPr>
    </w:p>
    <w:p w:rsidR="00000000" w:rsidRPr="00E945C0" w:rsidP="00E945C0">
      <w:pPr>
        <w:pStyle w:val="Heading1"/>
      </w:pPr>
      <w:bookmarkStart w:id="6" w:name="O_387365"/>
      <w:bookmarkEnd w:id="6"/>
      <w:r w:rsidRPr="00E945C0">
        <w:t>Employability Skills Information</w:t>
      </w:r>
    </w:p>
    <w:p w:rsidR="00000000" w:rsidRPr="00E945C0" w:rsidP="00E945C0">
      <w:pPr>
        <w:pStyle w:val="BodyText"/>
      </w:pPr>
      <w:r w:rsidRPr="00E945C0">
        <w:t>This unit contains employability skills.</w:t>
      </w:r>
    </w:p>
    <w:p w:rsidR="00000000" w:rsidRPr="00E945C0" w:rsidP="00E945C0">
      <w:pPr>
        <w:pStyle w:val="AllowPageBreak"/>
      </w:pPr>
    </w:p>
    <w:p w:rsidR="00000000" w:rsidRPr="00E945C0" w:rsidP="00E945C0">
      <w:pPr>
        <w:pStyle w:val="Heading1"/>
      </w:pPr>
      <w:bookmarkStart w:id="7" w:name="O_387366"/>
      <w:bookmarkEnd w:id="7"/>
      <w:r w:rsidRPr="00E945C0">
        <w:t>Elements and Performance Criteria Pre-Content</w:t>
      </w:r>
    </w:p>
    <w:tbl>
      <w:tblPr>
        <w:tblW w:w="0" w:type="auto"/>
        <w:tblLayout w:type="fixed"/>
        <w:tblCellMar>
          <w:left w:w="62" w:type="dxa"/>
          <w:right w:w="62" w:type="dxa"/>
        </w:tblCellMar>
        <w:tblLook w:val="0000"/>
      </w:tblPr>
      <w:tblGrid>
        <w:gridCol w:w="2475"/>
        <w:gridCol w:w="6300"/>
      </w:tblGrid>
      <w:tr w:rsidTr="00E945C0">
        <w:tblPrEx>
          <w:tblW w:w="0" w:type="auto"/>
          <w:tblLayout w:type="fixed"/>
          <w:tblCellMar>
            <w:left w:w="62" w:type="dxa"/>
            <w:right w:w="62" w:type="dxa"/>
          </w:tblCellMar>
          <w:tblLook w:val="0000"/>
        </w:tblPrEx>
        <w:trPr>
          <w:tblHeader/>
        </w:trPr>
        <w:tc>
          <w:tcPr>
            <w:tcW w:w="24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945C0" w:rsidP="00E945C0">
            <w:pPr>
              <w:pStyle w:val="BodyText"/>
            </w:pPr>
            <w:r w:rsidRPr="00E945C0">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945C0">
            <w:pPr>
              <w:pStyle w:val="BodyText"/>
              <w:rPr>
                <w:lang w:val="en-NZ"/>
              </w:rPr>
            </w:pPr>
            <w:r w:rsidRPr="00E945C0">
              <w:rPr>
                <w:rStyle w:val="SpecialBold"/>
              </w:rPr>
              <w:t>Performance Criteria</w:t>
            </w:r>
          </w:p>
        </w:tc>
      </w:tr>
      <w:tr w:rsidTr="00E945C0">
        <w:tblPrEx>
          <w:tblW w:w="0" w:type="auto"/>
          <w:tblLayout w:type="fixed"/>
          <w:tblCellMar>
            <w:left w:w="62" w:type="dxa"/>
            <w:right w:w="62" w:type="dxa"/>
          </w:tblCellMar>
          <w:tblLook w:val="0000"/>
        </w:tblPrEx>
        <w:tc>
          <w:tcPr>
            <w:tcW w:w="24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945C0" w:rsidP="00E945C0">
            <w:pPr>
              <w:pStyle w:val="BodyText"/>
            </w:pPr>
            <w:r w:rsidRPr="00E945C0">
              <w:rPr>
                <w:rStyle w:val="Emphasis"/>
              </w:rPr>
              <w:t>Elements describe the essential outcomes of a unit of competency.</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945C0" w:rsidP="00E945C0">
            <w:pPr>
              <w:pStyle w:val="BodyText"/>
            </w:pPr>
            <w:r w:rsidRPr="00E945C0">
              <w:rPr>
                <w:rStyle w:val="Emphasis"/>
              </w:rPr>
              <w:t>Performance criteria describe the performance needed to demonstrate achievement of the element. Where bold italici</w:t>
            </w:r>
            <w:r w:rsidRPr="00E945C0">
              <w:rPr>
                <w:rStyle w:val="Emphasis"/>
              </w:rPr>
              <w:t>sed text is used, further information is detailed in the required skills and knowledge section and the range statement. Assessment of performance is to be consistent with the evidence guide.</w:t>
            </w:r>
          </w:p>
        </w:tc>
      </w:tr>
    </w:tbl>
    <w:p w:rsidR="00000000" w:rsidRPr="00E945C0" w:rsidP="00E945C0">
      <w:pPr>
        <w:pStyle w:val="BodyText"/>
      </w:pPr>
    </w:p>
    <w:p w:rsidR="00000000" w:rsidRPr="00E945C0" w:rsidP="00E945C0">
      <w:pPr>
        <w:pStyle w:val="AllowPageBreak"/>
      </w:pPr>
    </w:p>
    <w:p w:rsidR="00000000" w:rsidRPr="00E945C0" w:rsidP="00E945C0">
      <w:pPr>
        <w:pStyle w:val="Heading1"/>
      </w:pPr>
      <w:bookmarkStart w:id="8" w:name="O_387367"/>
      <w:bookmarkEnd w:id="8"/>
      <w:r w:rsidRPr="00E945C0">
        <w:t>Elements and Performance Criteria</w:t>
      </w:r>
    </w:p>
    <w:tbl>
      <w:tblPr>
        <w:tblW w:w="0" w:type="auto"/>
        <w:tblLayout w:type="fixed"/>
        <w:tblCellMar>
          <w:left w:w="62" w:type="dxa"/>
          <w:right w:w="62" w:type="dxa"/>
        </w:tblCellMar>
        <w:tblLook w:val="0000"/>
      </w:tblPr>
      <w:tblGrid>
        <w:gridCol w:w="2515"/>
        <w:gridCol w:w="6260"/>
      </w:tblGrid>
      <w:tr w:rsidTr="00E945C0">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5C0">
            <w:pPr>
              <w:pStyle w:val="BodyText"/>
              <w:rPr>
                <w:lang w:val="en-NZ"/>
              </w:rPr>
            </w:pPr>
            <w:r w:rsidRPr="00E945C0">
              <w:t>1. Create re</w:t>
            </w:r>
            <w:r w:rsidRPr="00E945C0">
              <w:t>cords in the ILMS</w:t>
            </w:r>
          </w:p>
        </w:tc>
        <w:tc>
          <w:tcPr>
            <w:tcW w:w="6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5C0" w:rsidP="00E945C0">
            <w:pPr>
              <w:pStyle w:val="BodyText"/>
            </w:pPr>
            <w:r w:rsidRPr="00E945C0">
              <w:t xml:space="preserve">1.1 Develop an understanding of the </w:t>
            </w:r>
            <w:r w:rsidRPr="00E945C0">
              <w:rPr>
                <w:rStyle w:val="BoldandItalics"/>
              </w:rPr>
              <w:t>basic functions</w:t>
            </w:r>
            <w:r w:rsidRPr="00E945C0">
              <w:t xml:space="preserve"> of an ILMS, including the </w:t>
            </w:r>
            <w:r w:rsidRPr="00E945C0">
              <w:rPr>
                <w:rStyle w:val="BoldandItalics"/>
              </w:rPr>
              <w:t>interrelation of different modules</w:t>
            </w:r>
          </w:p>
          <w:p w:rsidR="00000000" w:rsidRPr="00E945C0" w:rsidP="00E945C0">
            <w:pPr>
              <w:pStyle w:val="BodyText"/>
            </w:pPr>
            <w:r w:rsidRPr="00E945C0">
              <w:t xml:space="preserve">1.2 Register new borrowers on to the </w:t>
            </w:r>
            <w:r w:rsidRPr="00E945C0">
              <w:rPr>
                <w:rStyle w:val="BoldandItalics"/>
              </w:rPr>
              <w:t xml:space="preserve">automated circulation system </w:t>
            </w:r>
            <w:r w:rsidRPr="00E945C0">
              <w:t>according to organisational and system guidelines</w:t>
            </w:r>
          </w:p>
          <w:p w:rsidR="00000000" w:rsidRPr="00E945C0" w:rsidP="00E945C0">
            <w:pPr>
              <w:pStyle w:val="BodyText"/>
            </w:pPr>
            <w:r w:rsidRPr="00E945C0">
              <w:t>1.3 Proce</w:t>
            </w:r>
            <w:r w:rsidRPr="00E945C0">
              <w:t>ss an acquisition by creating a record in the acquisition module</w:t>
            </w:r>
          </w:p>
          <w:p w:rsidR="00000000" w:rsidP="00E945C0">
            <w:pPr>
              <w:pStyle w:val="BodyText"/>
              <w:rPr>
                <w:lang w:val="en-NZ"/>
              </w:rPr>
            </w:pPr>
            <w:r w:rsidRPr="00E945C0">
              <w:t>1.4 Generate an interlibrary loan request by creating a request through the ILMS</w:t>
            </w:r>
          </w:p>
        </w:tc>
      </w:tr>
      <w:tr w:rsidTr="00E945C0">
        <w:tblPrEx>
          <w:tblW w:w="0" w:type="auto"/>
          <w:tblLayout w:type="fixed"/>
          <w:tblCellMar>
            <w:left w:w="62" w:type="dxa"/>
            <w:right w:w="62" w:type="dxa"/>
          </w:tblCellMar>
          <w:tblLook w:val="0000"/>
        </w:tblPrEx>
        <w:trPr>
          <w:trHeight w:val="5400"/>
        </w:trPr>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5C0">
            <w:pPr>
              <w:pStyle w:val="BodyText"/>
              <w:rPr>
                <w:lang w:val="en-NZ"/>
              </w:rPr>
            </w:pPr>
            <w:r w:rsidRPr="00E945C0">
              <w:t xml:space="preserve">2. Provide customer support in relation to circulation and lending </w:t>
            </w:r>
          </w:p>
        </w:tc>
        <w:tc>
          <w:tcPr>
            <w:tcW w:w="6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5C0" w:rsidP="00E945C0">
            <w:pPr>
              <w:pStyle w:val="BodyText"/>
            </w:pPr>
            <w:r w:rsidRPr="00E945C0">
              <w:t>2.1 Prov</w:t>
            </w:r>
            <w:r w:rsidRPr="00E945C0">
              <w:t xml:space="preserve">ide current and accurate information to customers in relation to </w:t>
            </w:r>
            <w:r w:rsidRPr="00E945C0">
              <w:rPr>
                <w:rStyle w:val="BoldandItalics"/>
              </w:rPr>
              <w:t>circulation and lending policies and procedures</w:t>
            </w:r>
            <w:r w:rsidRPr="00E945C0">
              <w:t xml:space="preserve">, including </w:t>
            </w:r>
            <w:r w:rsidRPr="00E945C0">
              <w:rPr>
                <w:rStyle w:val="BoldandItalics"/>
              </w:rPr>
              <w:t>self-service systems</w:t>
            </w:r>
          </w:p>
          <w:p w:rsidR="00000000" w:rsidRPr="00E945C0" w:rsidP="00E945C0">
            <w:pPr>
              <w:pStyle w:val="BodyText"/>
            </w:pPr>
            <w:r w:rsidRPr="00E945C0">
              <w:t xml:space="preserve">2.2 Process loan and return transactions according to organisational policies and procedures, including </w:t>
            </w:r>
            <w:r w:rsidRPr="00E945C0">
              <w:rPr>
                <w:rStyle w:val="BoldandItalics"/>
              </w:rPr>
              <w:t>securit</w:t>
            </w:r>
            <w:r w:rsidRPr="00E945C0">
              <w:rPr>
                <w:rStyle w:val="BoldandItalics"/>
              </w:rPr>
              <w:t>y procedures</w:t>
            </w:r>
          </w:p>
          <w:p w:rsidR="00000000" w:rsidRPr="00E945C0" w:rsidP="00E945C0">
            <w:pPr>
              <w:pStyle w:val="BodyText"/>
            </w:pPr>
            <w:r w:rsidRPr="00E945C0">
              <w:t xml:space="preserve">2.3 Follow </w:t>
            </w:r>
            <w:r w:rsidRPr="00E945C0">
              <w:rPr>
                <w:rStyle w:val="BoldandItalics"/>
              </w:rPr>
              <w:t>safe work practices</w:t>
            </w:r>
            <w:r w:rsidRPr="00E945C0">
              <w:t xml:space="preserve"> when performing circulation and lending services</w:t>
            </w:r>
          </w:p>
          <w:p w:rsidR="00000000" w:rsidRPr="00E945C0" w:rsidP="00E945C0">
            <w:pPr>
              <w:pStyle w:val="BodyText"/>
            </w:pPr>
            <w:r w:rsidRPr="00E945C0">
              <w:t>2.4 Manage competing demands for services according to customer service standards</w:t>
            </w:r>
          </w:p>
          <w:p w:rsidR="00000000" w:rsidRPr="00E945C0" w:rsidP="00E945C0">
            <w:pPr>
              <w:pStyle w:val="BodyText"/>
            </w:pPr>
            <w:r w:rsidRPr="00E945C0">
              <w:t xml:space="preserve">2.5 Resolve </w:t>
            </w:r>
            <w:r w:rsidRPr="00E945C0">
              <w:rPr>
                <w:rStyle w:val="BoldandItalics"/>
              </w:rPr>
              <w:t>customer enquiries</w:t>
            </w:r>
            <w:r w:rsidRPr="00E945C0">
              <w:t xml:space="preserve"> and </w:t>
            </w:r>
            <w:r w:rsidRPr="00E945C0">
              <w:rPr>
                <w:rStyle w:val="BoldandItalics"/>
              </w:rPr>
              <w:t>complaints</w:t>
            </w:r>
            <w:r w:rsidRPr="00E945C0">
              <w:t xml:space="preserve"> within scope of own job role.</w:t>
            </w:r>
          </w:p>
          <w:p w:rsidR="00000000" w:rsidRPr="00E945C0" w:rsidP="00E945C0">
            <w:pPr>
              <w:pStyle w:val="BodyText"/>
            </w:pPr>
            <w:r w:rsidRPr="00E945C0">
              <w:t>2.6 R</w:t>
            </w:r>
            <w:r w:rsidRPr="00E945C0">
              <w:t>efer complex customer queries and complaints to relevant personnel</w:t>
            </w:r>
          </w:p>
          <w:p w:rsidR="00000000" w:rsidRPr="00E945C0" w:rsidP="00E945C0">
            <w:pPr>
              <w:pStyle w:val="BodyText"/>
            </w:pPr>
            <w:r w:rsidRPr="00E945C0">
              <w:t>2.7 Provide information on the range of services which may incur costs, including pre-paid services</w:t>
            </w:r>
          </w:p>
          <w:p w:rsidR="00000000" w:rsidP="00E945C0">
            <w:pPr>
              <w:pStyle w:val="BodyText"/>
              <w:rPr>
                <w:lang w:val="en-NZ"/>
              </w:rPr>
            </w:pPr>
            <w:r w:rsidRPr="00E945C0">
              <w:t xml:space="preserve">2.8 Process </w:t>
            </w:r>
            <w:r w:rsidRPr="00E945C0">
              <w:rPr>
                <w:rStyle w:val="BoldandItalics"/>
              </w:rPr>
              <w:t>financial transactions</w:t>
            </w:r>
          </w:p>
        </w:tc>
      </w:tr>
      <w:tr w:rsidTr="00E945C0">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5C0">
            <w:pPr>
              <w:pStyle w:val="BodyText"/>
              <w:rPr>
                <w:lang w:val="en-NZ"/>
              </w:rPr>
            </w:pPr>
            <w:r w:rsidRPr="00E945C0">
              <w:t xml:space="preserve">3. Use online catalogues to assist customers </w:t>
            </w:r>
          </w:p>
        </w:tc>
        <w:tc>
          <w:tcPr>
            <w:tcW w:w="6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5C0" w:rsidP="00E945C0">
            <w:pPr>
              <w:pStyle w:val="BodyText"/>
            </w:pPr>
            <w:r w:rsidRPr="00E945C0">
              <w:t xml:space="preserve">3.1 Use </w:t>
            </w:r>
            <w:r w:rsidRPr="00E945C0">
              <w:rPr>
                <w:rStyle w:val="BoldandItalics"/>
              </w:rPr>
              <w:t>basic search features</w:t>
            </w:r>
            <w:r w:rsidRPr="00E945C0">
              <w:t xml:space="preserve"> of online catalogues to provide current and accurate information to customers</w:t>
            </w:r>
          </w:p>
          <w:p w:rsidR="00000000" w:rsidRPr="00E945C0" w:rsidP="00E945C0">
            <w:pPr>
              <w:pStyle w:val="BodyText"/>
            </w:pPr>
            <w:r w:rsidRPr="00E945C0">
              <w:t>3.2 Use online catalogues to assist customers in locating information resources in library collections</w:t>
            </w:r>
          </w:p>
          <w:p w:rsidR="00000000" w:rsidP="00E945C0">
            <w:pPr>
              <w:pStyle w:val="BodyText"/>
              <w:rPr>
                <w:lang w:val="en-NZ"/>
              </w:rPr>
            </w:pPr>
            <w:r w:rsidRPr="00E945C0">
              <w:t>3.3 Explain classification numbers and shelvi</w:t>
            </w:r>
            <w:r w:rsidRPr="00E945C0">
              <w:t>ng location symbols or prefixes displayed on online catalogues to customers</w:t>
            </w:r>
          </w:p>
        </w:tc>
      </w:tr>
      <w:tr w:rsidTr="00E945C0">
        <w:tblPrEx>
          <w:tblW w:w="0" w:type="auto"/>
          <w:tblLayout w:type="fixed"/>
          <w:tblCellMar>
            <w:left w:w="62" w:type="dxa"/>
            <w:right w:w="62" w:type="dxa"/>
          </w:tblCellMar>
          <w:tblLook w:val="0000"/>
        </w:tblPrEx>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5C0">
            <w:pPr>
              <w:pStyle w:val="BodyText"/>
              <w:rPr>
                <w:lang w:val="en-NZ"/>
              </w:rPr>
            </w:pPr>
            <w:r w:rsidRPr="00E945C0">
              <w:t xml:space="preserve">4. Maintain knowledge of ILMS trends and emerging technologies </w:t>
            </w:r>
          </w:p>
        </w:tc>
        <w:tc>
          <w:tcPr>
            <w:tcW w:w="6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5C0" w:rsidP="00E945C0">
            <w:pPr>
              <w:pStyle w:val="BodyText"/>
            </w:pPr>
            <w:r w:rsidRPr="00E945C0">
              <w:t>4.1 Source information about current industry trends and emerging technologies in relation to ILMS</w:t>
            </w:r>
          </w:p>
          <w:p w:rsidR="00000000" w:rsidRPr="00E945C0" w:rsidP="00E945C0">
            <w:pPr>
              <w:pStyle w:val="BodyText"/>
            </w:pPr>
            <w:r w:rsidRPr="00E945C0">
              <w:t xml:space="preserve">4.2 Provide information to colleagues in relation to </w:t>
            </w:r>
            <w:r w:rsidRPr="00E945C0">
              <w:rPr>
                <w:rStyle w:val="BoldandItalics"/>
              </w:rPr>
              <w:t>add-on library automation software and hardware</w:t>
            </w:r>
          </w:p>
        </w:tc>
      </w:tr>
    </w:tbl>
    <w:p w:rsidR="00000000" w:rsidRPr="00E945C0" w:rsidP="00E945C0">
      <w:pPr>
        <w:pStyle w:val="BodyText"/>
      </w:pPr>
    </w:p>
    <w:p w:rsidR="00000000" w:rsidRPr="00E945C0" w:rsidP="00E945C0">
      <w:pPr>
        <w:pStyle w:val="AllowPageBreak"/>
      </w:pPr>
    </w:p>
    <w:p w:rsidR="00000000" w:rsidRPr="00E945C0" w:rsidP="00E945C0">
      <w:pPr>
        <w:pStyle w:val="Heading1"/>
      </w:pPr>
      <w:bookmarkStart w:id="9" w:name="O_387368"/>
      <w:bookmarkEnd w:id="9"/>
      <w:r w:rsidRPr="00E945C0">
        <w:t>Required Skills and Knowledge</w:t>
      </w:r>
    </w:p>
    <w:p w:rsidR="00000000" w:rsidRPr="00E945C0" w:rsidP="00E945C0">
      <w:pPr>
        <w:pStyle w:val="BodyText"/>
      </w:pPr>
      <w:r w:rsidRPr="00E945C0">
        <w:rPr>
          <w:rStyle w:val="Emphasis"/>
        </w:rPr>
        <w:t>This section describes the skills and knowledge required for this unit.</w:t>
      </w:r>
    </w:p>
    <w:p w:rsidR="00000000" w:rsidRPr="00E945C0" w:rsidP="00E945C0">
      <w:pPr>
        <w:pStyle w:val="BodyText"/>
      </w:pPr>
    </w:p>
    <w:p w:rsidR="00000000" w:rsidRPr="00E945C0" w:rsidP="00E945C0">
      <w:pPr>
        <w:pStyle w:val="BodyText"/>
      </w:pPr>
      <w:r w:rsidRPr="00E945C0">
        <w:rPr>
          <w:rStyle w:val="SpecialBold"/>
        </w:rPr>
        <w:t>Required skills</w:t>
      </w:r>
    </w:p>
    <w:p w:rsidR="00000000" w:rsidRPr="00E945C0" w:rsidP="00E945C0">
      <w:pPr>
        <w:pStyle w:val="ListBullet"/>
      </w:pPr>
      <w:r w:rsidRPr="00E945C0">
        <w:t>communication sk</w:t>
      </w:r>
      <w:r w:rsidRPr="00E945C0">
        <w:t>ills to:</w:t>
      </w:r>
    </w:p>
    <w:p w:rsidR="00000000" w:rsidRPr="00E945C0" w:rsidP="00E945C0">
      <w:pPr>
        <w:pStyle w:val="ListBullet2"/>
      </w:pPr>
      <w:r w:rsidRPr="00E945C0">
        <w:t>provide effective customer service</w:t>
      </w:r>
    </w:p>
    <w:p w:rsidR="00000000" w:rsidRPr="00E945C0" w:rsidP="00E945C0">
      <w:pPr>
        <w:pStyle w:val="ListBullet2"/>
      </w:pPr>
      <w:r w:rsidRPr="00E945C0">
        <w:t>refer complex customer enquiries to others</w:t>
      </w:r>
    </w:p>
    <w:p w:rsidR="00000000" w:rsidRPr="00E945C0" w:rsidP="00E945C0">
      <w:pPr>
        <w:pStyle w:val="ListBullet2"/>
      </w:pPr>
      <w:r w:rsidRPr="00E945C0">
        <w:t>share information with colleagues</w:t>
      </w:r>
    </w:p>
    <w:p w:rsidR="00000000" w:rsidRPr="00E945C0" w:rsidP="00E945C0">
      <w:pPr>
        <w:pStyle w:val="ListBullet"/>
      </w:pPr>
      <w:r w:rsidRPr="00E945C0">
        <w:t>learning skills to maintain knowledge of trends and emerging technologies impacting on the ILMS</w:t>
      </w:r>
    </w:p>
    <w:p w:rsidR="00000000" w:rsidRPr="00E945C0" w:rsidP="00E945C0">
      <w:pPr>
        <w:pStyle w:val="ListBullet"/>
      </w:pPr>
      <w:r w:rsidRPr="00E945C0">
        <w:t>numeracy skills to:</w:t>
      </w:r>
    </w:p>
    <w:p w:rsidR="00000000" w:rsidRPr="00E945C0" w:rsidP="00E945C0">
      <w:pPr>
        <w:pStyle w:val="ListBullet2"/>
      </w:pPr>
      <w:r w:rsidRPr="00E945C0">
        <w:t>handle cash transactions</w:t>
      </w:r>
    </w:p>
    <w:p w:rsidR="00000000" w:rsidRPr="00E945C0" w:rsidP="00E945C0">
      <w:pPr>
        <w:pStyle w:val="ListBullet2"/>
      </w:pPr>
      <w:r w:rsidRPr="00E945C0">
        <w:t>process credit card and electronic funds transfer (EFT) transactions</w:t>
      </w:r>
    </w:p>
    <w:p w:rsidR="00000000" w:rsidRPr="00E945C0" w:rsidP="00E945C0">
      <w:pPr>
        <w:pStyle w:val="ListBullet2"/>
      </w:pPr>
      <w:r w:rsidRPr="00E945C0">
        <w:t>calculate charges for pre-paid services</w:t>
      </w:r>
    </w:p>
    <w:p w:rsidR="00000000" w:rsidRPr="00E945C0" w:rsidP="00E945C0">
      <w:pPr>
        <w:pStyle w:val="ListBullet"/>
      </w:pPr>
      <w:r w:rsidRPr="00E945C0">
        <w:t>planning and organising skills to:</w:t>
      </w:r>
    </w:p>
    <w:p w:rsidR="00000000" w:rsidRPr="00E945C0" w:rsidP="00E945C0">
      <w:pPr>
        <w:pStyle w:val="ListBullet2"/>
      </w:pPr>
      <w:r w:rsidRPr="00E945C0">
        <w:t>perform ILMS tasks in a logical sequence</w:t>
      </w:r>
    </w:p>
    <w:p w:rsidR="00000000" w:rsidRPr="00E945C0" w:rsidP="00E945C0">
      <w:pPr>
        <w:pStyle w:val="ListBullet2"/>
      </w:pPr>
      <w:r w:rsidRPr="00E945C0">
        <w:t>research background information about ILMS</w:t>
      </w:r>
    </w:p>
    <w:p w:rsidR="00000000" w:rsidRPr="00E945C0" w:rsidP="00E945C0">
      <w:pPr>
        <w:pStyle w:val="ListBullet"/>
      </w:pPr>
      <w:r w:rsidRPr="00E945C0">
        <w:t>problem-solving skills to:</w:t>
      </w:r>
    </w:p>
    <w:p w:rsidR="00000000" w:rsidRPr="00E945C0" w:rsidP="00E945C0">
      <w:pPr>
        <w:pStyle w:val="ListBullet2"/>
      </w:pPr>
      <w:r w:rsidRPr="00E945C0">
        <w:t>deal with competing demands</w:t>
      </w:r>
    </w:p>
    <w:p w:rsidR="00000000" w:rsidRPr="00E945C0" w:rsidP="00E945C0">
      <w:pPr>
        <w:pStyle w:val="ListBullet2"/>
      </w:pPr>
      <w:r w:rsidRPr="00E945C0">
        <w:t>handle customer enquiries and complaints</w:t>
      </w:r>
    </w:p>
    <w:p w:rsidR="00000000" w:rsidRPr="00E945C0" w:rsidP="00E945C0">
      <w:pPr>
        <w:pStyle w:val="ListBullet"/>
      </w:pPr>
      <w:r w:rsidRPr="00E945C0">
        <w:t>self-management skills to:</w:t>
      </w:r>
    </w:p>
    <w:p w:rsidR="00000000" w:rsidRPr="00E945C0" w:rsidP="00E945C0">
      <w:pPr>
        <w:pStyle w:val="ListBullet2"/>
      </w:pPr>
      <w:r w:rsidRPr="00E945C0">
        <w:t>follow workplace procedures</w:t>
      </w:r>
    </w:p>
    <w:p w:rsidR="00000000" w:rsidRPr="00E945C0" w:rsidP="00E945C0">
      <w:pPr>
        <w:pStyle w:val="ListBullet2"/>
      </w:pPr>
      <w:r w:rsidRPr="00E945C0">
        <w:t>prioritise work tasks and meet deadlines</w:t>
      </w:r>
    </w:p>
    <w:p w:rsidR="00000000" w:rsidRPr="00E945C0" w:rsidP="00E945C0">
      <w:pPr>
        <w:pStyle w:val="ListBullet"/>
      </w:pPr>
      <w:r w:rsidRPr="00E945C0">
        <w:t>technology skills to:</w:t>
      </w:r>
    </w:p>
    <w:p w:rsidR="00000000" w:rsidRPr="00E945C0" w:rsidP="00E945C0">
      <w:pPr>
        <w:pStyle w:val="ListBullet2"/>
      </w:pPr>
      <w:r w:rsidRPr="00E945C0">
        <w:t>use lo</w:t>
      </w:r>
      <w:r w:rsidRPr="00E945C0">
        <w:t>an processing and other circulation systems</w:t>
      </w:r>
    </w:p>
    <w:p w:rsidR="00000000" w:rsidRPr="00E945C0" w:rsidP="00E945C0">
      <w:pPr>
        <w:pStyle w:val="ListBullet2"/>
      </w:pPr>
      <w:r w:rsidRPr="00E945C0">
        <w:t>search online catalogues.</w:t>
      </w:r>
    </w:p>
    <w:p w:rsidR="00000000" w:rsidRPr="00E945C0" w:rsidP="00E945C0">
      <w:pPr>
        <w:pStyle w:val="BodyText"/>
      </w:pPr>
    </w:p>
    <w:p w:rsidR="00000000" w:rsidRPr="00E945C0" w:rsidP="00E945C0">
      <w:pPr>
        <w:pStyle w:val="BodyText"/>
      </w:pPr>
      <w:r w:rsidRPr="00E945C0">
        <w:rPr>
          <w:rStyle w:val="SpecialBold"/>
        </w:rPr>
        <w:t>Required knowledge</w:t>
      </w:r>
    </w:p>
    <w:p w:rsidR="00000000" w:rsidRPr="00E945C0" w:rsidP="00E945C0">
      <w:pPr>
        <w:pStyle w:val="ListBullet"/>
      </w:pPr>
      <w:r w:rsidRPr="00E945C0">
        <w:t>basic functions of ILMS</w:t>
      </w:r>
    </w:p>
    <w:p w:rsidR="00000000" w:rsidRPr="00E945C0" w:rsidP="00E945C0">
      <w:pPr>
        <w:pStyle w:val="ListBullet"/>
      </w:pPr>
      <w:r w:rsidRPr="00E945C0">
        <w:t>interrelation of different modules in the ILMS</w:t>
      </w:r>
    </w:p>
    <w:p w:rsidR="00000000" w:rsidRPr="00E945C0" w:rsidP="00E945C0">
      <w:pPr>
        <w:pStyle w:val="ListBullet"/>
      </w:pPr>
      <w:r w:rsidRPr="00E945C0">
        <w:t>interrelation between different functions of an automated library management system, including</w:t>
      </w:r>
      <w:r w:rsidRPr="00E945C0">
        <w:t xml:space="preserve"> cataloguing, circulation and acquisitions modules</w:t>
      </w:r>
    </w:p>
    <w:p w:rsidR="00000000" w:rsidRPr="00E945C0" w:rsidP="00E945C0">
      <w:pPr>
        <w:pStyle w:val="ListBullet"/>
      </w:pPr>
      <w:r w:rsidRPr="00E945C0">
        <w:t>basic features of online catalogues</w:t>
      </w:r>
    </w:p>
    <w:p w:rsidR="00000000" w:rsidRPr="00E945C0" w:rsidP="00E945C0">
      <w:pPr>
        <w:pStyle w:val="ListBullet"/>
      </w:pPr>
      <w:r w:rsidRPr="00E945C0">
        <w:t>basic features of automated circulation systems, including self</w:t>
      </w:r>
      <w:r w:rsidRPr="00E945C0">
        <w:noBreakHyphen/>
        <w:t>charging systems and associated technologies</w:t>
      </w:r>
    </w:p>
    <w:p w:rsidR="00000000" w:rsidRPr="00E945C0" w:rsidP="00E945C0">
      <w:pPr>
        <w:pStyle w:val="ListBullet"/>
      </w:pPr>
      <w:r w:rsidRPr="00E945C0">
        <w:t>organisational policies and procedures in relation to:</w:t>
      </w:r>
    </w:p>
    <w:p w:rsidR="00000000" w:rsidRPr="00E945C0" w:rsidP="00E945C0">
      <w:pPr>
        <w:pStyle w:val="ListBullet2"/>
      </w:pPr>
      <w:r w:rsidRPr="00E945C0">
        <w:t>lending</w:t>
      </w:r>
    </w:p>
    <w:p w:rsidR="00000000" w:rsidRPr="00E945C0" w:rsidP="00E945C0">
      <w:pPr>
        <w:pStyle w:val="ListBullet2"/>
      </w:pPr>
      <w:r w:rsidRPr="00E945C0">
        <w:t>interlibrary loans</w:t>
      </w:r>
    </w:p>
    <w:p w:rsidR="00000000" w:rsidRPr="00E945C0" w:rsidP="00E945C0">
      <w:pPr>
        <w:pStyle w:val="ListBullet2"/>
      </w:pPr>
      <w:r w:rsidRPr="00E945C0">
        <w:t>security</w:t>
      </w:r>
    </w:p>
    <w:p w:rsidR="00000000" w:rsidRPr="00E945C0" w:rsidP="00E945C0">
      <w:pPr>
        <w:pStyle w:val="ListBullet2"/>
      </w:pPr>
      <w:r w:rsidRPr="00E945C0">
        <w:t>financial transactions</w:t>
      </w:r>
    </w:p>
    <w:p w:rsidR="00000000" w:rsidRPr="00E945C0" w:rsidP="00E945C0">
      <w:pPr>
        <w:pStyle w:val="ListBullet2"/>
      </w:pPr>
      <w:r w:rsidRPr="00E945C0">
        <w:t>customer service</w:t>
      </w:r>
    </w:p>
    <w:p w:rsidR="00000000" w:rsidRPr="00E945C0" w:rsidP="00E945C0">
      <w:pPr>
        <w:pStyle w:val="ListBullet2"/>
      </w:pPr>
      <w:r w:rsidRPr="00E945C0">
        <w:t>processing loans and returns</w:t>
      </w:r>
    </w:p>
    <w:p w:rsidR="00000000" w:rsidRPr="00E945C0" w:rsidP="00E945C0">
      <w:pPr>
        <w:pStyle w:val="ListBullet2"/>
      </w:pPr>
      <w:r w:rsidRPr="00E945C0">
        <w:t>circulation services</w:t>
      </w:r>
    </w:p>
    <w:p w:rsidR="00000000" w:rsidRPr="00E945C0" w:rsidP="00E945C0">
      <w:pPr>
        <w:pStyle w:val="ListBullet"/>
      </w:pPr>
      <w:r w:rsidRPr="00E945C0">
        <w:t>safe work practices relating to using an ILMS.</w:t>
      </w:r>
    </w:p>
    <w:p w:rsidR="00000000" w:rsidRPr="00E945C0" w:rsidP="00E945C0">
      <w:pPr>
        <w:pStyle w:val="AllowPageBreak"/>
      </w:pPr>
    </w:p>
    <w:p w:rsidR="00000000" w:rsidRPr="00E945C0" w:rsidP="00E945C0">
      <w:pPr>
        <w:pStyle w:val="Heading1"/>
      </w:pPr>
      <w:bookmarkStart w:id="10" w:name="O_387369"/>
      <w:bookmarkEnd w:id="10"/>
      <w:r w:rsidRPr="00E945C0">
        <w:t>Evidence Guide</w:t>
      </w:r>
    </w:p>
    <w:p w:rsidR="00000000" w:rsidRPr="00E945C0" w:rsidP="00E945C0">
      <w:pPr>
        <w:pStyle w:val="BodyText"/>
      </w:pPr>
      <w:r w:rsidRPr="00E945C0">
        <w:rPr>
          <w:rStyle w:val="Emphasis"/>
        </w:rPr>
        <w:t>The evidence guide provides advice on assessment a</w:t>
      </w:r>
      <w:r w:rsidRPr="00E945C0">
        <w:rPr>
          <w:rStyle w:val="Emphasis"/>
        </w:rPr>
        <w:t>nd must be read in conjunction with the performance criteria, required skills and knowledge, range statement and the Assessment Guidelines for the Training Package.</w:t>
      </w:r>
    </w:p>
    <w:p w:rsidR="00000000" w:rsidRPr="00E945C0" w:rsidP="00E945C0">
      <w:pPr>
        <w:pStyle w:val="BodyText"/>
      </w:pPr>
    </w:p>
    <w:tbl>
      <w:tblPr>
        <w:tblW w:w="0" w:type="auto"/>
        <w:tblLayout w:type="fixed"/>
        <w:tblCellMar>
          <w:left w:w="62" w:type="dxa"/>
          <w:right w:w="62" w:type="dxa"/>
        </w:tblCellMar>
        <w:tblLook w:val="0000"/>
      </w:tblPr>
      <w:tblGrid>
        <w:gridCol w:w="2465"/>
        <w:gridCol w:w="6175"/>
      </w:tblGrid>
      <w:tr w:rsidTr="00E945C0">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5C0">
            <w:pPr>
              <w:pStyle w:val="BodyText"/>
              <w:rPr>
                <w:lang w:val="en-NZ"/>
              </w:rPr>
            </w:pPr>
            <w:r w:rsidRPr="00E945C0">
              <w:rPr>
                <w:rStyle w:val="SpecialBold"/>
              </w:rPr>
              <w:t>Overview of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5C0">
            <w:pPr>
              <w:pStyle w:val="BodyText"/>
              <w:rPr>
                <w:lang w:val="en-NZ"/>
              </w:rPr>
            </w:pPr>
          </w:p>
        </w:tc>
      </w:tr>
      <w:tr w:rsidTr="00E945C0">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5C0">
            <w:pPr>
              <w:pStyle w:val="BodyText"/>
              <w:rPr>
                <w:lang w:val="en-NZ"/>
              </w:rPr>
            </w:pPr>
            <w:r w:rsidRPr="00E945C0">
              <w:rPr>
                <w:rStyle w:val="SpecialBold"/>
              </w:rPr>
              <w:t>Critical aspects for assessment and evidence required to demonstr</w:t>
            </w:r>
            <w:r w:rsidRPr="00E945C0">
              <w:rPr>
                <w:rStyle w:val="SpecialBold"/>
              </w:rPr>
              <w:t>ate competency in this unit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5C0" w:rsidP="00E945C0">
            <w:pPr>
              <w:pStyle w:val="BodyText"/>
            </w:pPr>
            <w:r w:rsidRPr="00E945C0">
              <w:t>Evidence of the ability to:</w:t>
            </w:r>
          </w:p>
          <w:p w:rsidR="00000000" w:rsidRPr="00E945C0" w:rsidP="00E945C0">
            <w:pPr>
              <w:pStyle w:val="ListBullet"/>
            </w:pPr>
            <w:r w:rsidRPr="00E945C0">
              <w:t>use ILMS to:</w:t>
            </w:r>
          </w:p>
          <w:p w:rsidR="00000000" w:rsidRPr="00E945C0" w:rsidP="00E945C0">
            <w:pPr>
              <w:pStyle w:val="ListBullet2"/>
            </w:pPr>
            <w:r w:rsidRPr="00E945C0">
              <w:t>process loans and returns within required time constraints according to procedures</w:t>
            </w:r>
          </w:p>
          <w:p w:rsidR="00000000" w:rsidRPr="00E945C0" w:rsidP="00E945C0">
            <w:pPr>
              <w:pStyle w:val="ListBullet2"/>
            </w:pPr>
            <w:r w:rsidRPr="00E945C0">
              <w:t>conduct basic online catalogue searches</w:t>
            </w:r>
          </w:p>
          <w:p w:rsidR="00000000" w:rsidRPr="00E945C0" w:rsidP="00E945C0">
            <w:pPr>
              <w:pStyle w:val="ListBullet2"/>
            </w:pPr>
            <w:r w:rsidRPr="00E945C0">
              <w:t>assist customers to find information using ILMS functions</w:t>
            </w:r>
          </w:p>
          <w:p w:rsidR="00000000" w:rsidRPr="00E945C0" w:rsidP="00E945C0">
            <w:pPr>
              <w:pStyle w:val="ListBullet2"/>
            </w:pPr>
            <w:r w:rsidRPr="00E945C0">
              <w:t>create records in the acquisitions module</w:t>
            </w:r>
          </w:p>
          <w:p w:rsidR="00000000" w:rsidRPr="00E945C0" w:rsidP="00E945C0">
            <w:pPr>
              <w:pStyle w:val="ListBullet2"/>
            </w:pPr>
            <w:r w:rsidRPr="00E945C0">
              <w:t>generate interlibrary loans</w:t>
            </w:r>
          </w:p>
          <w:p w:rsidR="00000000" w:rsidP="00E945C0">
            <w:pPr>
              <w:pStyle w:val="ListBullet"/>
              <w:rPr>
                <w:lang w:val="en-NZ"/>
              </w:rPr>
            </w:pPr>
            <w:r w:rsidRPr="00E945C0">
              <w:t>maintain knowledge of trends and emerging technologies affecting ILMS.</w:t>
            </w:r>
          </w:p>
        </w:tc>
      </w:tr>
      <w:tr w:rsidTr="00E945C0">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5C0">
            <w:pPr>
              <w:pStyle w:val="BodyText"/>
              <w:rPr>
                <w:lang w:val="en-NZ"/>
              </w:rPr>
            </w:pPr>
            <w:r w:rsidRPr="00E945C0">
              <w:rPr>
                <w:rStyle w:val="SpecialBold"/>
              </w:rPr>
              <w:t>Context of and specific resources for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5C0" w:rsidP="00E945C0">
            <w:pPr>
              <w:pStyle w:val="BodyText"/>
            </w:pPr>
            <w:r w:rsidRPr="00E945C0">
              <w:t>Assessment must ensure:</w:t>
            </w:r>
          </w:p>
          <w:p w:rsidR="00000000" w:rsidRPr="00E945C0" w:rsidP="00E945C0">
            <w:pPr>
              <w:pStyle w:val="ListBullet"/>
            </w:pPr>
            <w:r w:rsidRPr="00E945C0">
              <w:t>use of an ILMS for loan processing and catalogue use, acquisitions and interlibrary loans</w:t>
            </w:r>
          </w:p>
          <w:p w:rsidR="00000000" w:rsidRPr="00E945C0" w:rsidP="00E945C0">
            <w:pPr>
              <w:pStyle w:val="ListBullet"/>
            </w:pPr>
            <w:r w:rsidRPr="00E945C0">
              <w:t>interaction with others to reflect the customer service skills in this unit</w:t>
            </w:r>
          </w:p>
          <w:p w:rsidR="00000000" w:rsidP="00E945C0">
            <w:pPr>
              <w:pStyle w:val="ListBullet"/>
              <w:rPr>
                <w:lang w:val="en-NZ"/>
              </w:rPr>
            </w:pPr>
            <w:r w:rsidRPr="00E945C0">
              <w:t>access to relevant policy and procedures manuals and loan processing systems.</w:t>
            </w:r>
          </w:p>
        </w:tc>
      </w:tr>
      <w:tr w:rsidTr="00E945C0">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5C0">
            <w:pPr>
              <w:pStyle w:val="BodyText"/>
              <w:rPr>
                <w:lang w:val="en-NZ"/>
              </w:rPr>
            </w:pPr>
            <w:r w:rsidRPr="00E945C0">
              <w:rPr>
                <w:rStyle w:val="SpecialBold"/>
              </w:rPr>
              <w:t>Method of a</w:t>
            </w:r>
            <w:r w:rsidRPr="00E945C0">
              <w:rPr>
                <w:rStyle w:val="SpecialBold"/>
              </w:rPr>
              <w:t>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5C0" w:rsidP="00E945C0">
            <w:pPr>
              <w:pStyle w:val="BodyText"/>
            </w:pPr>
            <w:r w:rsidRPr="00E945C0">
              <w:t>A range of assessment methods should be used to assess practical skills and knowledge. The following examples are appropriate for this unit:</w:t>
            </w:r>
          </w:p>
          <w:p w:rsidR="00000000" w:rsidRPr="00E945C0" w:rsidP="00E945C0">
            <w:pPr>
              <w:pStyle w:val="ListBullet"/>
            </w:pPr>
            <w:r w:rsidRPr="00E945C0">
              <w:t>direct questioning combined with review of portfolios of evidence and third-party workplace reports of o</w:t>
            </w:r>
            <w:r w:rsidRPr="00E945C0">
              <w:t>n</w:t>
            </w:r>
            <w:r w:rsidRPr="00E945C0">
              <w:noBreakHyphen/>
              <w:t>the</w:t>
            </w:r>
            <w:r w:rsidRPr="00E945C0">
              <w:noBreakHyphen/>
              <w:t>job performance</w:t>
            </w:r>
          </w:p>
          <w:p w:rsidR="00000000" w:rsidRPr="00E945C0" w:rsidP="00E945C0">
            <w:pPr>
              <w:pStyle w:val="ListBullet"/>
            </w:pPr>
            <w:r w:rsidRPr="00E945C0">
              <w:t>direct observation of the candidate processing loan transactions, answering customer enquiries, conducting catalogue searches, and creating a record in the acquisitions and interlibrary loans modules</w:t>
            </w:r>
          </w:p>
          <w:p w:rsidR="00000000" w:rsidRPr="00E945C0" w:rsidP="00E945C0">
            <w:pPr>
              <w:pStyle w:val="ListBullet"/>
            </w:pPr>
            <w:r w:rsidRPr="00E945C0">
              <w:t>verbal or written questioning to a</w:t>
            </w:r>
            <w:r w:rsidRPr="00E945C0">
              <w:t>ssess knowledge of basic features of ILMS and associated security procedures.</w:t>
            </w:r>
          </w:p>
          <w:p w:rsidR="00000000" w:rsidP="00E945C0">
            <w:pPr>
              <w:pStyle w:val="BodyText"/>
              <w:rPr>
                <w:lang w:val="en-NZ"/>
              </w:rPr>
            </w:pPr>
            <w:r w:rsidRPr="00E945C0">
              <w:t xml:space="preserve">Assessment methods should closely reflect workplace demands and the needs of particular client groups (consider the requirements of different age groups, clients with English as </w:t>
            </w:r>
            <w:r w:rsidRPr="00E945C0">
              <w:t>a second language, clients with disabilities, remote library users, etc.).</w:t>
            </w:r>
          </w:p>
        </w:tc>
      </w:tr>
      <w:tr w:rsidTr="00E945C0">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5C0">
            <w:pPr>
              <w:pStyle w:val="BodyText"/>
              <w:rPr>
                <w:lang w:val="en-NZ"/>
              </w:rPr>
            </w:pPr>
            <w:r w:rsidRPr="00E945C0">
              <w:rPr>
                <w:rStyle w:val="SpecialBold"/>
              </w:rPr>
              <w:t>Guidance information for assessment</w:t>
            </w:r>
          </w:p>
        </w:tc>
        <w:tc>
          <w:tcPr>
            <w:tcW w:w="6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5C0" w:rsidP="00E945C0">
            <w:pPr>
              <w:pStyle w:val="BodyText"/>
            </w:pPr>
            <w:r w:rsidRPr="00E945C0">
              <w:t>Holistic assessment with other units relevant to the industry sector, workplace and job role is recommended, for example:</w:t>
            </w:r>
          </w:p>
          <w:p w:rsidR="00000000" w:rsidRPr="00E945C0" w:rsidP="00E945C0">
            <w:pPr>
              <w:pStyle w:val="ListBullet"/>
            </w:pPr>
            <w:r w:rsidRPr="00E945C0">
              <w:t>CUECOR03B Provide qua</w:t>
            </w:r>
            <w:r w:rsidRPr="00E945C0">
              <w:t>lity service to customers.</w:t>
            </w:r>
          </w:p>
        </w:tc>
      </w:tr>
    </w:tbl>
    <w:p w:rsidR="00000000" w:rsidRPr="00E945C0" w:rsidP="00E945C0">
      <w:pPr>
        <w:pStyle w:val="BodyText"/>
      </w:pPr>
    </w:p>
    <w:p w:rsidR="00000000" w:rsidRPr="00E945C0" w:rsidP="00E945C0">
      <w:pPr>
        <w:pStyle w:val="AllowPageBreak"/>
      </w:pPr>
    </w:p>
    <w:p w:rsidR="00000000" w:rsidRPr="00E945C0" w:rsidP="00E945C0">
      <w:pPr>
        <w:pStyle w:val="Heading1"/>
      </w:pPr>
      <w:bookmarkStart w:id="11" w:name="O_387370"/>
      <w:bookmarkEnd w:id="11"/>
      <w:r w:rsidRPr="00E945C0">
        <w:t>Range Statement</w:t>
      </w:r>
    </w:p>
    <w:p w:rsidR="00000000" w:rsidRPr="00E945C0" w:rsidP="00E945C0">
      <w:pPr>
        <w:pStyle w:val="BodyText"/>
      </w:pPr>
      <w:r w:rsidRPr="00E945C0">
        <w:rPr>
          <w:rStyle w:val="Emphasis"/>
        </w:rPr>
        <w:t xml:space="preserve">The range statement relates to the unit of competency as a whole. It allows for different work environments and situations that may affect </w:t>
      </w:r>
      <w:r w:rsidRPr="00E945C0">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E945C0">
        <w:rPr>
          <w:rStyle w:val="Emphasis"/>
        </w:rPr>
        <w:t>m, and local industry and regional contexts) may also be included.</w:t>
      </w:r>
    </w:p>
    <w:p w:rsidR="00000000" w:rsidRPr="00E945C0" w:rsidP="00E945C0">
      <w:pPr>
        <w:pStyle w:val="BodyText"/>
      </w:pPr>
    </w:p>
    <w:tbl>
      <w:tblPr>
        <w:tblW w:w="0" w:type="auto"/>
        <w:tblLayout w:type="fixed"/>
        <w:tblCellMar>
          <w:left w:w="62" w:type="dxa"/>
          <w:right w:w="62" w:type="dxa"/>
        </w:tblCellMar>
        <w:tblLook w:val="0000"/>
      </w:tblPr>
      <w:tblGrid>
        <w:gridCol w:w="2489"/>
        <w:gridCol w:w="6286"/>
      </w:tblGrid>
      <w:tr w:rsidTr="00E945C0">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5C0">
            <w:pPr>
              <w:pStyle w:val="BodyText"/>
              <w:rPr>
                <w:lang w:val="en-NZ"/>
              </w:rPr>
            </w:pPr>
            <w:r w:rsidRPr="00E945C0">
              <w:rPr>
                <w:rStyle w:val="BoldandItalics"/>
              </w:rPr>
              <w:t>Basic functions</w:t>
            </w:r>
            <w:r w:rsidRPr="00E945C0">
              <w:t xml:space="preserve"> may include:</w:t>
            </w:r>
          </w:p>
        </w:tc>
        <w:tc>
          <w:tcPr>
            <w:tcW w:w="6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5C0" w:rsidP="00E945C0">
            <w:pPr>
              <w:pStyle w:val="ListBullet"/>
            </w:pPr>
            <w:r w:rsidRPr="00E945C0">
              <w:t>automated acquisitions systems</w:t>
            </w:r>
          </w:p>
          <w:p w:rsidR="00000000" w:rsidRPr="00E945C0" w:rsidP="00E945C0">
            <w:pPr>
              <w:pStyle w:val="ListBullet"/>
            </w:pPr>
            <w:r w:rsidRPr="00E945C0">
              <w:t>automated cataloguing systems</w:t>
            </w:r>
          </w:p>
          <w:p w:rsidR="00000000" w:rsidRPr="00E945C0" w:rsidP="00E945C0">
            <w:pPr>
              <w:pStyle w:val="ListBullet"/>
            </w:pPr>
            <w:r w:rsidRPr="00E945C0">
              <w:t>automated circulation/lending services systems</w:t>
            </w:r>
          </w:p>
          <w:p w:rsidR="00000000" w:rsidRPr="00E945C0" w:rsidP="00E945C0">
            <w:pPr>
              <w:pStyle w:val="ListBullet"/>
            </w:pPr>
            <w:r w:rsidRPr="00E945C0">
              <w:t>automated interlibrary loans systems</w:t>
            </w:r>
          </w:p>
          <w:p w:rsidR="00000000" w:rsidRPr="00E945C0" w:rsidP="00E945C0">
            <w:pPr>
              <w:pStyle w:val="ListBullet"/>
            </w:pPr>
            <w:r w:rsidRPr="00E945C0">
              <w:t>automated ser</w:t>
            </w:r>
            <w:r w:rsidRPr="00E945C0">
              <w:t>ials systems</w:t>
            </w:r>
          </w:p>
          <w:p w:rsidR="00000000" w:rsidP="00E945C0">
            <w:pPr>
              <w:pStyle w:val="ListBullet"/>
              <w:rPr>
                <w:lang w:val="en-NZ"/>
              </w:rPr>
            </w:pPr>
            <w:r w:rsidRPr="00E945C0">
              <w:t>online public access catalogues (OPACs).</w:t>
            </w:r>
          </w:p>
        </w:tc>
      </w:tr>
      <w:tr w:rsidTr="00E945C0">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5C0">
            <w:pPr>
              <w:pStyle w:val="BodyText"/>
              <w:rPr>
                <w:lang w:val="en-NZ"/>
              </w:rPr>
            </w:pPr>
            <w:r w:rsidRPr="00E945C0">
              <w:rPr>
                <w:rStyle w:val="BoldandItalics"/>
              </w:rPr>
              <w:t>Interrelation of different modules</w:t>
            </w:r>
            <w:r w:rsidRPr="00E945C0">
              <w:t xml:space="preserve"> may include:</w:t>
            </w:r>
          </w:p>
        </w:tc>
        <w:tc>
          <w:tcPr>
            <w:tcW w:w="6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5C0" w:rsidP="00E945C0">
            <w:pPr>
              <w:pStyle w:val="ListBullet"/>
            </w:pPr>
            <w:r w:rsidRPr="00E945C0">
              <w:t>bibliographic records in online catalogue linked to cataloguing database or module</w:t>
            </w:r>
          </w:p>
          <w:p w:rsidR="00000000" w:rsidRPr="00E945C0" w:rsidP="00E945C0">
            <w:pPr>
              <w:pStyle w:val="ListBullet"/>
            </w:pPr>
            <w:r w:rsidRPr="00E945C0">
              <w:t>interlibrary loans history linked to patron record in circulation</w:t>
            </w:r>
          </w:p>
          <w:p w:rsidR="00000000" w:rsidRPr="00E945C0" w:rsidP="00E945C0">
            <w:pPr>
              <w:pStyle w:val="ListBullet"/>
            </w:pPr>
            <w:r w:rsidRPr="00E945C0">
              <w:t>loan status linked from circulation module to online catalogue display</w:t>
            </w:r>
          </w:p>
          <w:p w:rsidR="00000000" w:rsidRPr="00E945C0" w:rsidP="00E945C0">
            <w:pPr>
              <w:pStyle w:val="ListBullet"/>
            </w:pPr>
            <w:r w:rsidRPr="00E945C0">
              <w:t>missing status linked from item record in circulation or cataloguing module to online catalogue display</w:t>
            </w:r>
          </w:p>
          <w:p w:rsidR="00000000" w:rsidRPr="00E945C0" w:rsidP="00E945C0">
            <w:pPr>
              <w:pStyle w:val="ListBullet"/>
            </w:pPr>
            <w:r w:rsidRPr="00E945C0">
              <w:t>on order or in process status linked from acquisitions module to online catalogue</w:t>
            </w:r>
            <w:r w:rsidRPr="00E945C0">
              <w:t xml:space="preserve"> display</w:t>
            </w:r>
          </w:p>
          <w:p w:rsidR="00000000" w:rsidP="00E945C0">
            <w:pPr>
              <w:pStyle w:val="ListBullet"/>
              <w:rPr>
                <w:lang w:val="en-NZ"/>
              </w:rPr>
            </w:pPr>
            <w:r w:rsidRPr="00E945C0">
              <w:t>serials records and check-in history display in online catalogue.</w:t>
            </w:r>
          </w:p>
        </w:tc>
      </w:tr>
      <w:tr w:rsidTr="00E945C0">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5C0">
            <w:pPr>
              <w:pStyle w:val="BodyText"/>
              <w:rPr>
                <w:lang w:val="en-NZ"/>
              </w:rPr>
            </w:pPr>
            <w:r w:rsidRPr="00E945C0">
              <w:rPr>
                <w:rStyle w:val="BoldandItalics"/>
              </w:rPr>
              <w:t>Automated circulation systems</w:t>
            </w:r>
            <w:r w:rsidRPr="00E945C0">
              <w:t xml:space="preserve"> may include:</w:t>
            </w:r>
          </w:p>
        </w:tc>
        <w:tc>
          <w:tcPr>
            <w:tcW w:w="6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5C0" w:rsidP="00E945C0">
            <w:pPr>
              <w:pStyle w:val="ListBullet"/>
            </w:pPr>
            <w:r w:rsidRPr="00E945C0">
              <w:t>borrower registration or patron records</w:t>
            </w:r>
          </w:p>
          <w:p w:rsidR="00000000" w:rsidRPr="00E945C0" w:rsidP="00E945C0">
            <w:pPr>
              <w:pStyle w:val="ListBullet"/>
            </w:pPr>
            <w:r w:rsidRPr="00E945C0">
              <w:t>generation of overdue notices and fines</w:t>
            </w:r>
          </w:p>
          <w:p w:rsidR="00000000" w:rsidRPr="00E945C0" w:rsidP="00E945C0">
            <w:pPr>
              <w:pStyle w:val="ListBullet"/>
            </w:pPr>
            <w:r w:rsidRPr="00E945C0">
              <w:t>loan of information resources</w:t>
            </w:r>
          </w:p>
          <w:p w:rsidR="00000000" w:rsidRPr="00E945C0" w:rsidP="00E945C0">
            <w:pPr>
              <w:pStyle w:val="ListBullet"/>
            </w:pPr>
            <w:r w:rsidRPr="00E945C0">
              <w:t>records of loan history by</w:t>
            </w:r>
            <w:r w:rsidRPr="00E945C0">
              <w:t xml:space="preserve"> item and borrower</w:t>
            </w:r>
          </w:p>
          <w:p w:rsidR="00000000" w:rsidRPr="00E945C0" w:rsidP="00E945C0">
            <w:pPr>
              <w:pStyle w:val="ListBullet"/>
            </w:pPr>
            <w:r w:rsidRPr="00E945C0">
              <w:t>renewals</w:t>
            </w:r>
          </w:p>
          <w:p w:rsidR="00000000" w:rsidRPr="00E945C0" w:rsidP="00E945C0">
            <w:pPr>
              <w:pStyle w:val="ListBullet"/>
            </w:pPr>
            <w:r w:rsidRPr="00E945C0">
              <w:t>reservation of items on loan</w:t>
            </w:r>
          </w:p>
          <w:p w:rsidR="00000000" w:rsidP="00E945C0">
            <w:pPr>
              <w:pStyle w:val="ListBullet"/>
              <w:rPr>
                <w:lang w:val="en-NZ"/>
              </w:rPr>
            </w:pPr>
            <w:r w:rsidRPr="00E945C0">
              <w:t>return of information resources.</w:t>
            </w:r>
          </w:p>
        </w:tc>
      </w:tr>
      <w:tr w:rsidTr="00E945C0">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5C0">
            <w:pPr>
              <w:pStyle w:val="BodyText"/>
              <w:rPr>
                <w:lang w:val="en-NZ"/>
              </w:rPr>
            </w:pPr>
            <w:r w:rsidRPr="00E945C0">
              <w:rPr>
                <w:rStyle w:val="BoldandItalics"/>
              </w:rPr>
              <w:t>Circulation and lending policies and procedures</w:t>
            </w:r>
            <w:r w:rsidRPr="00E945C0">
              <w:t xml:space="preserve"> may relate to:</w:t>
            </w:r>
          </w:p>
        </w:tc>
        <w:tc>
          <w:tcPr>
            <w:tcW w:w="6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5C0" w:rsidP="00E945C0">
            <w:pPr>
              <w:pStyle w:val="ListBullet"/>
            </w:pPr>
            <w:r w:rsidRPr="00E945C0">
              <w:t>charges for library services</w:t>
            </w:r>
          </w:p>
          <w:p w:rsidR="00000000" w:rsidRPr="00E945C0" w:rsidP="00E945C0">
            <w:pPr>
              <w:pStyle w:val="ListBullet"/>
            </w:pPr>
            <w:r w:rsidRPr="00E945C0">
              <w:t>damaged or missing items</w:t>
            </w:r>
          </w:p>
          <w:p w:rsidR="00000000" w:rsidRPr="00E945C0" w:rsidP="00E945C0">
            <w:pPr>
              <w:pStyle w:val="ListBullet"/>
            </w:pPr>
            <w:r w:rsidRPr="00E945C0">
              <w:t>disputes about returns</w:t>
            </w:r>
          </w:p>
          <w:p w:rsidR="00000000" w:rsidRPr="00E945C0" w:rsidP="00E945C0">
            <w:pPr>
              <w:pStyle w:val="ListBullet"/>
            </w:pPr>
            <w:r w:rsidRPr="00E945C0">
              <w:t>loan periods and their provisions</w:t>
            </w:r>
          </w:p>
          <w:p w:rsidR="00000000" w:rsidRPr="00E945C0" w:rsidP="00E945C0">
            <w:pPr>
              <w:pStyle w:val="ListBullet"/>
            </w:pPr>
            <w:r w:rsidRPr="00E945C0">
              <w:t>not-for-loan items</w:t>
            </w:r>
          </w:p>
          <w:p w:rsidR="00000000" w:rsidRPr="00E945C0" w:rsidP="00E945C0">
            <w:pPr>
              <w:pStyle w:val="ListBullet"/>
            </w:pPr>
            <w:r w:rsidRPr="00E945C0">
              <w:t>number and type of items that can be borrowed</w:t>
            </w:r>
          </w:p>
          <w:p w:rsidR="00000000" w:rsidRPr="00E945C0" w:rsidP="00E945C0">
            <w:pPr>
              <w:pStyle w:val="ListBullet"/>
            </w:pPr>
            <w:r w:rsidRPr="00E945C0">
              <w:t>overdue items and fines or replacement costs</w:t>
            </w:r>
          </w:p>
          <w:p w:rsidR="00000000" w:rsidRPr="00E945C0" w:rsidP="00E945C0">
            <w:pPr>
              <w:pStyle w:val="ListBullet"/>
            </w:pPr>
            <w:r w:rsidRPr="00E945C0">
              <w:t>restrictions on access to library services or materials</w:t>
            </w:r>
          </w:p>
          <w:p w:rsidR="00000000" w:rsidP="00E945C0">
            <w:pPr>
              <w:pStyle w:val="ListBullet"/>
              <w:rPr>
                <w:lang w:val="en-NZ"/>
              </w:rPr>
            </w:pPr>
            <w:r w:rsidRPr="00E945C0">
              <w:t>withdrawal of borrowing rights.</w:t>
            </w:r>
          </w:p>
        </w:tc>
      </w:tr>
      <w:tr w:rsidTr="00E945C0">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5C0">
            <w:pPr>
              <w:pStyle w:val="BodyText"/>
              <w:rPr>
                <w:lang w:val="en-NZ"/>
              </w:rPr>
            </w:pPr>
            <w:r w:rsidRPr="00E945C0">
              <w:rPr>
                <w:rStyle w:val="BoldandItalics"/>
              </w:rPr>
              <w:t>Self-service systems</w:t>
            </w:r>
            <w:r w:rsidRPr="00E945C0">
              <w:t xml:space="preserve"> ma</w:t>
            </w:r>
            <w:r w:rsidRPr="00E945C0">
              <w:t>y include:</w:t>
            </w:r>
          </w:p>
        </w:tc>
        <w:tc>
          <w:tcPr>
            <w:tcW w:w="6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5C0" w:rsidP="00E945C0">
            <w:pPr>
              <w:pStyle w:val="ListBullet"/>
            </w:pPr>
            <w:r w:rsidRPr="00E945C0">
              <w:t>online renewals and reservations</w:t>
            </w:r>
          </w:p>
          <w:p w:rsidR="00000000" w:rsidP="00E945C0">
            <w:pPr>
              <w:pStyle w:val="ListBullet"/>
              <w:rPr>
                <w:lang w:val="en-NZ"/>
              </w:rPr>
            </w:pPr>
            <w:r w:rsidRPr="00E945C0">
              <w:t>self-check machines.</w:t>
            </w:r>
          </w:p>
        </w:tc>
      </w:tr>
      <w:tr w:rsidTr="00E945C0">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5C0">
            <w:pPr>
              <w:pStyle w:val="BodyText"/>
              <w:rPr>
                <w:lang w:val="en-NZ"/>
              </w:rPr>
            </w:pPr>
            <w:r w:rsidRPr="00E945C0">
              <w:rPr>
                <w:rStyle w:val="BoldandItalics"/>
              </w:rPr>
              <w:t>Security procedures</w:t>
            </w:r>
            <w:r w:rsidRPr="00E945C0">
              <w:t xml:space="preserve"> may include:</w:t>
            </w:r>
          </w:p>
        </w:tc>
        <w:tc>
          <w:tcPr>
            <w:tcW w:w="6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5C0" w:rsidP="00E945C0">
            <w:pPr>
              <w:pStyle w:val="ListBullet"/>
            </w:pPr>
            <w:r w:rsidRPr="00E945C0">
              <w:t>data protection privacy</w:t>
            </w:r>
          </w:p>
          <w:p w:rsidR="00000000" w:rsidRPr="00E945C0" w:rsidP="00E945C0">
            <w:pPr>
              <w:pStyle w:val="ListBullet"/>
            </w:pPr>
            <w:r w:rsidRPr="00E945C0">
              <w:t>high demand items held in open or closed reserve</w:t>
            </w:r>
          </w:p>
          <w:p w:rsidR="00000000" w:rsidRPr="00E945C0" w:rsidP="00E945C0">
            <w:pPr>
              <w:pStyle w:val="ListBullet"/>
            </w:pPr>
            <w:r w:rsidRPr="00E945C0">
              <w:t>inspection of customers’ bags</w:t>
            </w:r>
          </w:p>
          <w:p w:rsidR="00000000" w:rsidRPr="00E945C0" w:rsidP="00E945C0">
            <w:pPr>
              <w:pStyle w:val="ListBullet"/>
            </w:pPr>
            <w:r w:rsidRPr="00E945C0">
              <w:t>location of resources in secure locations, such as behind front desk</w:t>
            </w:r>
          </w:p>
          <w:p w:rsidR="00000000" w:rsidRPr="00E945C0" w:rsidP="00E945C0">
            <w:pPr>
              <w:pStyle w:val="ListBullet"/>
            </w:pPr>
            <w:r w:rsidRPr="00E945C0">
              <w:t>location of shelving with resources in full view of staff</w:t>
            </w:r>
          </w:p>
          <w:p w:rsidR="00000000" w:rsidRPr="00E945C0" w:rsidP="00E945C0">
            <w:pPr>
              <w:pStyle w:val="ListBullet"/>
            </w:pPr>
            <w:r w:rsidRPr="00E945C0">
              <w:t>no bags or backpacks allowed in library, particularly school libraries</w:t>
            </w:r>
          </w:p>
          <w:p w:rsidR="00000000" w:rsidRPr="00E945C0" w:rsidP="00E945C0">
            <w:pPr>
              <w:pStyle w:val="ListBullet"/>
            </w:pPr>
            <w:r w:rsidRPr="00E945C0">
              <w:t>sensitising or desensitising magnetic security devices, su</w:t>
            </w:r>
            <w:r w:rsidRPr="00E945C0">
              <w:t>ch as magnetic strips or labels</w:t>
            </w:r>
          </w:p>
          <w:p w:rsidR="00000000" w:rsidRPr="00E945C0" w:rsidP="00E945C0">
            <w:pPr>
              <w:pStyle w:val="ListBullet"/>
            </w:pPr>
            <w:r w:rsidRPr="00E945C0">
              <w:t>using protective devices, covers or dummy cases</w:t>
            </w:r>
          </w:p>
          <w:p w:rsidR="00000000" w:rsidRPr="00E945C0" w:rsidP="00E945C0">
            <w:pPr>
              <w:pStyle w:val="ListBullet"/>
            </w:pPr>
            <w:r w:rsidRPr="00E945C0">
              <w:t>using security gates or systems</w:t>
            </w:r>
          </w:p>
          <w:p w:rsidR="00000000" w:rsidP="00E945C0">
            <w:pPr>
              <w:pStyle w:val="ListBullet"/>
              <w:rPr>
                <w:lang w:val="en-NZ"/>
              </w:rPr>
            </w:pPr>
            <w:r w:rsidRPr="00E945C0">
              <w:t>video monitoring.</w:t>
            </w:r>
          </w:p>
        </w:tc>
      </w:tr>
      <w:tr w:rsidTr="00E945C0">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5C0">
            <w:pPr>
              <w:pStyle w:val="BodyText"/>
              <w:rPr>
                <w:lang w:val="en-NZ"/>
              </w:rPr>
            </w:pPr>
            <w:r w:rsidRPr="00E945C0">
              <w:rPr>
                <w:rStyle w:val="BoldandItalics"/>
              </w:rPr>
              <w:t>Safe work practices</w:t>
            </w:r>
            <w:r w:rsidRPr="00E945C0">
              <w:t xml:space="preserve"> may include:</w:t>
            </w:r>
          </w:p>
        </w:tc>
        <w:tc>
          <w:tcPr>
            <w:tcW w:w="6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5C0" w:rsidP="00E945C0">
            <w:pPr>
              <w:pStyle w:val="ListBullet"/>
            </w:pPr>
            <w:r w:rsidRPr="00E945C0">
              <w:t>ergonomic furniture or equipment</w:t>
            </w:r>
          </w:p>
          <w:p w:rsidR="00000000" w:rsidRPr="00E945C0" w:rsidP="00E945C0">
            <w:pPr>
              <w:pStyle w:val="ListBullet"/>
            </w:pPr>
            <w:r w:rsidRPr="00E945C0">
              <w:t>ergonomic workstations and customer service areas</w:t>
            </w:r>
          </w:p>
          <w:p w:rsidR="00000000" w:rsidRPr="00E945C0" w:rsidP="00E945C0">
            <w:pPr>
              <w:pStyle w:val="ListBullet"/>
            </w:pPr>
            <w:r w:rsidRPr="00E945C0">
              <w:t>exercise</w:t>
            </w:r>
          </w:p>
          <w:p w:rsidR="00000000" w:rsidRPr="00E945C0" w:rsidP="00E945C0">
            <w:pPr>
              <w:pStyle w:val="ListBullet"/>
            </w:pPr>
            <w:r w:rsidRPr="00E945C0">
              <w:t>recommended safe manual handling of information resources</w:t>
            </w:r>
          </w:p>
          <w:p w:rsidR="00000000" w:rsidRPr="00E945C0" w:rsidP="00E945C0">
            <w:pPr>
              <w:pStyle w:val="ListBullet"/>
            </w:pPr>
            <w:r w:rsidRPr="00E945C0">
              <w:t>recommended safe practices for lifting, bending and stretching</w:t>
            </w:r>
          </w:p>
          <w:p w:rsidR="00000000" w:rsidRPr="00E945C0" w:rsidP="00E945C0">
            <w:pPr>
              <w:pStyle w:val="ListBullet"/>
            </w:pPr>
            <w:r w:rsidRPr="00E945C0">
              <w:t>rest breaks</w:t>
            </w:r>
          </w:p>
          <w:p w:rsidR="00000000" w:rsidRPr="00E945C0" w:rsidP="00E945C0">
            <w:pPr>
              <w:pStyle w:val="ListBullet"/>
            </w:pPr>
            <w:r w:rsidRPr="00E945C0">
              <w:t>use of mechanical aids, such as:</w:t>
            </w:r>
          </w:p>
          <w:p w:rsidR="00000000" w:rsidRPr="00E945C0" w:rsidP="00E945C0">
            <w:pPr>
              <w:pStyle w:val="ListBullet2"/>
            </w:pPr>
            <w:r w:rsidRPr="00E945C0">
              <w:t>lifting devices</w:t>
            </w:r>
          </w:p>
          <w:p w:rsidR="00000000" w:rsidP="00E945C0">
            <w:pPr>
              <w:pStyle w:val="ListBullet2"/>
              <w:rPr>
                <w:lang w:val="en-NZ"/>
              </w:rPr>
            </w:pPr>
            <w:r w:rsidRPr="00E945C0">
              <w:t>trolleys.</w:t>
            </w:r>
          </w:p>
        </w:tc>
      </w:tr>
      <w:tr w:rsidTr="00E945C0">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5C0">
            <w:pPr>
              <w:pStyle w:val="BodyText"/>
              <w:rPr>
                <w:lang w:val="en-NZ"/>
              </w:rPr>
            </w:pPr>
            <w:r w:rsidRPr="00E945C0">
              <w:rPr>
                <w:rStyle w:val="BoldandItalics"/>
              </w:rPr>
              <w:t>Customer enquiries</w:t>
            </w:r>
            <w:r w:rsidRPr="00E945C0">
              <w:t xml:space="preserve"> may be:</w:t>
            </w:r>
          </w:p>
        </w:tc>
        <w:tc>
          <w:tcPr>
            <w:tcW w:w="6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5C0" w:rsidP="00E945C0">
            <w:pPr>
              <w:pStyle w:val="ListBullet"/>
            </w:pPr>
            <w:r w:rsidRPr="00E945C0">
              <w:t>by email</w:t>
            </w:r>
          </w:p>
          <w:p w:rsidR="00000000" w:rsidRPr="00E945C0" w:rsidP="00E945C0">
            <w:pPr>
              <w:pStyle w:val="ListBullet"/>
            </w:pPr>
            <w:r w:rsidRPr="00E945C0">
              <w:t>by fax</w:t>
            </w:r>
          </w:p>
          <w:p w:rsidR="00000000" w:rsidRPr="00E945C0" w:rsidP="00E945C0">
            <w:pPr>
              <w:pStyle w:val="ListBullet"/>
            </w:pPr>
            <w:r w:rsidRPr="00E945C0">
              <w:t>by phone</w:t>
            </w:r>
          </w:p>
          <w:p w:rsidR="00000000" w:rsidRPr="00E945C0" w:rsidP="00E945C0">
            <w:pPr>
              <w:pStyle w:val="ListBullet"/>
            </w:pPr>
            <w:r w:rsidRPr="00E945C0">
              <w:t>face</w:t>
            </w:r>
            <w:r w:rsidRPr="00E945C0">
              <w:noBreakHyphen/>
              <w:t>to</w:t>
            </w:r>
            <w:r w:rsidRPr="00E945C0">
              <w:noBreakHyphen/>
            </w:r>
            <w:r w:rsidRPr="00E945C0">
              <w:t>face</w:t>
            </w:r>
          </w:p>
          <w:p w:rsidR="00000000" w:rsidRPr="00E945C0" w:rsidP="00E945C0">
            <w:pPr>
              <w:pStyle w:val="ListBullet"/>
            </w:pPr>
            <w:r w:rsidRPr="00E945C0">
              <w:t>from library website</w:t>
            </w:r>
          </w:p>
          <w:p w:rsidR="00000000" w:rsidP="00E945C0">
            <w:pPr>
              <w:pStyle w:val="ListBullet"/>
              <w:rPr>
                <w:lang w:val="en-NZ"/>
              </w:rPr>
            </w:pPr>
            <w:r w:rsidRPr="00E945C0">
              <w:t>in writing.</w:t>
            </w:r>
          </w:p>
        </w:tc>
      </w:tr>
      <w:tr w:rsidTr="00E945C0">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5C0">
            <w:pPr>
              <w:pStyle w:val="BodyText"/>
              <w:rPr>
                <w:lang w:val="en-NZ"/>
              </w:rPr>
            </w:pPr>
            <w:r w:rsidRPr="00E945C0">
              <w:rPr>
                <w:rStyle w:val="BoldandItalics"/>
              </w:rPr>
              <w:t>Complaints</w:t>
            </w:r>
            <w:r w:rsidRPr="00E945C0">
              <w:t xml:space="preserve"> may relate to:</w:t>
            </w:r>
          </w:p>
        </w:tc>
        <w:tc>
          <w:tcPr>
            <w:tcW w:w="6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5C0" w:rsidP="00E945C0">
            <w:pPr>
              <w:pStyle w:val="ListBullet"/>
            </w:pPr>
            <w:r w:rsidRPr="00E945C0">
              <w:t>damaged or lost items</w:t>
            </w:r>
          </w:p>
          <w:p w:rsidR="00000000" w:rsidRPr="00E945C0" w:rsidP="00E945C0">
            <w:pPr>
              <w:pStyle w:val="ListBullet"/>
            </w:pPr>
            <w:r w:rsidRPr="00E945C0">
              <w:t>disputed returns</w:t>
            </w:r>
          </w:p>
          <w:p w:rsidR="00000000" w:rsidRPr="00E945C0" w:rsidP="00E945C0">
            <w:pPr>
              <w:pStyle w:val="ListBullet"/>
            </w:pPr>
            <w:r w:rsidRPr="00E945C0">
              <w:t>loans</w:t>
            </w:r>
          </w:p>
          <w:p w:rsidR="00000000" w:rsidRPr="00E945C0" w:rsidP="00E945C0">
            <w:pPr>
              <w:pStyle w:val="ListBullet"/>
            </w:pPr>
            <w:r w:rsidRPr="00E945C0">
              <w:t>overdue items or fines</w:t>
            </w:r>
          </w:p>
          <w:p w:rsidR="00000000" w:rsidP="00E945C0">
            <w:pPr>
              <w:pStyle w:val="ListBullet"/>
              <w:rPr>
                <w:lang w:val="en-NZ"/>
              </w:rPr>
            </w:pPr>
            <w:r w:rsidRPr="00E945C0">
              <w:t>reservations.</w:t>
            </w:r>
          </w:p>
        </w:tc>
      </w:tr>
      <w:tr w:rsidTr="00E945C0">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5C0">
            <w:pPr>
              <w:pStyle w:val="BodyText"/>
              <w:rPr>
                <w:lang w:val="en-NZ"/>
              </w:rPr>
            </w:pPr>
            <w:r w:rsidRPr="00E945C0">
              <w:rPr>
                <w:rStyle w:val="BoldandItalics"/>
              </w:rPr>
              <w:t>Financial transactions</w:t>
            </w:r>
            <w:r w:rsidRPr="00E945C0">
              <w:t xml:space="preserve"> may relate to:</w:t>
            </w:r>
          </w:p>
        </w:tc>
        <w:tc>
          <w:tcPr>
            <w:tcW w:w="6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5C0" w:rsidP="00E945C0">
            <w:pPr>
              <w:pStyle w:val="ListBullet"/>
            </w:pPr>
            <w:r w:rsidRPr="00E945C0">
              <w:t>booking or hire fee for rooms and facilities</w:t>
            </w:r>
          </w:p>
          <w:p w:rsidR="00000000" w:rsidRPr="00E945C0" w:rsidP="00E945C0">
            <w:pPr>
              <w:pStyle w:val="ListBullet"/>
            </w:pPr>
            <w:r w:rsidRPr="00E945C0">
              <w:t>interlibrary loan or document delivery charges</w:t>
            </w:r>
          </w:p>
          <w:p w:rsidR="00000000" w:rsidRPr="00E945C0" w:rsidP="00E945C0">
            <w:pPr>
              <w:pStyle w:val="ListBullet"/>
            </w:pPr>
            <w:r w:rsidRPr="00E945C0">
              <w:t>internet or computer use</w:t>
            </w:r>
          </w:p>
          <w:p w:rsidR="00000000" w:rsidRPr="00E945C0" w:rsidP="00E945C0">
            <w:pPr>
              <w:pStyle w:val="ListBullet"/>
            </w:pPr>
            <w:r w:rsidRPr="00E945C0">
              <w:t>overdue fines</w:t>
            </w:r>
          </w:p>
          <w:p w:rsidR="00000000" w:rsidRPr="00E945C0" w:rsidP="00E945C0">
            <w:pPr>
              <w:pStyle w:val="ListBullet"/>
            </w:pPr>
            <w:r w:rsidRPr="00E945C0">
              <w:t>payment of:</w:t>
            </w:r>
          </w:p>
          <w:p w:rsidR="00000000" w:rsidRPr="00E945C0" w:rsidP="00E945C0">
            <w:pPr>
              <w:pStyle w:val="ListBullet2"/>
            </w:pPr>
            <w:r w:rsidRPr="00E945C0">
              <w:t>Australia Post invoices</w:t>
            </w:r>
          </w:p>
          <w:p w:rsidR="00000000" w:rsidRPr="00E945C0" w:rsidP="00E945C0">
            <w:pPr>
              <w:pStyle w:val="ListBullet2"/>
            </w:pPr>
            <w:r w:rsidRPr="00E945C0">
              <w:t>council rates</w:t>
            </w:r>
          </w:p>
          <w:p w:rsidR="00000000" w:rsidRPr="00E945C0" w:rsidP="00E945C0">
            <w:pPr>
              <w:pStyle w:val="ListBullet2"/>
            </w:pPr>
            <w:r w:rsidRPr="00E945C0">
              <w:t>utility bills</w:t>
            </w:r>
          </w:p>
          <w:p w:rsidR="00000000" w:rsidRPr="00E945C0" w:rsidP="00E945C0">
            <w:pPr>
              <w:pStyle w:val="ListBullet"/>
            </w:pPr>
            <w:r w:rsidRPr="00E945C0">
              <w:t>photocopying or printing charges</w:t>
            </w:r>
          </w:p>
          <w:p w:rsidR="00000000" w:rsidRPr="00E945C0" w:rsidP="00E945C0">
            <w:pPr>
              <w:pStyle w:val="ListBullet"/>
            </w:pPr>
            <w:r w:rsidRPr="00E945C0">
              <w:t>prepaid services cards purchased through auto teller machines</w:t>
            </w:r>
          </w:p>
          <w:p w:rsidR="00000000" w:rsidRPr="00E945C0" w:rsidP="00E945C0">
            <w:pPr>
              <w:pStyle w:val="ListBullet"/>
            </w:pPr>
            <w:r w:rsidRPr="00E945C0">
              <w:t>purchase of consumables, such as:</w:t>
            </w:r>
          </w:p>
          <w:p w:rsidR="00000000" w:rsidRPr="00E945C0" w:rsidP="00E945C0">
            <w:pPr>
              <w:pStyle w:val="ListBullet2"/>
            </w:pPr>
            <w:r w:rsidRPr="00E945C0">
              <w:t>data storage devices (e.g. USBs)</w:t>
            </w:r>
          </w:p>
          <w:p w:rsidR="00000000" w:rsidRPr="00E945C0" w:rsidP="00E945C0">
            <w:pPr>
              <w:pStyle w:val="ListBullet2"/>
            </w:pPr>
            <w:r w:rsidRPr="00E945C0">
              <w:t>overhead transparency sheets</w:t>
            </w:r>
          </w:p>
          <w:p w:rsidR="00000000" w:rsidRPr="00E945C0" w:rsidP="00E945C0">
            <w:pPr>
              <w:pStyle w:val="ListBullet"/>
            </w:pPr>
            <w:r w:rsidRPr="00E945C0">
              <w:t>replacement costs for lost or damaged items</w:t>
            </w:r>
          </w:p>
          <w:p w:rsidR="00000000" w:rsidRPr="00E945C0" w:rsidP="00E945C0">
            <w:pPr>
              <w:pStyle w:val="ListBullet"/>
            </w:pPr>
            <w:r w:rsidRPr="00E945C0">
              <w:t>reservation charges for items on loan</w:t>
            </w:r>
          </w:p>
          <w:p w:rsidR="00000000" w:rsidP="00E945C0">
            <w:pPr>
              <w:pStyle w:val="ListBullet"/>
              <w:rPr>
                <w:lang w:val="en-NZ"/>
              </w:rPr>
            </w:pPr>
            <w:r w:rsidRPr="00E945C0">
              <w:t>sale of library bags and printed publications.</w:t>
            </w:r>
          </w:p>
        </w:tc>
      </w:tr>
      <w:tr w:rsidTr="00E945C0">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5C0">
            <w:pPr>
              <w:pStyle w:val="BodyText"/>
              <w:rPr>
                <w:lang w:val="en-NZ"/>
              </w:rPr>
            </w:pPr>
            <w:r w:rsidRPr="00E945C0">
              <w:rPr>
                <w:rStyle w:val="BoldandItalics"/>
              </w:rPr>
              <w:t>Basic search features</w:t>
            </w:r>
            <w:r w:rsidRPr="00E945C0">
              <w:t xml:space="preserve"> may include:</w:t>
            </w:r>
          </w:p>
        </w:tc>
        <w:tc>
          <w:tcPr>
            <w:tcW w:w="6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5C0" w:rsidP="00E945C0">
            <w:pPr>
              <w:pStyle w:val="ListBullet"/>
            </w:pPr>
            <w:r w:rsidRPr="00E945C0">
              <w:t>author</w:t>
            </w:r>
          </w:p>
          <w:p w:rsidR="00000000" w:rsidRPr="00E945C0" w:rsidP="00E945C0">
            <w:pPr>
              <w:pStyle w:val="ListBullet"/>
            </w:pPr>
            <w:r w:rsidRPr="00E945C0">
              <w:t>combined search</w:t>
            </w:r>
          </w:p>
          <w:p w:rsidR="00000000" w:rsidRPr="00E945C0" w:rsidP="00E945C0">
            <w:pPr>
              <w:pStyle w:val="ListBullet"/>
            </w:pPr>
            <w:r w:rsidRPr="00E945C0">
              <w:t>keyword</w:t>
            </w:r>
          </w:p>
          <w:p w:rsidR="00000000" w:rsidRPr="00E945C0" w:rsidP="00E945C0">
            <w:pPr>
              <w:pStyle w:val="ListBullet"/>
            </w:pPr>
            <w:r w:rsidRPr="00E945C0">
              <w:t>phrase</w:t>
            </w:r>
          </w:p>
          <w:p w:rsidR="00000000" w:rsidRPr="00E945C0" w:rsidP="00E945C0">
            <w:pPr>
              <w:pStyle w:val="ListBullet"/>
            </w:pPr>
            <w:r w:rsidRPr="00E945C0">
              <w:t>quick search</w:t>
            </w:r>
          </w:p>
          <w:p w:rsidR="00000000" w:rsidRPr="00E945C0" w:rsidP="00E945C0">
            <w:pPr>
              <w:pStyle w:val="ListBullet"/>
            </w:pPr>
            <w:r w:rsidRPr="00E945C0">
              <w:t>subject</w:t>
            </w:r>
          </w:p>
          <w:p w:rsidR="00000000" w:rsidP="00E945C0">
            <w:pPr>
              <w:pStyle w:val="ListBullet"/>
              <w:rPr>
                <w:lang w:val="en-NZ"/>
              </w:rPr>
            </w:pPr>
            <w:r w:rsidRPr="00E945C0">
              <w:t>title.</w:t>
            </w:r>
          </w:p>
        </w:tc>
      </w:tr>
      <w:tr w:rsidTr="00E945C0">
        <w:tblPrEx>
          <w:tblW w:w="0" w:type="auto"/>
          <w:tblLayout w:type="fixed"/>
          <w:tblCellMar>
            <w:left w:w="62" w:type="dxa"/>
            <w:right w:w="62" w:type="dxa"/>
          </w:tblCellMar>
          <w:tblLook w:val="0000"/>
        </w:tblPrEx>
        <w:tc>
          <w:tcPr>
            <w:tcW w:w="2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45C0">
            <w:pPr>
              <w:pStyle w:val="BodyText"/>
              <w:rPr>
                <w:lang w:val="en-NZ"/>
              </w:rPr>
            </w:pPr>
            <w:r w:rsidRPr="00E945C0">
              <w:rPr>
                <w:rStyle w:val="BoldandItalics"/>
              </w:rPr>
              <w:t>Add-on library automation software and hardware</w:t>
            </w:r>
            <w:r w:rsidRPr="00E945C0">
              <w:t xml:space="preserve"> may include:</w:t>
            </w:r>
          </w:p>
        </w:tc>
        <w:tc>
          <w:tcPr>
            <w:tcW w:w="62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45C0" w:rsidP="00E945C0">
            <w:pPr>
              <w:pStyle w:val="ListBullet"/>
            </w:pPr>
            <w:r w:rsidRPr="00E945C0">
              <w:t>automated security systems</w:t>
            </w:r>
          </w:p>
          <w:p w:rsidR="00000000" w:rsidRPr="00E945C0" w:rsidP="00E945C0">
            <w:pPr>
              <w:pStyle w:val="ListBullet"/>
            </w:pPr>
            <w:r w:rsidRPr="00E945C0">
              <w:t>barcode readers</w:t>
            </w:r>
          </w:p>
          <w:p w:rsidR="00000000" w:rsidRPr="00E945C0" w:rsidP="00E945C0">
            <w:pPr>
              <w:pStyle w:val="ListBullet"/>
            </w:pPr>
            <w:r w:rsidRPr="00E945C0">
              <w:t>card printers</w:t>
            </w:r>
          </w:p>
          <w:p w:rsidR="00000000" w:rsidRPr="00E945C0" w:rsidP="00E945C0">
            <w:pPr>
              <w:pStyle w:val="ListBullet"/>
            </w:pPr>
            <w:r w:rsidRPr="00E945C0">
              <w:t>card laminators</w:t>
            </w:r>
          </w:p>
          <w:p w:rsidR="00000000" w:rsidRPr="00E945C0" w:rsidP="00E945C0">
            <w:pPr>
              <w:pStyle w:val="ListBullet"/>
            </w:pPr>
            <w:r w:rsidRPr="00E945C0">
              <w:t>content enrichment technologies, includ</w:t>
            </w:r>
            <w:r w:rsidRPr="00E945C0">
              <w:t>ing:</w:t>
            </w:r>
          </w:p>
          <w:p w:rsidR="00000000" w:rsidRPr="00E945C0" w:rsidP="00E945C0">
            <w:pPr>
              <w:pStyle w:val="ListBullet2"/>
            </w:pPr>
            <w:r w:rsidRPr="00E945C0">
              <w:t>images</w:t>
            </w:r>
          </w:p>
          <w:p w:rsidR="00000000" w:rsidRPr="00E945C0" w:rsidP="00E945C0">
            <w:pPr>
              <w:pStyle w:val="ListBullet2"/>
            </w:pPr>
            <w:r w:rsidRPr="00E945C0">
              <w:t>links from catalogue/OPAC records to table of contents</w:t>
            </w:r>
          </w:p>
          <w:p w:rsidR="00000000" w:rsidRPr="00E945C0" w:rsidP="00E945C0">
            <w:pPr>
              <w:pStyle w:val="ListBullet2"/>
            </w:pPr>
            <w:r w:rsidRPr="00E945C0">
              <w:t>notes</w:t>
            </w:r>
          </w:p>
          <w:p w:rsidR="00000000" w:rsidRPr="00E945C0" w:rsidP="00E945C0">
            <w:pPr>
              <w:pStyle w:val="ListBullet2"/>
            </w:pPr>
            <w:r w:rsidRPr="00E945C0">
              <w:t>profiles</w:t>
            </w:r>
          </w:p>
          <w:p w:rsidR="00000000" w:rsidRPr="00E945C0" w:rsidP="00E945C0">
            <w:pPr>
              <w:pStyle w:val="ListBullet2"/>
            </w:pPr>
            <w:r w:rsidRPr="00E945C0">
              <w:t>reviews</w:t>
            </w:r>
          </w:p>
          <w:p w:rsidR="00000000" w:rsidRPr="00E945C0" w:rsidP="00E945C0">
            <w:pPr>
              <w:pStyle w:val="ListBullet"/>
            </w:pPr>
            <w:r w:rsidRPr="00E945C0">
              <w:t>current and emerging web technologies</w:t>
            </w:r>
          </w:p>
          <w:p w:rsidR="00000000" w:rsidRPr="00E945C0" w:rsidP="00E945C0">
            <w:pPr>
              <w:pStyle w:val="ListBullet"/>
            </w:pPr>
            <w:r w:rsidRPr="00E945C0">
              <w:t>federated search engines</w:t>
            </w:r>
          </w:p>
          <w:p w:rsidR="00000000" w:rsidRPr="00E945C0" w:rsidP="00E945C0">
            <w:pPr>
              <w:pStyle w:val="ListBullet"/>
            </w:pPr>
            <w:r w:rsidRPr="00E945C0">
              <w:t>fully automated loans, returns and shelving systems</w:t>
            </w:r>
          </w:p>
          <w:p w:rsidR="00000000" w:rsidRPr="00E945C0" w:rsidP="00E945C0">
            <w:pPr>
              <w:pStyle w:val="ListBullet"/>
            </w:pPr>
            <w:r w:rsidRPr="00E945C0">
              <w:t>label printers</w:t>
            </w:r>
          </w:p>
          <w:p w:rsidR="00000000" w:rsidRPr="00E945C0" w:rsidP="00E945C0">
            <w:pPr>
              <w:pStyle w:val="ListBullet"/>
            </w:pPr>
            <w:r w:rsidRPr="00E945C0">
              <w:t>links to full text content from OPAC</w:t>
            </w:r>
          </w:p>
          <w:p w:rsidR="00000000" w:rsidRPr="00E945C0" w:rsidP="00E945C0">
            <w:pPr>
              <w:pStyle w:val="ListBullet"/>
            </w:pPr>
            <w:r w:rsidRPr="00E945C0">
              <w:t>mobile barcode terminals</w:t>
            </w:r>
          </w:p>
          <w:p w:rsidR="00000000" w:rsidRPr="00E945C0" w:rsidP="00E945C0">
            <w:pPr>
              <w:pStyle w:val="ListBullet"/>
            </w:pPr>
            <w:r w:rsidRPr="00E945C0">
              <w:t>other add-on software and hardware</w:t>
            </w:r>
          </w:p>
          <w:p w:rsidR="00000000" w:rsidRPr="00E945C0" w:rsidP="00E945C0">
            <w:pPr>
              <w:pStyle w:val="ListBullet"/>
            </w:pPr>
            <w:r w:rsidRPr="00E945C0">
              <w:t>receipt printers</w:t>
            </w:r>
          </w:p>
          <w:p w:rsidR="00000000" w:rsidRPr="00E945C0" w:rsidP="00E945C0">
            <w:pPr>
              <w:pStyle w:val="ListBullet"/>
            </w:pPr>
            <w:r w:rsidRPr="00E945C0">
              <w:t>radio frequency identification (RFID) technology</w:t>
            </w:r>
          </w:p>
          <w:p w:rsidR="00000000" w:rsidRPr="00E945C0" w:rsidP="00E945C0">
            <w:pPr>
              <w:pStyle w:val="ListBullet"/>
            </w:pPr>
            <w:r w:rsidRPr="00E945C0">
              <w:t>scanners.</w:t>
            </w:r>
          </w:p>
        </w:tc>
      </w:tr>
    </w:tbl>
    <w:p w:rsidR="00000000" w:rsidRPr="00E945C0" w:rsidP="00E945C0">
      <w:pPr>
        <w:pStyle w:val="BodyText"/>
      </w:pPr>
    </w:p>
    <w:p w:rsidR="00000000" w:rsidRPr="00E945C0" w:rsidP="00E945C0">
      <w:pPr>
        <w:pStyle w:val="AllowPageBreak"/>
      </w:pPr>
    </w:p>
    <w:p w:rsidR="00000000" w:rsidRPr="00E945C0" w:rsidP="00E945C0">
      <w:pPr>
        <w:pStyle w:val="Heading1"/>
      </w:pPr>
      <w:bookmarkStart w:id="12" w:name="O_387371"/>
      <w:bookmarkEnd w:id="12"/>
      <w:r w:rsidRPr="00E945C0">
        <w:t>Unit Sector(s)</w:t>
      </w:r>
    </w:p>
    <w:p w:rsidR="00000000" w:rsidRPr="00E945C0" w:rsidP="00E945C0">
      <w:pPr>
        <w:pStyle w:val="BodyText"/>
      </w:pPr>
      <w:r w:rsidRPr="00E945C0">
        <w:t>Knowledge management - Information management</w:t>
      </w:r>
    </w:p>
    <w:p w:rsidR="00000000" w:rsidRPr="00E945C0" w:rsidP="00E945C0"/>
    <w:sectPr w:rsidSect="00E945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5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0808" w:rsidP="003C08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5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808" w:rsidP="00E945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C0808" w:rsidP="00E945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0808" w:rsidP="00E945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5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0808" w:rsidP="003C08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5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808" w:rsidP="00E945C0">
    <w:pPr>
      <w:pStyle w:val="Header"/>
      <w:framePr w:wrap="around"/>
    </w:pPr>
    <w:r>
      <w:fldChar w:fldCharType="begin"/>
    </w:r>
    <w:r>
      <w:instrText xml:space="preserve"> TITLE   \* MERGEFORMAT </w:instrText>
    </w:r>
    <w:r>
      <w:fldChar w:fldCharType="separate"/>
    </w:r>
    <w:r>
      <w:t>CULINM402A Use integrated library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0808" w:rsidP="00E945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2244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6C67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5C2F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5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45C0"/>
    <w:pPr>
      <w:spacing w:before="360" w:after="60"/>
      <w:outlineLvl w:val="0"/>
    </w:pPr>
    <w:rPr>
      <w:sz w:val="32"/>
    </w:rPr>
  </w:style>
  <w:style w:type="paragraph" w:styleId="Heading2">
    <w:name w:val="heading 2"/>
    <w:basedOn w:val="HeadingBase"/>
    <w:next w:val="BodyText"/>
    <w:link w:val="Heading2Char"/>
    <w:qFormat/>
    <w:rsid w:val="00E945C0"/>
    <w:pPr>
      <w:keepLines/>
      <w:spacing w:before="240" w:after="120"/>
      <w:outlineLvl w:val="1"/>
    </w:pPr>
    <w:rPr>
      <w:sz w:val="28"/>
      <w:szCs w:val="40"/>
    </w:rPr>
  </w:style>
  <w:style w:type="paragraph" w:styleId="Heading3">
    <w:name w:val="heading 3"/>
    <w:basedOn w:val="HeadingBase"/>
    <w:next w:val="BodyText"/>
    <w:link w:val="Heading3Char"/>
    <w:qFormat/>
    <w:rsid w:val="00E945C0"/>
    <w:pPr>
      <w:spacing w:before="180" w:after="120"/>
      <w:outlineLvl w:val="2"/>
    </w:pPr>
    <w:rPr>
      <w:spacing w:val="-10"/>
      <w:kern w:val="32"/>
    </w:rPr>
  </w:style>
  <w:style w:type="paragraph" w:styleId="Heading4">
    <w:name w:val="heading 4"/>
    <w:basedOn w:val="HeadingBase"/>
    <w:next w:val="BodyText"/>
    <w:link w:val="Heading4Char"/>
    <w:qFormat/>
    <w:rsid w:val="00E945C0"/>
    <w:pPr>
      <w:spacing w:before="160" w:after="120"/>
      <w:outlineLvl w:val="3"/>
    </w:pPr>
    <w:rPr>
      <w:sz w:val="22"/>
    </w:rPr>
  </w:style>
  <w:style w:type="paragraph" w:styleId="Heading5">
    <w:name w:val="heading 5"/>
    <w:basedOn w:val="HeadingBase"/>
    <w:next w:val="Normal"/>
    <w:link w:val="Heading5Char"/>
    <w:qFormat/>
    <w:rsid w:val="00E945C0"/>
    <w:pPr>
      <w:spacing w:before="80"/>
      <w:outlineLvl w:val="4"/>
    </w:pPr>
    <w:rPr>
      <w:color w:val="918585"/>
      <w:sz w:val="20"/>
    </w:rPr>
  </w:style>
  <w:style w:type="paragraph" w:styleId="Heading6">
    <w:name w:val="heading 6"/>
    <w:basedOn w:val="HeadingBase"/>
    <w:next w:val="Normal"/>
    <w:link w:val="Heading6Char"/>
    <w:qFormat/>
    <w:rsid w:val="00E945C0"/>
    <w:pPr>
      <w:spacing w:before="60"/>
      <w:outlineLvl w:val="5"/>
    </w:pPr>
    <w:rPr>
      <w:color w:val="918585"/>
      <w:sz w:val="20"/>
    </w:rPr>
  </w:style>
  <w:style w:type="paragraph" w:styleId="Heading7">
    <w:name w:val="heading 7"/>
    <w:basedOn w:val="Normal"/>
    <w:next w:val="Normal"/>
    <w:link w:val="Heading7Char"/>
    <w:qFormat/>
    <w:rsid w:val="00E945C0"/>
    <w:pPr>
      <w:ind w:left="720"/>
      <w:outlineLvl w:val="6"/>
    </w:pPr>
    <w:rPr>
      <w:i/>
    </w:rPr>
  </w:style>
  <w:style w:type="paragraph" w:styleId="Heading8">
    <w:name w:val="heading 8"/>
    <w:basedOn w:val="Normal"/>
    <w:next w:val="Normal"/>
    <w:link w:val="Heading8Char"/>
    <w:qFormat/>
    <w:rsid w:val="00E945C0"/>
    <w:pPr>
      <w:ind w:left="720"/>
      <w:outlineLvl w:val="7"/>
    </w:pPr>
    <w:rPr>
      <w:i/>
    </w:rPr>
  </w:style>
  <w:style w:type="paragraph" w:styleId="Heading9">
    <w:name w:val="heading 9"/>
    <w:basedOn w:val="Normal"/>
    <w:next w:val="Normal"/>
    <w:link w:val="Heading9Char"/>
    <w:qFormat/>
    <w:rsid w:val="00E945C0"/>
    <w:pPr>
      <w:ind w:left="720"/>
      <w:outlineLvl w:val="8"/>
    </w:pPr>
    <w:rPr>
      <w:i/>
    </w:rPr>
  </w:style>
  <w:style w:type="character" w:default="1" w:styleId="DefaultParagraphFont">
    <w:name w:val="Default Paragraph Font"/>
    <w:uiPriority w:val="1"/>
    <w:unhideWhenUsed/>
    <w:rsid w:val="00E945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5C0"/>
  </w:style>
  <w:style w:type="character" w:customStyle="1" w:styleId="Heading1Char">
    <w:name w:val="Heading 1 Char"/>
    <w:basedOn w:val="DefaultParagraphFont"/>
    <w:link w:val="Heading1"/>
    <w:rsid w:val="00E945C0"/>
    <w:rPr>
      <w:rFonts w:ascii="Times New Roman" w:eastAsia="Times New Roman" w:hAnsi="Times New Roman" w:cs="Times New Roman"/>
      <w:b/>
      <w:sz w:val="32"/>
      <w:szCs w:val="20"/>
      <w:lang w:eastAsia="en-US"/>
    </w:rPr>
  </w:style>
  <w:style w:type="paragraph" w:styleId="BodyText">
    <w:name w:val="Body Text"/>
    <w:basedOn w:val="Normal"/>
    <w:link w:val="BodyTextChar"/>
    <w:rsid w:val="00E945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45C0"/>
    <w:rPr>
      <w:rFonts w:ascii="Times New Roman" w:eastAsia="Times New Roman" w:hAnsi="Times New Roman" w:cs="Times New Roman"/>
      <w:sz w:val="24"/>
      <w:lang w:val="en-US" w:eastAsia="en-US"/>
    </w:rPr>
  </w:style>
  <w:style w:type="paragraph" w:styleId="Footer">
    <w:name w:val="footer"/>
    <w:basedOn w:val="Normal"/>
    <w:link w:val="FooterChar"/>
    <w:rsid w:val="00E945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5C0"/>
    <w:rPr>
      <w:rFonts w:ascii="Times New Roman" w:eastAsia="Times New Roman" w:hAnsi="Times New Roman" w:cs="Times New Roman"/>
      <w:sz w:val="16"/>
      <w:lang w:val="en-US" w:eastAsia="en-US"/>
    </w:rPr>
  </w:style>
  <w:style w:type="paragraph" w:styleId="ListBullet">
    <w:name w:val="List Bullet"/>
    <w:basedOn w:val="List"/>
    <w:rsid w:val="00E945C0"/>
    <w:pPr>
      <w:numPr>
        <w:numId w:val="13"/>
      </w:numPr>
      <w:tabs>
        <w:tab w:val="clear" w:pos="340"/>
      </w:tabs>
      <w:spacing w:before="40" w:after="40"/>
    </w:pPr>
  </w:style>
  <w:style w:type="character" w:customStyle="1" w:styleId="SpecialBold">
    <w:name w:val="Special Bold"/>
    <w:basedOn w:val="DefaultParagraphFont"/>
    <w:rsid w:val="00E945C0"/>
    <w:rPr>
      <w:b/>
      <w:spacing w:val="0"/>
    </w:rPr>
  </w:style>
  <w:style w:type="paragraph" w:styleId="ListBullet2">
    <w:name w:val="List Bullet 2"/>
    <w:basedOn w:val="List2"/>
    <w:rsid w:val="00E945C0"/>
    <w:pPr>
      <w:numPr>
        <w:numId w:val="14"/>
      </w:numPr>
      <w:tabs>
        <w:tab w:val="clear" w:pos="680"/>
      </w:tabs>
    </w:pPr>
  </w:style>
  <w:style w:type="paragraph" w:styleId="Header">
    <w:name w:val="header"/>
    <w:basedOn w:val="Normal"/>
    <w:link w:val="HeaderChar"/>
    <w:rsid w:val="00E945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5C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945C0"/>
    <w:rPr>
      <w:i/>
    </w:rPr>
  </w:style>
  <w:style w:type="paragraph" w:customStyle="1" w:styleId="SuperHeading">
    <w:name w:val="SuperHeading"/>
    <w:basedOn w:val="Normal"/>
    <w:rsid w:val="00E945C0"/>
    <w:pPr>
      <w:spacing w:before="240" w:after="120"/>
      <w:outlineLvl w:val="0"/>
    </w:pPr>
    <w:rPr>
      <w:rFonts w:ascii="Times New Roman" w:hAnsi="Times New Roman"/>
      <w:b/>
      <w:sz w:val="28"/>
    </w:rPr>
  </w:style>
  <w:style w:type="paragraph" w:customStyle="1" w:styleId="AllowPageBreak">
    <w:name w:val="AllowPageBreak"/>
    <w:rsid w:val="00E945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945C0"/>
    <w:rPr>
      <w:b/>
      <w:i/>
      <w:u w:val="none"/>
    </w:rPr>
  </w:style>
  <w:style w:type="character" w:customStyle="1" w:styleId="Heading2Char">
    <w:name w:val="Heading 2 Char"/>
    <w:basedOn w:val="DefaultParagraphFont"/>
    <w:link w:val="Heading2"/>
    <w:rsid w:val="00E945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5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5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5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5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5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45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45C0"/>
    <w:rPr>
      <w:rFonts w:ascii="Courier New" w:eastAsia="Times New Roman" w:hAnsi="Courier New" w:cs="Times New Roman"/>
      <w:i/>
      <w:szCs w:val="20"/>
      <w:lang w:val="en-US" w:eastAsia="en-US"/>
    </w:rPr>
  </w:style>
  <w:style w:type="paragraph" w:customStyle="1" w:styleId="HeadingBase">
    <w:name w:val="Heading Base"/>
    <w:rsid w:val="00E945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5C0"/>
    <w:pPr>
      <w:tabs>
        <w:tab w:val="right" w:leader="dot" w:pos="9072"/>
      </w:tabs>
      <w:ind w:left="567"/>
    </w:pPr>
    <w:rPr>
      <w:szCs w:val="22"/>
    </w:rPr>
  </w:style>
  <w:style w:type="paragraph" w:customStyle="1" w:styleId="TOCBase">
    <w:name w:val="TOC Base"/>
    <w:rsid w:val="00E945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5C0"/>
    <w:pPr>
      <w:tabs>
        <w:tab w:val="right" w:leader="dot" w:pos="9072"/>
      </w:tabs>
      <w:spacing w:before="40" w:after="40"/>
      <w:ind w:left="284"/>
    </w:pPr>
    <w:rPr>
      <w:rFonts w:ascii="Times New Roman" w:hAnsi="Times New Roman"/>
    </w:rPr>
  </w:style>
  <w:style w:type="paragraph" w:styleId="TOC1">
    <w:name w:val="toc 1"/>
    <w:basedOn w:val="TOCBase"/>
    <w:next w:val="Normal"/>
    <w:rsid w:val="00E945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45C0"/>
    <w:pPr>
      <w:spacing w:before="5040"/>
      <w:jc w:val="center"/>
    </w:pPr>
    <w:rPr>
      <w:sz w:val="48"/>
      <w:szCs w:val="72"/>
      <w:lang w:val="en-US"/>
    </w:rPr>
  </w:style>
  <w:style w:type="character" w:customStyle="1" w:styleId="TitleChar">
    <w:name w:val="Title Char"/>
    <w:basedOn w:val="DefaultParagraphFont"/>
    <w:link w:val="Title"/>
    <w:rsid w:val="00E945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5C0"/>
    <w:pPr>
      <w:tabs>
        <w:tab w:val="left" w:pos="3600"/>
        <w:tab w:val="left" w:pos="3958"/>
      </w:tabs>
    </w:pPr>
  </w:style>
  <w:style w:type="paragraph" w:styleId="List">
    <w:name w:val="List"/>
    <w:basedOn w:val="BodyText"/>
    <w:next w:val="BodyText"/>
    <w:rsid w:val="00E945C0"/>
    <w:pPr>
      <w:tabs>
        <w:tab w:val="left" w:pos="340"/>
      </w:tabs>
      <w:spacing w:before="60" w:after="60"/>
      <w:ind w:left="340" w:hanging="340"/>
    </w:pPr>
  </w:style>
  <w:style w:type="paragraph" w:customStyle="1" w:styleId="Note">
    <w:name w:val="Note"/>
    <w:basedOn w:val="BodyText"/>
    <w:rsid w:val="00E945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45C0"/>
    <w:pPr>
      <w:framePr w:wrap="auto" w:hAnchor="text" w:y="6049"/>
    </w:pPr>
    <w:rPr>
      <w:color w:val="000000"/>
      <w:sz w:val="40"/>
    </w:rPr>
  </w:style>
  <w:style w:type="paragraph" w:customStyle="1" w:styleId="TOCTitle">
    <w:name w:val="TOCTitle"/>
    <w:basedOn w:val="Heading1"/>
    <w:rsid w:val="00E945C0"/>
    <w:pPr>
      <w:spacing w:after="240"/>
      <w:jc w:val="center"/>
      <w:outlineLvl w:val="9"/>
    </w:pPr>
    <w:rPr>
      <w:caps/>
    </w:rPr>
  </w:style>
  <w:style w:type="paragraph" w:customStyle="1" w:styleId="Version">
    <w:name w:val="Version"/>
    <w:rsid w:val="00E945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45C0"/>
    <w:pPr>
      <w:keepNext w:val="0"/>
      <w:tabs>
        <w:tab w:val="right" w:pos="4176"/>
      </w:tabs>
      <w:ind w:left="198" w:hanging="198"/>
    </w:pPr>
    <w:rPr>
      <w:rFonts w:ascii="Garamond" w:hAnsi="Garamond"/>
    </w:rPr>
  </w:style>
  <w:style w:type="paragraph" w:styleId="IndexHeading">
    <w:name w:val="index heading"/>
    <w:basedOn w:val="Normal"/>
    <w:next w:val="Index1"/>
    <w:semiHidden/>
    <w:rsid w:val="00E945C0"/>
    <w:pPr>
      <w:spacing w:before="120" w:after="120"/>
    </w:pPr>
    <w:rPr>
      <w:rFonts w:ascii="Arial" w:hAnsi="Arial"/>
      <w:b/>
      <w:color w:val="918585"/>
      <w:sz w:val="24"/>
    </w:rPr>
  </w:style>
  <w:style w:type="paragraph" w:customStyle="1" w:styleId="Chapter">
    <w:name w:val="Chapter"/>
    <w:basedOn w:val="Normal"/>
    <w:rsid w:val="00E945C0"/>
    <w:pPr>
      <w:spacing w:before="240"/>
    </w:pPr>
    <w:rPr>
      <w:rFonts w:ascii="Times New Roman" w:hAnsi="Times New Roman"/>
      <w:smallCaps/>
      <w:spacing w:val="80"/>
      <w:sz w:val="28"/>
    </w:rPr>
  </w:style>
  <w:style w:type="paragraph" w:customStyle="1" w:styleId="InChapter">
    <w:name w:val="InChapter"/>
    <w:basedOn w:val="Heading3"/>
    <w:rsid w:val="00E945C0"/>
    <w:pPr>
      <w:spacing w:after="240"/>
      <w:outlineLvl w:val="9"/>
    </w:pPr>
    <w:rPr>
      <w:noProof/>
    </w:rPr>
  </w:style>
  <w:style w:type="paragraph" w:styleId="Index2">
    <w:name w:val="index 2"/>
    <w:basedOn w:val="Normal"/>
    <w:next w:val="Normal"/>
    <w:semiHidden/>
    <w:rsid w:val="00E945C0"/>
    <w:pPr>
      <w:tabs>
        <w:tab w:val="right" w:pos="4176"/>
      </w:tabs>
      <w:ind w:left="568" w:hanging="284"/>
    </w:pPr>
    <w:rPr>
      <w:rFonts w:ascii="Garamond" w:hAnsi="Garamond"/>
    </w:rPr>
  </w:style>
  <w:style w:type="paragraph" w:customStyle="1" w:styleId="Byline">
    <w:name w:val="Byline"/>
    <w:rsid w:val="00E945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5C0"/>
    <w:pPr>
      <w:tabs>
        <w:tab w:val="clear" w:pos="3600"/>
        <w:tab w:val="clear" w:pos="3958"/>
      </w:tabs>
      <w:jc w:val="right"/>
    </w:pPr>
  </w:style>
  <w:style w:type="paragraph" w:styleId="Caption">
    <w:name w:val="caption"/>
    <w:basedOn w:val="BodyText"/>
    <w:next w:val="Normal"/>
    <w:qFormat/>
    <w:rsid w:val="00E945C0"/>
    <w:pPr>
      <w:framePr w:w="2268" w:hSpace="181" w:vSpace="181" w:wrap="around" w:vAnchor="text" w:hAnchor="page" w:x="1135" w:y="285" w:anchorLock="1"/>
    </w:pPr>
    <w:rPr>
      <w:i/>
    </w:rPr>
  </w:style>
  <w:style w:type="paragraph" w:customStyle="1" w:styleId="MiniTOCTitle">
    <w:name w:val="MiniTOCTitle"/>
    <w:basedOn w:val="Heading4"/>
    <w:rsid w:val="00E945C0"/>
    <w:pPr>
      <w:spacing w:before="240"/>
      <w:outlineLvl w:val="9"/>
    </w:pPr>
    <w:rPr>
      <w:noProof/>
      <w:sz w:val="24"/>
    </w:rPr>
  </w:style>
  <w:style w:type="paragraph" w:customStyle="1" w:styleId="MiniTOCItem">
    <w:name w:val="MiniTOCItem"/>
    <w:basedOn w:val="ListBullet"/>
    <w:rsid w:val="00E945C0"/>
    <w:pPr>
      <w:numPr>
        <w:numId w:val="0"/>
      </w:numPr>
      <w:tabs>
        <w:tab w:val="right" w:leader="dot" w:pos="6521"/>
      </w:tabs>
      <w:spacing w:before="0" w:after="0"/>
    </w:pPr>
  </w:style>
  <w:style w:type="paragraph" w:customStyle="1" w:styleId="TOFTitle">
    <w:name w:val="TOFTitle"/>
    <w:basedOn w:val="TOCTitle"/>
    <w:rsid w:val="00E945C0"/>
  </w:style>
  <w:style w:type="paragraph" w:styleId="TableofFigures">
    <w:name w:val="table of figures"/>
    <w:basedOn w:val="Normal"/>
    <w:next w:val="Normal"/>
    <w:semiHidden/>
    <w:rsid w:val="00E945C0"/>
    <w:pPr>
      <w:tabs>
        <w:tab w:val="right" w:leader="dot" w:pos="9072"/>
      </w:tabs>
      <w:ind w:left="970" w:hanging="403"/>
    </w:pPr>
    <w:rPr>
      <w:rFonts w:ascii="Times New Roman" w:hAnsi="Times New Roman"/>
      <w:b/>
    </w:rPr>
  </w:style>
  <w:style w:type="paragraph" w:styleId="ListNumber">
    <w:name w:val="List Number"/>
    <w:basedOn w:val="List"/>
    <w:rsid w:val="00E945C0"/>
    <w:pPr>
      <w:numPr>
        <w:numId w:val="11"/>
      </w:numPr>
    </w:pPr>
  </w:style>
  <w:style w:type="character" w:customStyle="1" w:styleId="WingdingSymbols">
    <w:name w:val="Wingding Symbols"/>
    <w:rsid w:val="00E945C0"/>
    <w:rPr>
      <w:rFonts w:ascii="Wingdings" w:hAnsi="Wingdings"/>
    </w:rPr>
  </w:style>
  <w:style w:type="paragraph" w:customStyle="1" w:styleId="TableHeading">
    <w:name w:val="Table Heading"/>
    <w:basedOn w:val="HeadingBase"/>
    <w:rsid w:val="00E945C0"/>
    <w:pPr>
      <w:keepLines/>
      <w:pBdr>
        <w:bottom w:val="single" w:sz="6" w:space="1" w:color="918585"/>
      </w:pBdr>
      <w:spacing w:before="240"/>
    </w:pPr>
  </w:style>
  <w:style w:type="character" w:customStyle="1" w:styleId="HotSpot">
    <w:name w:val="HotSpot"/>
    <w:rsid w:val="00E945C0"/>
    <w:rPr>
      <w:color w:val="0033CC"/>
      <w:u w:val="none"/>
    </w:rPr>
  </w:style>
  <w:style w:type="paragraph" w:customStyle="1" w:styleId="BodyTextRight">
    <w:name w:val="Body Text Right"/>
    <w:basedOn w:val="BodyText"/>
    <w:rsid w:val="00E945C0"/>
    <w:pPr>
      <w:spacing w:before="0" w:after="0"/>
      <w:jc w:val="right"/>
    </w:pPr>
  </w:style>
  <w:style w:type="paragraph" w:styleId="Index3">
    <w:name w:val="index 3"/>
    <w:basedOn w:val="ListNumber2"/>
    <w:next w:val="Normal"/>
    <w:semiHidden/>
    <w:rsid w:val="00E945C0"/>
    <w:pPr>
      <w:numPr>
        <w:numId w:val="0"/>
      </w:numPr>
      <w:tabs>
        <w:tab w:val="right" w:leader="dot" w:pos="4176"/>
      </w:tabs>
    </w:pPr>
  </w:style>
  <w:style w:type="paragraph" w:styleId="ListNumber2">
    <w:name w:val="List Number 2"/>
    <w:basedOn w:val="List2"/>
    <w:rsid w:val="00E945C0"/>
    <w:pPr>
      <w:numPr>
        <w:numId w:val="10"/>
      </w:numPr>
      <w:tabs>
        <w:tab w:val="clear" w:pos="1060"/>
      </w:tabs>
    </w:pPr>
  </w:style>
  <w:style w:type="paragraph" w:customStyle="1" w:styleId="MarginNote">
    <w:name w:val="Margin Note"/>
    <w:basedOn w:val="BodyText"/>
    <w:rsid w:val="00E945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5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5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45C0"/>
    <w:rPr>
      <w:sz w:val="32"/>
    </w:rPr>
  </w:style>
  <w:style w:type="paragraph" w:customStyle="1" w:styleId="HeadingProcedure">
    <w:name w:val="Heading Procedure"/>
    <w:basedOn w:val="HeadingBase"/>
    <w:next w:val="Normal"/>
    <w:rsid w:val="00E945C0"/>
    <w:pPr>
      <w:tabs>
        <w:tab w:val="left" w:pos="0"/>
      </w:tabs>
      <w:spacing w:before="120" w:after="60"/>
    </w:pPr>
    <w:rPr>
      <w:i/>
      <w:color w:val="918585"/>
      <w:sz w:val="22"/>
    </w:rPr>
  </w:style>
  <w:style w:type="paragraph" w:customStyle="1" w:styleId="TableBodyText">
    <w:name w:val="Table Body Text"/>
    <w:basedOn w:val="BodyText"/>
    <w:rsid w:val="00E945C0"/>
    <w:pPr>
      <w:spacing w:before="60" w:after="60"/>
    </w:pPr>
  </w:style>
  <w:style w:type="paragraph" w:styleId="ListContinue">
    <w:name w:val="List Continue"/>
    <w:basedOn w:val="List"/>
    <w:rsid w:val="00E945C0"/>
    <w:pPr>
      <w:ind w:firstLine="0"/>
    </w:pPr>
  </w:style>
  <w:style w:type="paragraph" w:customStyle="1" w:styleId="ListNote">
    <w:name w:val="List Note"/>
    <w:basedOn w:val="List"/>
    <w:rsid w:val="00E945C0"/>
    <w:pPr>
      <w:pBdr>
        <w:top w:val="single" w:sz="6" w:space="2" w:color="918585"/>
        <w:bottom w:val="single" w:sz="6" w:space="2" w:color="918585"/>
      </w:pBdr>
      <w:tabs>
        <w:tab w:val="left" w:pos="1021"/>
      </w:tabs>
      <w:ind w:firstLine="0"/>
    </w:pPr>
  </w:style>
  <w:style w:type="paragraph" w:customStyle="1" w:styleId="Warning">
    <w:name w:val="Warning"/>
    <w:basedOn w:val="BodyText"/>
    <w:rsid w:val="00E945C0"/>
    <w:pPr>
      <w:shd w:val="clear" w:color="auto" w:fill="D9D9D9"/>
      <w:tabs>
        <w:tab w:val="left" w:pos="992"/>
      </w:tabs>
      <w:ind w:left="119" w:right="119"/>
    </w:pPr>
    <w:rPr>
      <w:sz w:val="20"/>
    </w:rPr>
  </w:style>
  <w:style w:type="paragraph" w:customStyle="1" w:styleId="MarginIcons">
    <w:name w:val="Margin Icons"/>
    <w:basedOn w:val="BodyText"/>
    <w:rsid w:val="00E945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5C0"/>
    <w:rPr>
      <w:rFonts w:ascii="Courier New" w:hAnsi="Courier New"/>
    </w:rPr>
  </w:style>
  <w:style w:type="paragraph" w:customStyle="1" w:styleId="NoteBullet">
    <w:name w:val="Note Bullet"/>
    <w:basedOn w:val="Note"/>
    <w:rsid w:val="00E945C0"/>
    <w:pPr>
      <w:tabs>
        <w:tab w:val="clear" w:pos="680"/>
      </w:tabs>
      <w:spacing w:before="60" w:after="60"/>
    </w:pPr>
  </w:style>
  <w:style w:type="paragraph" w:customStyle="1" w:styleId="SubHeading2">
    <w:name w:val="SubHeading2"/>
    <w:basedOn w:val="HeadingBase"/>
    <w:rsid w:val="00E945C0"/>
    <w:pPr>
      <w:spacing w:before="240" w:after="60"/>
    </w:pPr>
    <w:rPr>
      <w:sz w:val="20"/>
    </w:rPr>
  </w:style>
  <w:style w:type="paragraph" w:customStyle="1" w:styleId="SubHeading1">
    <w:name w:val="SubHeading1"/>
    <w:basedOn w:val="HeadingBase"/>
    <w:rsid w:val="00E945C0"/>
    <w:pPr>
      <w:spacing w:before="240" w:after="60"/>
    </w:pPr>
    <w:rPr>
      <w:color w:val="918585"/>
      <w:sz w:val="22"/>
    </w:rPr>
  </w:style>
  <w:style w:type="paragraph" w:customStyle="1" w:styleId="SideHeading">
    <w:name w:val="Side Heading"/>
    <w:basedOn w:val="HeadingBase"/>
    <w:rsid w:val="00E945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5C0"/>
    <w:pPr>
      <w:numPr>
        <w:numId w:val="12"/>
      </w:numPr>
    </w:pPr>
  </w:style>
  <w:style w:type="paragraph" w:styleId="PlainText">
    <w:name w:val="Plain Text"/>
    <w:basedOn w:val="Normal"/>
    <w:link w:val="PlainTextChar"/>
    <w:rsid w:val="00E945C0"/>
    <w:rPr>
      <w:sz w:val="20"/>
    </w:rPr>
  </w:style>
  <w:style w:type="character" w:customStyle="1" w:styleId="PlainTextChar">
    <w:name w:val="Plain Text Char"/>
    <w:basedOn w:val="DefaultParagraphFont"/>
    <w:link w:val="PlainText"/>
    <w:rsid w:val="00E945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45C0"/>
    <w:rPr>
      <w:b/>
      <w:smallCaps/>
    </w:rPr>
  </w:style>
  <w:style w:type="paragraph" w:customStyle="1" w:styleId="TableListNumber">
    <w:name w:val="Table List Number"/>
    <w:basedOn w:val="ListNumber"/>
    <w:rsid w:val="00E945C0"/>
    <w:pPr>
      <w:numPr>
        <w:numId w:val="0"/>
      </w:numPr>
    </w:pPr>
  </w:style>
  <w:style w:type="paragraph" w:styleId="TOC4">
    <w:name w:val="toc 4"/>
    <w:basedOn w:val="TOCBase"/>
    <w:next w:val="Normal"/>
    <w:semiHidden/>
    <w:rsid w:val="00E945C0"/>
    <w:pPr>
      <w:tabs>
        <w:tab w:val="right" w:leader="dot" w:pos="9071"/>
      </w:tabs>
      <w:ind w:left="1701"/>
    </w:pPr>
  </w:style>
  <w:style w:type="paragraph" w:customStyle="1" w:styleId="ListAlpha">
    <w:name w:val="List Alpha"/>
    <w:basedOn w:val="List"/>
    <w:rsid w:val="00E945C0"/>
    <w:pPr>
      <w:numPr>
        <w:numId w:val="9"/>
      </w:numPr>
    </w:pPr>
  </w:style>
  <w:style w:type="paragraph" w:customStyle="1" w:styleId="ListAlpha2">
    <w:name w:val="List Alpha 2"/>
    <w:basedOn w:val="List2"/>
    <w:rsid w:val="00E945C0"/>
    <w:pPr>
      <w:numPr>
        <w:numId w:val="8"/>
      </w:numPr>
    </w:pPr>
  </w:style>
  <w:style w:type="paragraph" w:styleId="List2">
    <w:name w:val="List 2"/>
    <w:basedOn w:val="BodyText"/>
    <w:rsid w:val="00E945C0"/>
    <w:pPr>
      <w:tabs>
        <w:tab w:val="left" w:pos="680"/>
      </w:tabs>
      <w:spacing w:before="60" w:after="60"/>
      <w:ind w:left="680" w:hanging="340"/>
    </w:pPr>
  </w:style>
  <w:style w:type="paragraph" w:styleId="List3">
    <w:name w:val="List 3"/>
    <w:basedOn w:val="BodyText"/>
    <w:rsid w:val="00E945C0"/>
    <w:pPr>
      <w:tabs>
        <w:tab w:val="left" w:pos="1021"/>
      </w:tabs>
      <w:spacing w:before="60" w:after="60"/>
      <w:ind w:left="1020" w:hanging="340"/>
    </w:pPr>
  </w:style>
  <w:style w:type="paragraph" w:styleId="List4">
    <w:name w:val="List 4"/>
    <w:basedOn w:val="BodyText"/>
    <w:rsid w:val="00E945C0"/>
    <w:pPr>
      <w:tabs>
        <w:tab w:val="left" w:pos="1361"/>
      </w:tabs>
      <w:spacing w:before="60" w:after="60"/>
      <w:ind w:left="1361" w:hanging="340"/>
    </w:pPr>
  </w:style>
  <w:style w:type="paragraph" w:styleId="List5">
    <w:name w:val="List 5"/>
    <w:basedOn w:val="BodyText"/>
    <w:rsid w:val="00E945C0"/>
    <w:pPr>
      <w:tabs>
        <w:tab w:val="left" w:pos="1701"/>
      </w:tabs>
      <w:spacing w:before="60" w:after="60"/>
      <w:ind w:left="1701" w:hanging="340"/>
    </w:pPr>
  </w:style>
  <w:style w:type="paragraph" w:styleId="ListBullet3">
    <w:name w:val="List Bullet 3"/>
    <w:basedOn w:val="List3"/>
    <w:rsid w:val="00E945C0"/>
    <w:pPr>
      <w:numPr>
        <w:numId w:val="15"/>
      </w:numPr>
      <w:tabs>
        <w:tab w:val="clear" w:pos="1021"/>
      </w:tabs>
      <w:ind w:left="1037" w:hanging="357"/>
    </w:pPr>
  </w:style>
  <w:style w:type="paragraph" w:styleId="ListBullet4">
    <w:name w:val="List Bullet 4"/>
    <w:basedOn w:val="List4"/>
    <w:rsid w:val="00E945C0"/>
    <w:pPr>
      <w:numPr>
        <w:numId w:val="3"/>
      </w:numPr>
    </w:pPr>
  </w:style>
  <w:style w:type="paragraph" w:styleId="ListBullet5">
    <w:name w:val="List Bullet 5"/>
    <w:basedOn w:val="List5"/>
    <w:rsid w:val="00E945C0"/>
    <w:pPr>
      <w:numPr>
        <w:numId w:val="4"/>
      </w:numPr>
    </w:pPr>
  </w:style>
  <w:style w:type="paragraph" w:styleId="ListContinue2">
    <w:name w:val="List Continue 2"/>
    <w:basedOn w:val="List2"/>
    <w:rsid w:val="00E945C0"/>
    <w:pPr>
      <w:ind w:firstLine="0"/>
    </w:pPr>
  </w:style>
  <w:style w:type="paragraph" w:styleId="ListContinue3">
    <w:name w:val="List Continue 3"/>
    <w:basedOn w:val="List3"/>
    <w:rsid w:val="00E945C0"/>
    <w:pPr>
      <w:ind w:left="1021" w:firstLine="0"/>
    </w:pPr>
  </w:style>
  <w:style w:type="paragraph" w:styleId="ListContinue4">
    <w:name w:val="List Continue 4"/>
    <w:basedOn w:val="List4"/>
    <w:rsid w:val="00E945C0"/>
    <w:pPr>
      <w:ind w:firstLine="0"/>
    </w:pPr>
  </w:style>
  <w:style w:type="paragraph" w:styleId="ListContinue5">
    <w:name w:val="List Continue 5"/>
    <w:basedOn w:val="List5"/>
    <w:rsid w:val="00E945C0"/>
    <w:pPr>
      <w:ind w:firstLine="0"/>
    </w:pPr>
  </w:style>
  <w:style w:type="paragraph" w:styleId="ListNumber3">
    <w:name w:val="List Number 3"/>
    <w:basedOn w:val="List3"/>
    <w:rsid w:val="00E945C0"/>
    <w:pPr>
      <w:numPr>
        <w:numId w:val="5"/>
      </w:numPr>
    </w:pPr>
  </w:style>
  <w:style w:type="paragraph" w:styleId="ListNumber4">
    <w:name w:val="List Number 4"/>
    <w:basedOn w:val="List4"/>
    <w:rsid w:val="00E945C0"/>
    <w:pPr>
      <w:numPr>
        <w:numId w:val="6"/>
      </w:numPr>
    </w:pPr>
  </w:style>
  <w:style w:type="paragraph" w:styleId="ListNumber5">
    <w:name w:val="List Number 5"/>
    <w:basedOn w:val="List5"/>
    <w:rsid w:val="00E945C0"/>
    <w:pPr>
      <w:numPr>
        <w:numId w:val="7"/>
      </w:numPr>
    </w:pPr>
  </w:style>
  <w:style w:type="paragraph" w:styleId="BlockText">
    <w:name w:val="Block Text"/>
    <w:basedOn w:val="Normal"/>
    <w:rsid w:val="00E945C0"/>
    <w:pPr>
      <w:spacing w:after="120"/>
      <w:ind w:left="1440" w:right="1440"/>
    </w:pPr>
  </w:style>
  <w:style w:type="character" w:customStyle="1" w:styleId="Subscript">
    <w:name w:val="Subscript"/>
    <w:basedOn w:val="DefaultParagraphFont"/>
    <w:rsid w:val="00E945C0"/>
    <w:rPr>
      <w:sz w:val="16"/>
      <w:vertAlign w:val="subscript"/>
    </w:rPr>
  </w:style>
  <w:style w:type="character" w:customStyle="1" w:styleId="Superscript">
    <w:name w:val="Superscript"/>
    <w:basedOn w:val="DefaultParagraphFont"/>
    <w:rsid w:val="00E945C0"/>
    <w:rPr>
      <w:sz w:val="16"/>
      <w:vertAlign w:val="superscript"/>
    </w:rPr>
  </w:style>
  <w:style w:type="character" w:customStyle="1" w:styleId="Symbols">
    <w:name w:val="Symbols"/>
    <w:basedOn w:val="DefaultParagraphFont"/>
    <w:rsid w:val="00E945C0"/>
    <w:rPr>
      <w:rFonts w:ascii="Symbol" w:hAnsi="Symbol"/>
    </w:rPr>
  </w:style>
  <w:style w:type="character" w:customStyle="1" w:styleId="MenuOptions">
    <w:name w:val="Menu Options"/>
    <w:basedOn w:val="DefaultParagraphFont"/>
    <w:rsid w:val="00E945C0"/>
    <w:rPr>
      <w:rFonts w:ascii="Arial Narrow" w:hAnsi="Arial Narrow"/>
      <w:smallCaps/>
    </w:rPr>
  </w:style>
  <w:style w:type="character" w:customStyle="1" w:styleId="Buttons">
    <w:name w:val="Buttons"/>
    <w:basedOn w:val="DefaultParagraphFont"/>
    <w:rsid w:val="00E945C0"/>
    <w:rPr>
      <w:b/>
    </w:rPr>
  </w:style>
  <w:style w:type="character" w:customStyle="1" w:styleId="Underlined">
    <w:name w:val="Underlined"/>
    <w:basedOn w:val="DefaultParagraphFont"/>
    <w:rsid w:val="00E945C0"/>
    <w:rPr>
      <w:u w:val="single"/>
    </w:rPr>
  </w:style>
  <w:style w:type="paragraph" w:customStyle="1" w:styleId="TableBodyTextRight">
    <w:name w:val="Table Body Text Right"/>
    <w:basedOn w:val="TableBodyText"/>
    <w:rsid w:val="00E945C0"/>
    <w:pPr>
      <w:widowControl w:val="0"/>
      <w:autoSpaceDE w:val="0"/>
      <w:autoSpaceDN w:val="0"/>
      <w:adjustRightInd w:val="0"/>
      <w:jc w:val="right"/>
    </w:pPr>
    <w:rPr>
      <w:rFonts w:cs="Arial"/>
      <w:szCs w:val="18"/>
    </w:rPr>
  </w:style>
  <w:style w:type="paragraph" w:customStyle="1" w:styleId="CopyrightText">
    <w:name w:val="Copyright Text"/>
    <w:basedOn w:val="BodyText"/>
    <w:rsid w:val="00E945C0"/>
    <w:rPr>
      <w:sz w:val="18"/>
    </w:rPr>
  </w:style>
  <w:style w:type="paragraph" w:customStyle="1" w:styleId="BodySmallRight">
    <w:name w:val="Body Small Right"/>
    <w:basedOn w:val="BodyTextRight"/>
    <w:rsid w:val="00E945C0"/>
    <w:rPr>
      <w:sz w:val="18"/>
      <w:szCs w:val="18"/>
    </w:rPr>
  </w:style>
  <w:style w:type="paragraph" w:customStyle="1" w:styleId="MarginEdition">
    <w:name w:val="Margin Edition"/>
    <w:basedOn w:val="MarginNote"/>
    <w:rsid w:val="00E945C0"/>
    <w:pPr>
      <w:spacing w:before="0" w:after="0"/>
    </w:pPr>
    <w:rPr>
      <w:rFonts w:ascii="Times New Roman" w:hAnsi="Times New Roman"/>
      <w:color w:val="999999"/>
    </w:rPr>
  </w:style>
  <w:style w:type="paragraph" w:customStyle="1" w:styleId="Spacer">
    <w:name w:val="Spacer"/>
    <w:basedOn w:val="Normal"/>
    <w:rsid w:val="00E945C0"/>
    <w:rPr>
      <w:sz w:val="2"/>
      <w:szCs w:val="2"/>
    </w:rPr>
  </w:style>
  <w:style w:type="character" w:customStyle="1" w:styleId="Small">
    <w:name w:val="Small"/>
    <w:basedOn w:val="DefaultParagraphFont"/>
    <w:rsid w:val="00E945C0"/>
    <w:rPr>
      <w:sz w:val="16"/>
    </w:rPr>
  </w:style>
  <w:style w:type="paragraph" w:customStyle="1" w:styleId="WideTable">
    <w:name w:val="Wide Table"/>
    <w:basedOn w:val="Normal"/>
    <w:rsid w:val="00E945C0"/>
    <w:pPr>
      <w:ind w:left="-1418"/>
    </w:pPr>
    <w:rPr>
      <w:sz w:val="2"/>
      <w:szCs w:val="2"/>
    </w:rPr>
  </w:style>
  <w:style w:type="character" w:styleId="PageNumber">
    <w:name w:val="page number"/>
    <w:basedOn w:val="DefaultParagraphFont"/>
    <w:rsid w:val="00E945C0"/>
  </w:style>
  <w:style w:type="paragraph" w:styleId="Quote">
    <w:name w:val="Quote"/>
    <w:basedOn w:val="Heading1"/>
    <w:link w:val="QuoteChar"/>
    <w:qFormat/>
    <w:rsid w:val="00E945C0"/>
    <w:rPr>
      <w:b w:val="0"/>
      <w:sz w:val="72"/>
      <w:szCs w:val="72"/>
      <w:lang w:val="en-NZ"/>
    </w:rPr>
  </w:style>
  <w:style w:type="character" w:customStyle="1" w:styleId="QuoteChar">
    <w:name w:val="Quote Char"/>
    <w:basedOn w:val="DefaultParagraphFont"/>
    <w:link w:val="Quote"/>
    <w:rsid w:val="00E945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5C0"/>
    <w:pPr>
      <w:pageBreakBefore/>
    </w:pPr>
  </w:style>
  <w:style w:type="paragraph" w:customStyle="1" w:styleId="Border">
    <w:name w:val="Border"/>
    <w:basedOn w:val="Normal"/>
    <w:qFormat/>
    <w:rsid w:val="00E945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5C0"/>
    <w:rPr>
      <w:b/>
      <w:bCs/>
      <w:i/>
      <w:iCs/>
      <w:color w:val="auto"/>
    </w:rPr>
  </w:style>
  <w:style w:type="paragraph" w:styleId="IntenseQuote">
    <w:name w:val="Intense Quote"/>
    <w:basedOn w:val="Normal"/>
    <w:next w:val="Normal"/>
    <w:link w:val="IntenseQuoteChar"/>
    <w:uiPriority w:val="30"/>
    <w:qFormat/>
    <w:rsid w:val="00E945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5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45C0"/>
    <w:rPr>
      <w:smallCaps/>
      <w:color w:val="auto"/>
      <w:u w:val="single"/>
    </w:rPr>
  </w:style>
  <w:style w:type="character" w:styleId="IntenseReference">
    <w:name w:val="Intense Reference"/>
    <w:basedOn w:val="DefaultParagraphFont"/>
    <w:uiPriority w:val="32"/>
    <w:qFormat/>
    <w:rsid w:val="00E945C0"/>
    <w:rPr>
      <w:b/>
      <w:bCs/>
      <w:smallCaps/>
      <w:color w:val="auto"/>
      <w:spacing w:val="5"/>
      <w:u w:val="single"/>
    </w:rPr>
  </w:style>
  <w:style w:type="paragraph" w:customStyle="1" w:styleId="2ColumnHeading">
    <w:name w:val="2Column Heading"/>
    <w:basedOn w:val="BodyText"/>
    <w:qFormat/>
    <w:rsid w:val="00E945C0"/>
    <w:pPr>
      <w:spacing w:after="60"/>
      <w:ind w:left="-2268"/>
    </w:pPr>
    <w:rPr>
      <w:b/>
    </w:rPr>
  </w:style>
  <w:style w:type="paragraph" w:customStyle="1" w:styleId="Heading1TOC">
    <w:name w:val="Heading1 TOC"/>
    <w:basedOn w:val="Normal"/>
    <w:qFormat/>
    <w:rsid w:val="00E945C0"/>
    <w:pPr>
      <w:spacing w:before="240" w:after="120"/>
    </w:pPr>
    <w:rPr>
      <w:rFonts w:ascii="Times New Roman" w:hAnsi="Times New Roman"/>
      <w:b/>
      <w:sz w:val="32"/>
    </w:rPr>
  </w:style>
  <w:style w:type="paragraph" w:customStyle="1" w:styleId="Heading2TOC">
    <w:name w:val="Heading2 TOC"/>
    <w:basedOn w:val="Normal"/>
    <w:qFormat/>
    <w:rsid w:val="00E945C0"/>
    <w:pPr>
      <w:spacing w:before="240" w:after="60"/>
    </w:pPr>
    <w:rPr>
      <w:rFonts w:ascii="Times New Roman" w:hAnsi="Times New Roman"/>
      <w:b/>
      <w:sz w:val="28"/>
    </w:rPr>
  </w:style>
  <w:style w:type="character" w:customStyle="1" w:styleId="Underline">
    <w:name w:val="Underline"/>
    <w:basedOn w:val="DefaultParagraphFont"/>
    <w:qFormat/>
    <w:rsid w:val="00E945C0"/>
    <w:rPr>
      <w:u w:val="single"/>
    </w:rPr>
  </w:style>
  <w:style w:type="paragraph" w:styleId="BalloonText">
    <w:name w:val="Balloon Text"/>
    <w:basedOn w:val="Normal"/>
    <w:link w:val="BalloonTextChar"/>
    <w:rsid w:val="00E945C0"/>
    <w:rPr>
      <w:rFonts w:ascii="Tahoma" w:hAnsi="Tahoma" w:cs="Tahoma"/>
      <w:sz w:val="16"/>
      <w:szCs w:val="16"/>
    </w:rPr>
  </w:style>
  <w:style w:type="character" w:customStyle="1" w:styleId="BalloonTextChar">
    <w:name w:val="Balloon Text Char"/>
    <w:basedOn w:val="DefaultParagraphFont"/>
    <w:link w:val="BalloonText"/>
    <w:rsid w:val="00E945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45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45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1561</Words>
  <Characters>9943</Characters>
  <Application>Microsoft Office Word</Application>
  <DocSecurity>0</DocSecurity>
  <Lines>358</Lines>
  <Paragraphs>231</Paragraphs>
  <ScaleCrop>false</ScaleCrop>
  <Company>Author-it Software Corporation Ltd.</Company>
  <LinksUpToDate>false</LinksUpToDate>
  <CharactersWithSpaces>11427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CULINM402A Use integrated library management systems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2012-05-26T15:21:00Z</dcterms:created>
  <dcterms:modified xsi:type="dcterms:W3CDTF">2012-05-26T15:21:00Z</dcterms:modified>
</cp:coreProperties>
</file>