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D71" w:rsidP="00777D71">
      <w:pPr>
        <w:pStyle w:val="Title"/>
      </w:pPr>
      <w:r>
        <w:fldChar w:fldCharType="begin"/>
      </w:r>
      <w:r>
        <w:instrText xml:space="preserve"> TITLE   \* MERGEFORMAT </w:instrText>
      </w:r>
      <w:r>
        <w:fldChar w:fldCharType="separate"/>
      </w:r>
      <w:r>
        <w:t>CULINM401A Complete a range of cataloguing activities</w:t>
      </w:r>
      <w:r>
        <w:fldChar w:fldCharType="end"/>
      </w:r>
    </w:p>
    <w:p w:rsidR="00777D71" w:rsidP="00777D71">
      <w:pPr>
        <w:pStyle w:val="Version"/>
        <w:sectPr w:rsidSect="001A2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888" w:rsidP="001A2888">
      <w:pPr>
        <w:pStyle w:val="SuperHeading"/>
      </w:pPr>
      <w:r w:rsidRPr="001A2888">
        <w:t>CULINM401A Complete a range of cataloguing activities</w:t>
      </w:r>
    </w:p>
    <w:p w:rsidR="00000000" w:rsidRPr="001A2888" w:rsidP="001A2888">
      <w:pPr>
        <w:pStyle w:val="Heading1"/>
      </w:pPr>
      <w:bookmarkStart w:id="1" w:name="O_387345"/>
      <w:bookmarkEnd w:id="1"/>
      <w:r w:rsidRPr="001A2888">
        <w:t>Modification History</w:t>
      </w:r>
    </w:p>
    <w:tbl>
      <w:tblPr>
        <w:tblW w:w="0" w:type="auto"/>
        <w:tblLayout w:type="fixed"/>
        <w:tblCellMar>
          <w:left w:w="62" w:type="dxa"/>
          <w:right w:w="62" w:type="dxa"/>
        </w:tblCellMar>
        <w:tblLook w:val="0000"/>
      </w:tblPr>
      <w:tblGrid>
        <w:gridCol w:w="3073"/>
        <w:gridCol w:w="5702"/>
      </w:tblGrid>
      <w:tr w:rsidTr="001A2888">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SpecialBold"/>
              </w:rPr>
              <w:t>Comments</w:t>
            </w:r>
          </w:p>
        </w:tc>
      </w:tr>
      <w:tr w:rsidTr="001A2888">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 xml:space="preserve">This unit of competency first released with </w:t>
            </w:r>
            <w:r w:rsidRPr="001A2888">
              <w:rPr>
                <w:rStyle w:val="Emphasis"/>
              </w:rPr>
              <w:t>CUL11 Library, Information and Cultural Services Training Package version 1.0</w:t>
            </w:r>
          </w:p>
        </w:tc>
      </w:tr>
    </w:tbl>
    <w:p w:rsidR="00000000" w:rsidRPr="001A2888" w:rsidP="001A2888">
      <w:pPr>
        <w:pStyle w:val="BodyText"/>
      </w:pPr>
    </w:p>
    <w:p w:rsidR="00000000" w:rsidRPr="001A2888" w:rsidP="001A2888">
      <w:pPr>
        <w:pStyle w:val="AllowPageBreak"/>
      </w:pPr>
    </w:p>
    <w:p w:rsidR="00000000" w:rsidRPr="001A2888" w:rsidP="001A2888">
      <w:pPr>
        <w:pStyle w:val="Heading1"/>
      </w:pPr>
      <w:bookmarkStart w:id="2" w:name="O_387346"/>
      <w:bookmarkEnd w:id="2"/>
      <w:r w:rsidRPr="001A2888">
        <w:t>Unit Descriptor</w:t>
      </w:r>
    </w:p>
    <w:p w:rsidR="00000000" w:rsidRPr="001A2888" w:rsidP="001A2888">
      <w:pPr>
        <w:pStyle w:val="BodyText"/>
      </w:pPr>
      <w:r w:rsidRPr="001A2888">
        <w:t>This unit describes the performance outcomes, skills and knowledge required to complete activities related to copy and original descriptive cataloguing, as well as general catalogue maintenance. The unit focuses on the a</w:t>
      </w:r>
      <w:r w:rsidRPr="001A2888">
        <w:t>pplication of a sound knowledge of cataloguing standards and systems.</w:t>
      </w:r>
    </w:p>
    <w:p w:rsidR="00000000" w:rsidRPr="001A2888" w:rsidP="001A2888">
      <w:pPr>
        <w:pStyle w:val="AllowPageBreak"/>
      </w:pPr>
    </w:p>
    <w:p w:rsidR="00000000" w:rsidRPr="001A2888" w:rsidP="001A2888">
      <w:pPr>
        <w:pStyle w:val="Heading1"/>
      </w:pPr>
      <w:bookmarkStart w:id="3" w:name="O_387347"/>
      <w:bookmarkEnd w:id="3"/>
      <w:r w:rsidRPr="001A2888">
        <w:t>Application of the Unit</w:t>
      </w:r>
    </w:p>
    <w:p w:rsidR="00000000" w:rsidRPr="001A2888" w:rsidP="001A2888">
      <w:pPr>
        <w:pStyle w:val="BodyText"/>
      </w:pPr>
      <w:r w:rsidRPr="001A2888">
        <w:t xml:space="preserve">This unit applies to individuals in information services organisations responsible for maintaining catalogues, as well as for copy and original </w:t>
      </w:r>
      <w:r w:rsidRPr="001A2888">
        <w:t>descriptive cataloguing.</w:t>
      </w:r>
    </w:p>
    <w:p w:rsidR="00000000" w:rsidRPr="001A2888" w:rsidP="001A2888">
      <w:pPr>
        <w:pStyle w:val="BodyText"/>
      </w:pPr>
      <w:r w:rsidRPr="001A2888">
        <w:t>Work is undertaken according to established procedures and guidelines, with minimal supervision.</w:t>
      </w:r>
    </w:p>
    <w:p w:rsidR="00000000" w:rsidRPr="001A2888" w:rsidP="001A2888">
      <w:pPr>
        <w:pStyle w:val="AllowPageBreak"/>
      </w:pPr>
    </w:p>
    <w:p w:rsidR="00000000" w:rsidRPr="001A2888" w:rsidP="001A2888">
      <w:pPr>
        <w:pStyle w:val="Heading1"/>
      </w:pPr>
      <w:bookmarkStart w:id="4" w:name="O_387348"/>
      <w:bookmarkEnd w:id="4"/>
      <w:r w:rsidRPr="001A2888">
        <w:t>Licensing/Regulatory Information</w:t>
      </w:r>
    </w:p>
    <w:p w:rsidR="00000000" w:rsidRPr="001A2888" w:rsidP="001A2888">
      <w:pPr>
        <w:pStyle w:val="BodyText"/>
      </w:pPr>
      <w:r w:rsidRPr="001A2888">
        <w:t>No licensing, legislative, regulatory or certification requirements apply to this un</w:t>
      </w:r>
      <w:r w:rsidRPr="001A2888">
        <w:t>it at the time of endorsement.</w:t>
      </w:r>
    </w:p>
    <w:p w:rsidR="00000000" w:rsidRPr="001A2888" w:rsidP="001A2888">
      <w:pPr>
        <w:pStyle w:val="AllowPageBreak"/>
      </w:pPr>
    </w:p>
    <w:p w:rsidR="00000000" w:rsidRPr="001A2888" w:rsidP="001A2888">
      <w:pPr>
        <w:pStyle w:val="Heading1"/>
      </w:pPr>
      <w:bookmarkStart w:id="5" w:name="O_387349"/>
      <w:bookmarkEnd w:id="5"/>
      <w:r w:rsidRPr="001A2888">
        <w:t>Pre-Requisites</w:t>
      </w:r>
    </w:p>
    <w:p w:rsidR="00000000" w:rsidRPr="001A2888" w:rsidP="001A2888">
      <w:pPr>
        <w:pStyle w:val="BodyText"/>
      </w:pPr>
      <w:r w:rsidRPr="001A2888">
        <w:t>Not applicable.</w:t>
      </w:r>
    </w:p>
    <w:p w:rsidR="00000000" w:rsidRPr="001A2888" w:rsidP="001A2888">
      <w:pPr>
        <w:pStyle w:val="AllowPageBreak"/>
      </w:pPr>
    </w:p>
    <w:p w:rsidR="00000000" w:rsidRPr="001A2888" w:rsidP="001A2888">
      <w:pPr>
        <w:pStyle w:val="Heading1"/>
      </w:pPr>
      <w:bookmarkStart w:id="6" w:name="O_387350"/>
      <w:bookmarkEnd w:id="6"/>
      <w:r w:rsidRPr="001A2888">
        <w:t>Employability Skills Information</w:t>
      </w:r>
    </w:p>
    <w:p w:rsidR="00000000" w:rsidRPr="001A2888" w:rsidP="001A2888">
      <w:pPr>
        <w:pStyle w:val="BodyText"/>
      </w:pPr>
      <w:r w:rsidRPr="001A2888">
        <w:t>This unit contains employability skills.</w:t>
      </w:r>
    </w:p>
    <w:p w:rsidR="00000000" w:rsidRPr="001A2888" w:rsidP="001A2888">
      <w:pPr>
        <w:pStyle w:val="AllowPageBreak"/>
      </w:pPr>
    </w:p>
    <w:p w:rsidR="00000000" w:rsidRPr="001A2888" w:rsidP="001A2888">
      <w:pPr>
        <w:pStyle w:val="Heading1"/>
      </w:pPr>
      <w:bookmarkStart w:id="7" w:name="O_387351"/>
      <w:bookmarkEnd w:id="7"/>
      <w:r w:rsidRPr="001A2888">
        <w:t>Elements and Performance Criteria Pre-Content</w:t>
      </w:r>
    </w:p>
    <w:tbl>
      <w:tblPr>
        <w:tblW w:w="0" w:type="auto"/>
        <w:tblLayout w:type="fixed"/>
        <w:tblCellMar>
          <w:left w:w="62" w:type="dxa"/>
          <w:right w:w="62" w:type="dxa"/>
        </w:tblCellMar>
        <w:tblLook w:val="0000"/>
      </w:tblPr>
      <w:tblGrid>
        <w:gridCol w:w="2475"/>
        <w:gridCol w:w="6300"/>
      </w:tblGrid>
      <w:tr w:rsidTr="001A2888">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A2888" w:rsidP="001A2888">
            <w:pPr>
              <w:pStyle w:val="BodyText"/>
            </w:pPr>
            <w:r w:rsidRPr="001A288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A2888">
            <w:pPr>
              <w:pStyle w:val="BodyText"/>
              <w:rPr>
                <w:lang w:val="en-NZ"/>
              </w:rPr>
            </w:pPr>
            <w:r w:rsidRPr="001A2888">
              <w:rPr>
                <w:rStyle w:val="SpecialBold"/>
              </w:rPr>
              <w:t>Performance Criteria</w:t>
            </w:r>
          </w:p>
        </w:tc>
      </w:tr>
      <w:tr w:rsidTr="001A2888">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A2888" w:rsidP="001A2888">
            <w:pPr>
              <w:pStyle w:val="BodyText"/>
            </w:pPr>
            <w:r w:rsidRPr="001A2888">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A2888" w:rsidP="001A2888">
            <w:pPr>
              <w:pStyle w:val="BodyText"/>
            </w:pPr>
            <w:r w:rsidRPr="001A2888">
              <w:rPr>
                <w:rStyle w:val="Emphasis"/>
              </w:rPr>
              <w:t>Performance criteria describe the performance needed to demonstrate achievement of the element. Where bold italicised text is used, further information is detailed in t</w:t>
            </w:r>
            <w:r w:rsidRPr="001A2888">
              <w:rPr>
                <w:rStyle w:val="Emphasis"/>
              </w:rPr>
              <w:t>he required skills and knowledge section and the range statement. Assessment of performance is to be consistent with the evidence guide.</w:t>
            </w:r>
          </w:p>
        </w:tc>
      </w:tr>
    </w:tbl>
    <w:p w:rsidR="00000000" w:rsidRPr="001A2888" w:rsidP="001A2888">
      <w:pPr>
        <w:pStyle w:val="BodyText"/>
      </w:pPr>
    </w:p>
    <w:p w:rsidR="00000000" w:rsidRPr="001A2888" w:rsidP="001A2888">
      <w:pPr>
        <w:pStyle w:val="AllowPageBreak"/>
      </w:pPr>
    </w:p>
    <w:p w:rsidR="00000000" w:rsidRPr="001A2888" w:rsidP="001A2888">
      <w:pPr>
        <w:pStyle w:val="Heading1"/>
      </w:pPr>
      <w:bookmarkStart w:id="8" w:name="O_387352"/>
      <w:bookmarkEnd w:id="8"/>
      <w:r w:rsidRPr="001A2888">
        <w:t>Elements and Performance Criteria</w:t>
      </w:r>
    </w:p>
    <w:tbl>
      <w:tblPr>
        <w:tblW w:w="0" w:type="auto"/>
        <w:tblLayout w:type="fixed"/>
        <w:tblCellMar>
          <w:left w:w="62" w:type="dxa"/>
          <w:right w:w="62" w:type="dxa"/>
        </w:tblCellMar>
        <w:tblLook w:val="0000"/>
      </w:tblPr>
      <w:tblGrid>
        <w:gridCol w:w="2518"/>
        <w:gridCol w:w="6257"/>
      </w:tblGrid>
      <w:tr w:rsidTr="001A2888">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t>1. Construct bibliographic descriptions</w:t>
            </w:r>
          </w:p>
        </w:tc>
        <w:tc>
          <w:tcPr>
            <w:tcW w:w="6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 xml:space="preserve">1.1 Apply relevant </w:t>
            </w:r>
            <w:r w:rsidRPr="001A2888">
              <w:rPr>
                <w:rStyle w:val="BoldandItalics"/>
              </w:rPr>
              <w:t>nationa</w:t>
            </w:r>
            <w:r w:rsidRPr="001A2888">
              <w:rPr>
                <w:rStyle w:val="BoldandItalics"/>
              </w:rPr>
              <w:t>l and international standards</w:t>
            </w:r>
            <w:r w:rsidRPr="001A2888">
              <w:t xml:space="preserve"> and accepted variations when </w:t>
            </w:r>
            <w:r w:rsidRPr="001A2888">
              <w:rPr>
                <w:rStyle w:val="BoldandItalics"/>
              </w:rPr>
              <w:t>cataloguing</w:t>
            </w:r>
            <w:r w:rsidRPr="001A2888">
              <w:t xml:space="preserve"> material</w:t>
            </w:r>
          </w:p>
          <w:p w:rsidR="00000000" w:rsidRPr="001A2888" w:rsidP="001A2888">
            <w:pPr>
              <w:pStyle w:val="BodyText"/>
            </w:pPr>
            <w:r w:rsidRPr="001A2888">
              <w:t xml:space="preserve">1.2 Create original catalogue records for a variety of </w:t>
            </w:r>
            <w:r w:rsidRPr="001A2888">
              <w:rPr>
                <w:rStyle w:val="BoldandItalics"/>
              </w:rPr>
              <w:t>formats</w:t>
            </w:r>
            <w:r w:rsidRPr="001A2888">
              <w:t xml:space="preserve"> and check authority files following relevant standards</w:t>
            </w:r>
          </w:p>
          <w:p w:rsidR="00000000" w:rsidRPr="001A2888" w:rsidP="001A2888">
            <w:pPr>
              <w:pStyle w:val="BodyText"/>
            </w:pPr>
            <w:r w:rsidRPr="001A2888">
              <w:t>1.3 Ensure created records include sufficient and relevant</w:t>
            </w:r>
            <w:r w:rsidRPr="001A2888">
              <w:t xml:space="preserve"> </w:t>
            </w:r>
            <w:r w:rsidRPr="001A2888">
              <w:rPr>
                <w:rStyle w:val="BoldandItalics"/>
              </w:rPr>
              <w:t>access points</w:t>
            </w:r>
            <w:r w:rsidRPr="001A2888">
              <w:t xml:space="preserve"> for ease of retrieval by catalogue users</w:t>
            </w:r>
          </w:p>
          <w:p w:rsidR="00000000" w:rsidRPr="001A2888" w:rsidP="001A2888">
            <w:pPr>
              <w:pStyle w:val="BodyText"/>
            </w:pPr>
            <w:r w:rsidRPr="001A2888">
              <w:t>1.4 Construct descriptions to suit customer needs according to automated system and organisational procedures</w:t>
            </w:r>
          </w:p>
          <w:p w:rsidR="00000000" w:rsidP="001A2888">
            <w:pPr>
              <w:pStyle w:val="BodyText"/>
              <w:rPr>
                <w:lang w:val="en-NZ"/>
              </w:rPr>
            </w:pPr>
            <w:r w:rsidRPr="001A2888">
              <w:t xml:space="preserve">1.5 Create </w:t>
            </w:r>
            <w:r w:rsidRPr="001A2888">
              <w:rPr>
                <w:rStyle w:val="BoldandItalics"/>
              </w:rPr>
              <w:t>item of records and statement of holdings</w:t>
            </w:r>
          </w:p>
        </w:tc>
      </w:tr>
      <w:tr w:rsidTr="001A2888">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t>2. Locate, retrieve and transfer bibliographic information and records</w:t>
            </w:r>
          </w:p>
        </w:tc>
        <w:tc>
          <w:tcPr>
            <w:tcW w:w="6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2.1 Search own cataloguing database to determine availability of existing bibliographic records for same or similar items</w:t>
            </w:r>
          </w:p>
          <w:p w:rsidR="00000000" w:rsidRPr="001A2888" w:rsidP="001A2888">
            <w:pPr>
              <w:pStyle w:val="BodyText"/>
            </w:pPr>
            <w:r w:rsidRPr="001A2888">
              <w:t>2.2 Search external catalogues or databases to create copy cata</w:t>
            </w:r>
            <w:r w:rsidRPr="001A2888">
              <w:t>logue records from suitable bibliographic records</w:t>
            </w:r>
          </w:p>
          <w:p w:rsidR="00000000" w:rsidP="001A2888">
            <w:pPr>
              <w:pStyle w:val="BodyText"/>
              <w:rPr>
                <w:lang w:val="en-NZ"/>
              </w:rPr>
            </w:pPr>
            <w:r w:rsidRPr="001A2888">
              <w:t>2.3 Download and upload bibliographic records to local system in line with organisational techniques and procedures</w:t>
            </w:r>
          </w:p>
        </w:tc>
      </w:tr>
      <w:tr w:rsidTr="001A2888">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t>3. Edit bibliographic records</w:t>
            </w:r>
          </w:p>
        </w:tc>
        <w:tc>
          <w:tcPr>
            <w:tcW w:w="6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3.1 Check downloaded bibliographic records for accuracy and</w:t>
            </w:r>
            <w:r w:rsidRPr="001A2888">
              <w:t xml:space="preserve"> compliance with local cataloguing procedures</w:t>
            </w:r>
          </w:p>
          <w:p w:rsidR="00000000" w:rsidRPr="001A2888" w:rsidP="001A2888">
            <w:pPr>
              <w:pStyle w:val="BodyText"/>
            </w:pPr>
            <w:r w:rsidRPr="001A2888">
              <w:t>3.2 Edit downloaded records as necessary according to system and organisational procedures</w:t>
            </w:r>
          </w:p>
          <w:p w:rsidR="00000000" w:rsidP="001A2888">
            <w:pPr>
              <w:pStyle w:val="BodyText"/>
              <w:rPr>
                <w:lang w:val="en-NZ"/>
              </w:rPr>
            </w:pPr>
            <w:r w:rsidRPr="001A2888">
              <w:t>3.3 Add item to records and holdings statements</w:t>
            </w:r>
          </w:p>
        </w:tc>
      </w:tr>
      <w:tr w:rsidTr="001A2888">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t>4. Provide cataloguing support</w:t>
            </w:r>
          </w:p>
        </w:tc>
        <w:tc>
          <w:tcPr>
            <w:tcW w:w="6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 xml:space="preserve">4.1 Undertake appropriate </w:t>
            </w:r>
            <w:r w:rsidRPr="001A2888">
              <w:rPr>
                <w:rStyle w:val="BoldandItalics"/>
              </w:rPr>
              <w:t>catalogue mai</w:t>
            </w:r>
            <w:r w:rsidRPr="001A2888">
              <w:rPr>
                <w:rStyle w:val="BoldandItalics"/>
              </w:rPr>
              <w:t>ntenance</w:t>
            </w:r>
            <w:r w:rsidRPr="001A2888">
              <w:t xml:space="preserve"> to preserve integrity of local database</w:t>
            </w:r>
          </w:p>
          <w:p w:rsidR="00000000" w:rsidRPr="001A2888" w:rsidP="001A2888">
            <w:pPr>
              <w:pStyle w:val="BodyText"/>
            </w:pPr>
            <w:r w:rsidRPr="001A2888">
              <w:t xml:space="preserve">4.2 Apply national </w:t>
            </w:r>
            <w:r w:rsidRPr="001A2888">
              <w:rPr>
                <w:rStyle w:val="BoldandItalics"/>
              </w:rPr>
              <w:t>systems and standards</w:t>
            </w:r>
            <w:r w:rsidRPr="001A2888">
              <w:t xml:space="preserve"> to facilitate database searching and future cataloguing</w:t>
            </w:r>
          </w:p>
          <w:p w:rsidR="00000000" w:rsidRPr="001A2888" w:rsidP="001A2888">
            <w:pPr>
              <w:pStyle w:val="BodyText"/>
            </w:pPr>
            <w:r w:rsidRPr="001A2888">
              <w:t xml:space="preserve">4.3 Use data from shelf lists and relevant statistics captured by automated systems to </w:t>
            </w:r>
            <w:r w:rsidRPr="001A2888">
              <w:rPr>
                <w:rStyle w:val="BoldandItalics"/>
              </w:rPr>
              <w:t>inform cataloguing deci</w:t>
            </w:r>
            <w:r w:rsidRPr="001A2888">
              <w:rPr>
                <w:rStyle w:val="BoldandItalics"/>
              </w:rPr>
              <w:t>sions</w:t>
            </w:r>
          </w:p>
          <w:p w:rsidR="00000000" w:rsidRPr="001A2888" w:rsidP="001A2888">
            <w:pPr>
              <w:pStyle w:val="BodyText"/>
            </w:pPr>
            <w:r w:rsidRPr="001A2888">
              <w:t xml:space="preserve">4.4 Advise </w:t>
            </w:r>
            <w:r w:rsidRPr="001A2888">
              <w:rPr>
                <w:rStyle w:val="BoldandItalics"/>
              </w:rPr>
              <w:t>relevant personnel</w:t>
            </w:r>
            <w:r w:rsidRPr="001A2888">
              <w:t xml:space="preserve"> on the need for </w:t>
            </w:r>
            <w:r w:rsidRPr="001A2888">
              <w:rPr>
                <w:rStyle w:val="BoldandItalics"/>
              </w:rPr>
              <w:t>new authority records</w:t>
            </w:r>
            <w:r w:rsidRPr="001A2888">
              <w:t xml:space="preserve"> as necessary and according to organisational guidelines</w:t>
            </w:r>
          </w:p>
          <w:p w:rsidR="00000000" w:rsidRPr="001A2888" w:rsidP="001A2888">
            <w:pPr>
              <w:pStyle w:val="BodyText"/>
            </w:pPr>
            <w:r w:rsidRPr="001A2888">
              <w:t xml:space="preserve">4.5 Consult with relevant personnel regarding cataloguing issues or problems and take appropriate action </w:t>
            </w:r>
          </w:p>
        </w:tc>
      </w:tr>
    </w:tbl>
    <w:p w:rsidR="00000000" w:rsidRPr="001A2888" w:rsidP="001A2888">
      <w:pPr>
        <w:pStyle w:val="BodyText"/>
      </w:pPr>
    </w:p>
    <w:p w:rsidR="00000000" w:rsidRPr="001A2888" w:rsidP="001A2888">
      <w:pPr>
        <w:pStyle w:val="AllowPageBreak"/>
      </w:pPr>
    </w:p>
    <w:p w:rsidR="00000000" w:rsidRPr="001A2888" w:rsidP="001A2888">
      <w:pPr>
        <w:pStyle w:val="Heading1"/>
      </w:pPr>
      <w:bookmarkStart w:id="9" w:name="O_387353"/>
      <w:bookmarkEnd w:id="9"/>
      <w:r w:rsidRPr="001A2888">
        <w:t>Required Skills and Knowledge</w:t>
      </w:r>
    </w:p>
    <w:p w:rsidR="00000000" w:rsidRPr="001A2888" w:rsidP="001A2888">
      <w:pPr>
        <w:pStyle w:val="BodyText"/>
      </w:pPr>
      <w:r w:rsidRPr="001A2888">
        <w:rPr>
          <w:rStyle w:val="Emphasis"/>
        </w:rPr>
        <w:t>This section describes the skills and knowledge required for this unit.</w:t>
      </w:r>
    </w:p>
    <w:p w:rsidR="00000000" w:rsidRPr="001A2888" w:rsidP="001A2888">
      <w:pPr>
        <w:pStyle w:val="BodyText"/>
      </w:pPr>
    </w:p>
    <w:p w:rsidR="00000000" w:rsidRPr="001A2888" w:rsidP="001A2888">
      <w:pPr>
        <w:pStyle w:val="BodyText"/>
      </w:pPr>
      <w:r w:rsidRPr="001A2888">
        <w:rPr>
          <w:rStyle w:val="SpecialBold"/>
        </w:rPr>
        <w:t>Required skills</w:t>
      </w:r>
    </w:p>
    <w:p w:rsidR="00000000" w:rsidRPr="001A2888" w:rsidP="001A2888">
      <w:pPr>
        <w:pStyle w:val="ListBullet"/>
      </w:pPr>
      <w:r w:rsidRPr="001A2888">
        <w:t>communication and teamwork skills to liaise with colleagues</w:t>
      </w:r>
    </w:p>
    <w:p w:rsidR="00000000" w:rsidRPr="001A2888" w:rsidP="001A2888">
      <w:pPr>
        <w:pStyle w:val="ListBullet"/>
      </w:pPr>
      <w:r w:rsidRPr="001A2888">
        <w:t>literacy skills to:</w:t>
      </w:r>
    </w:p>
    <w:p w:rsidR="00000000" w:rsidRPr="001A2888" w:rsidP="001A2888">
      <w:pPr>
        <w:pStyle w:val="ListBullet2"/>
      </w:pPr>
      <w:r w:rsidRPr="001A2888">
        <w:t>interpret cataloguing standards</w:t>
      </w:r>
    </w:p>
    <w:p w:rsidR="00000000" w:rsidRPr="001A2888" w:rsidP="001A2888">
      <w:pPr>
        <w:pStyle w:val="ListBullet2"/>
      </w:pPr>
      <w:r w:rsidRPr="001A2888">
        <w:t>construct cataloguing entries</w:t>
      </w:r>
    </w:p>
    <w:p w:rsidR="00000000" w:rsidRPr="001A2888" w:rsidP="001A2888">
      <w:pPr>
        <w:pStyle w:val="ListBullet"/>
      </w:pPr>
      <w:r w:rsidRPr="001A2888">
        <w:t>numeracy skills to work with numerical features of cataloguing systems</w:t>
      </w:r>
    </w:p>
    <w:p w:rsidR="00000000" w:rsidRPr="001A2888" w:rsidP="001A2888">
      <w:pPr>
        <w:pStyle w:val="ListBullet"/>
      </w:pPr>
      <w:r w:rsidRPr="001A2888">
        <w:t>problem-solving skills to review and respond to database maintenance issues</w:t>
      </w:r>
    </w:p>
    <w:p w:rsidR="00000000" w:rsidRPr="001A2888" w:rsidP="001A2888">
      <w:pPr>
        <w:pStyle w:val="ListBullet"/>
      </w:pPr>
      <w:r w:rsidRPr="001A2888">
        <w:t>self-management skills to:</w:t>
      </w:r>
    </w:p>
    <w:p w:rsidR="00000000" w:rsidRPr="001A2888" w:rsidP="001A2888">
      <w:pPr>
        <w:pStyle w:val="ListBullet2"/>
      </w:pPr>
      <w:r w:rsidRPr="001A2888">
        <w:t>prioritise work tasks and meet deadlines</w:t>
      </w:r>
    </w:p>
    <w:p w:rsidR="00000000" w:rsidRPr="001A2888" w:rsidP="001A2888">
      <w:pPr>
        <w:pStyle w:val="ListBullet2"/>
      </w:pPr>
      <w:r w:rsidRPr="001A2888">
        <w:t>follow wo</w:t>
      </w:r>
      <w:r w:rsidRPr="001A2888">
        <w:t>rkplace procedures</w:t>
      </w:r>
    </w:p>
    <w:p w:rsidR="00000000" w:rsidRPr="001A2888" w:rsidP="001A2888">
      <w:pPr>
        <w:pStyle w:val="ListBullet"/>
      </w:pPr>
      <w:r w:rsidRPr="001A2888">
        <w:t>technology skills to use current industry cataloguing systems.</w:t>
      </w:r>
    </w:p>
    <w:p w:rsidR="00000000" w:rsidRPr="001A2888" w:rsidP="001A2888">
      <w:pPr>
        <w:pStyle w:val="BodyText"/>
      </w:pPr>
    </w:p>
    <w:p w:rsidR="00000000" w:rsidRPr="001A2888" w:rsidP="001A2888">
      <w:pPr>
        <w:pStyle w:val="BodyText"/>
      </w:pPr>
      <w:r w:rsidRPr="001A2888">
        <w:rPr>
          <w:rStyle w:val="SpecialBold"/>
        </w:rPr>
        <w:t>Required knowledge</w:t>
      </w:r>
    </w:p>
    <w:p w:rsidR="00000000" w:rsidRPr="001A2888" w:rsidP="001A2888">
      <w:pPr>
        <w:pStyle w:val="ListBullet"/>
      </w:pPr>
      <w:r w:rsidRPr="001A2888">
        <w:t>cataloguing standards and systems used in Australian libraries endorsed by the Australian Committee on Cataloguing (ACOC)</w:t>
      </w:r>
    </w:p>
    <w:p w:rsidR="00000000" w:rsidRPr="001A2888" w:rsidP="001A2888">
      <w:pPr>
        <w:pStyle w:val="ListBullet"/>
      </w:pPr>
      <w:r w:rsidRPr="001A2888">
        <w:t>commonly used automated cataloguing systems and shared cataloguing networks</w:t>
      </w:r>
    </w:p>
    <w:p w:rsidR="00000000" w:rsidRPr="001A2888" w:rsidP="001A2888">
      <w:pPr>
        <w:pStyle w:val="ListBullet"/>
      </w:pPr>
      <w:r w:rsidRPr="001A2888">
        <w:t>frequently occurring cataloguing problems</w:t>
      </w:r>
    </w:p>
    <w:p w:rsidR="00000000" w:rsidRPr="001A2888" w:rsidP="001A2888">
      <w:pPr>
        <w:pStyle w:val="ListBullet"/>
      </w:pPr>
      <w:r w:rsidRPr="001A2888">
        <w:t>principles of bibliographic description and access</w:t>
      </w:r>
    </w:p>
    <w:p w:rsidR="00000000" w:rsidRPr="001A2888" w:rsidP="001A2888">
      <w:pPr>
        <w:pStyle w:val="ListBullet"/>
      </w:pPr>
      <w:r w:rsidRPr="001A2888">
        <w:t>ways of preparing original and copy cataloguing records</w:t>
      </w:r>
    </w:p>
    <w:p w:rsidR="00000000" w:rsidRPr="001A2888" w:rsidP="001A2888">
      <w:pPr>
        <w:pStyle w:val="ListBullet"/>
      </w:pPr>
      <w:r w:rsidRPr="001A2888">
        <w:t>procedures for maintaining cata</w:t>
      </w:r>
      <w:r w:rsidRPr="001A2888">
        <w:t>loguing records</w:t>
      </w:r>
    </w:p>
    <w:p w:rsidR="00000000" w:rsidRPr="001A2888" w:rsidP="001A2888">
      <w:pPr>
        <w:pStyle w:val="ListBullet"/>
      </w:pPr>
      <w:r w:rsidRPr="001A2888">
        <w:t>copyright, moral rights and intellectual property issues and legislation that impact on cataloguing.</w:t>
      </w:r>
    </w:p>
    <w:p w:rsidR="00000000" w:rsidRPr="001A2888" w:rsidP="001A2888">
      <w:pPr>
        <w:pStyle w:val="AllowPageBreak"/>
      </w:pPr>
    </w:p>
    <w:p w:rsidR="00000000" w:rsidRPr="001A2888" w:rsidP="001A2888">
      <w:pPr>
        <w:pStyle w:val="Heading1"/>
      </w:pPr>
      <w:bookmarkStart w:id="10" w:name="O_387354"/>
      <w:bookmarkEnd w:id="10"/>
      <w:r w:rsidRPr="001A2888">
        <w:t>Evidence Guide</w:t>
      </w:r>
    </w:p>
    <w:p w:rsidR="00000000" w:rsidRPr="001A2888" w:rsidP="001A2888">
      <w:pPr>
        <w:pStyle w:val="BodyText"/>
      </w:pPr>
      <w:r w:rsidRPr="001A2888">
        <w:rPr>
          <w:rStyle w:val="Emphasis"/>
        </w:rPr>
        <w:t>The evidence guide provides advice on assessment and must be read in conjunction with the performance crite</w:t>
      </w:r>
      <w:r w:rsidRPr="001A2888">
        <w:rPr>
          <w:rStyle w:val="Emphasis"/>
        </w:rPr>
        <w:t>ria, required skills and knowledge, range statement and the Assessment Guidelines for the Training Package.</w:t>
      </w:r>
    </w:p>
    <w:p w:rsidR="00000000" w:rsidRPr="001A2888" w:rsidP="001A2888">
      <w:pPr>
        <w:pStyle w:val="BodyText"/>
      </w:pPr>
    </w:p>
    <w:tbl>
      <w:tblPr>
        <w:tblW w:w="0" w:type="auto"/>
        <w:tblLayout w:type="fixed"/>
        <w:tblCellMar>
          <w:left w:w="62" w:type="dxa"/>
          <w:right w:w="62" w:type="dxa"/>
        </w:tblCellMar>
        <w:tblLook w:val="0000"/>
      </w:tblPr>
      <w:tblGrid>
        <w:gridCol w:w="2499"/>
        <w:gridCol w:w="6276"/>
      </w:tblGrid>
      <w:tr w:rsidTr="001A288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SpecialBold"/>
              </w:rPr>
              <w:t>Overview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p>
        </w:tc>
      </w:tr>
      <w:tr w:rsidTr="001A288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SpecialBold"/>
              </w:rPr>
              <w:t>Critical aspects for assessment and evidence required to demonstrate competency in this unit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Evidence of the ability to:</w:t>
            </w:r>
          </w:p>
          <w:p w:rsidR="00000000" w:rsidRPr="001A2888" w:rsidP="001A2888">
            <w:pPr>
              <w:pStyle w:val="ListBullet"/>
            </w:pPr>
            <w:r w:rsidRPr="001A2888">
              <w:t>demonstrate accuracy in creating and editing catalogue records</w:t>
            </w:r>
          </w:p>
          <w:p w:rsidR="00000000" w:rsidRPr="001A2888" w:rsidP="001A2888">
            <w:pPr>
              <w:pStyle w:val="ListBullet"/>
            </w:pPr>
            <w:r w:rsidRPr="001A2888">
              <w:t>apply sound knowledge of bibliographic and catalogue record components</w:t>
            </w:r>
          </w:p>
          <w:p w:rsidR="00000000" w:rsidRPr="001A2888" w:rsidP="001A2888">
            <w:pPr>
              <w:pStyle w:val="ListBullet"/>
            </w:pPr>
            <w:r w:rsidRPr="001A2888">
              <w:t>use knowledge of cataloguing standards to maintain records</w:t>
            </w:r>
          </w:p>
          <w:p w:rsidR="00000000" w:rsidRPr="001A2888" w:rsidP="001A2888">
            <w:pPr>
              <w:pStyle w:val="ListBullet"/>
            </w:pPr>
            <w:r w:rsidRPr="001A2888">
              <w:t>use current industry systems to undertake cataloguing activitie</w:t>
            </w:r>
            <w:r w:rsidRPr="001A2888">
              <w:t>s</w:t>
            </w:r>
          </w:p>
          <w:p w:rsidR="00000000" w:rsidP="001A2888">
            <w:pPr>
              <w:pStyle w:val="ListBullet"/>
              <w:rPr>
                <w:lang w:val="en-NZ"/>
              </w:rPr>
            </w:pPr>
            <w:r w:rsidRPr="001A2888">
              <w:t>complete activities within realistic workplace time constraints.</w:t>
            </w:r>
          </w:p>
        </w:tc>
      </w:tr>
      <w:tr w:rsidTr="001A288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SpecialBold"/>
              </w:rPr>
              <w:t>Context of and specific resources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Assessment must ensure access to:</w:t>
            </w:r>
          </w:p>
          <w:p w:rsidR="00000000" w:rsidRPr="001A2888" w:rsidP="001A2888">
            <w:pPr>
              <w:pStyle w:val="ListBullet"/>
            </w:pPr>
            <w:r w:rsidRPr="001A2888">
              <w:t>relevant policy and procedures documents</w:t>
            </w:r>
          </w:p>
          <w:p w:rsidR="00000000" w:rsidP="001A2888">
            <w:pPr>
              <w:pStyle w:val="ListBullet"/>
              <w:rPr>
                <w:lang w:val="en-NZ"/>
              </w:rPr>
            </w:pPr>
            <w:r w:rsidRPr="001A2888">
              <w:t>current industry cataloguing tools, systems and standards.</w:t>
            </w:r>
          </w:p>
        </w:tc>
      </w:tr>
      <w:tr w:rsidTr="001A288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SpecialBold"/>
              </w:rPr>
              <w:t>Met</w:t>
            </w:r>
            <w:r w:rsidRPr="001A2888">
              <w:rPr>
                <w:rStyle w:val="SpecialBold"/>
              </w:rPr>
              <w:t>hod of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A range of assessment methods should be used to assess practical skills and knowledge. The following examples are appropriate for this unit:</w:t>
            </w:r>
          </w:p>
          <w:p w:rsidR="00000000" w:rsidRPr="001A2888" w:rsidP="001A2888">
            <w:pPr>
              <w:pStyle w:val="ListBullet"/>
            </w:pPr>
            <w:r w:rsidRPr="001A2888">
              <w:t xml:space="preserve">direct questioning combined with review of portfolios of evidence and third-party </w:t>
            </w:r>
            <w:r w:rsidRPr="001A2888">
              <w:t>workplace reports of on</w:t>
            </w:r>
            <w:r w:rsidRPr="001A2888">
              <w:noBreakHyphen/>
              <w:t>the</w:t>
            </w:r>
            <w:r w:rsidRPr="001A2888">
              <w:noBreakHyphen/>
              <w:t>job performance</w:t>
            </w:r>
          </w:p>
          <w:p w:rsidR="00000000" w:rsidRPr="001A2888" w:rsidP="001A2888">
            <w:pPr>
              <w:pStyle w:val="ListBullet"/>
            </w:pPr>
            <w:r w:rsidRPr="001A2888">
              <w:t>review of records created by the candidate in relation to accuracy and completeness</w:t>
            </w:r>
          </w:p>
          <w:p w:rsidR="00000000" w:rsidRPr="001A2888" w:rsidP="001A2888">
            <w:pPr>
              <w:pStyle w:val="ListBullet"/>
            </w:pPr>
            <w:r w:rsidRPr="001A2888">
              <w:t>review of catalogues which the candidate is responsible for maintaining</w:t>
            </w:r>
          </w:p>
          <w:p w:rsidR="00000000" w:rsidRPr="001A2888" w:rsidP="001A2888">
            <w:pPr>
              <w:pStyle w:val="ListBullet"/>
            </w:pPr>
            <w:r w:rsidRPr="001A2888">
              <w:t>verbal or written questioning to assess knowledge of cat</w:t>
            </w:r>
            <w:r w:rsidRPr="001A2888">
              <w:t>aloguing procedures and systems.</w:t>
            </w:r>
          </w:p>
          <w:p w:rsidR="00000000" w:rsidP="001A2888">
            <w:pPr>
              <w:pStyle w:val="BodyText"/>
              <w:rPr>
                <w:lang w:val="en-NZ"/>
              </w:rPr>
            </w:pPr>
            <w:r w:rsidRPr="001A2888">
              <w:t>Assessment methods should closely reflect workplace demands and the needs of particular client groups (consider the requirements of different age groups, clients with English as a second language, clients with disabilities,</w:t>
            </w:r>
            <w:r w:rsidRPr="001A2888">
              <w:t xml:space="preserve"> remote library users, etc.).</w:t>
            </w:r>
          </w:p>
        </w:tc>
      </w:tr>
      <w:tr w:rsidTr="001A288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SpecialBold"/>
              </w:rPr>
              <w:t>Guidance information for assessment</w:t>
            </w:r>
          </w:p>
        </w:tc>
        <w:tc>
          <w:tcPr>
            <w:tcW w:w="6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BodyText"/>
            </w:pPr>
            <w:r w:rsidRPr="001A2888">
              <w:t>Holistic assessment with other units relevant to the industry sector, workplace and job role is recommended, for example:</w:t>
            </w:r>
          </w:p>
          <w:p w:rsidR="00000000" w:rsidRPr="001A2888" w:rsidP="001A2888">
            <w:pPr>
              <w:pStyle w:val="ListBullet"/>
            </w:pPr>
            <w:r w:rsidRPr="001A2888">
              <w:t>CULINM402A Use integrated library management systems.</w:t>
            </w:r>
          </w:p>
        </w:tc>
      </w:tr>
    </w:tbl>
    <w:p w:rsidR="00000000" w:rsidRPr="001A2888" w:rsidP="001A2888">
      <w:pPr>
        <w:pStyle w:val="BodyText"/>
      </w:pPr>
    </w:p>
    <w:p w:rsidR="00000000" w:rsidRPr="001A2888" w:rsidP="001A2888">
      <w:pPr>
        <w:pStyle w:val="AllowPageBreak"/>
      </w:pPr>
    </w:p>
    <w:p w:rsidR="00000000" w:rsidRPr="001A2888" w:rsidP="001A2888">
      <w:pPr>
        <w:pStyle w:val="Heading1"/>
      </w:pPr>
      <w:bookmarkStart w:id="11" w:name="O_387355"/>
      <w:bookmarkEnd w:id="11"/>
      <w:r w:rsidRPr="001A2888">
        <w:t>Range Statement</w:t>
      </w:r>
    </w:p>
    <w:p w:rsidR="00000000" w:rsidRPr="001A2888" w:rsidP="001A2888">
      <w:pPr>
        <w:pStyle w:val="BodyText"/>
      </w:pPr>
      <w:r w:rsidRPr="001A2888">
        <w:rPr>
          <w:rStyle w:val="Emphasis"/>
        </w:rPr>
        <w:t xml:space="preserve">The range statement relates to the unit of competency as a whole. It allows for different work environments and situations that may affect performance. Bold italicised wording, if used in the performance criteria, is detailed below. </w:t>
      </w:r>
      <w:r w:rsidRPr="001A2888">
        <w:rPr>
          <w:rStyle w:val="Emphasis"/>
        </w:rPr>
        <w:t>Essential operating conditions that may be present with training and assessment (depending on the work situation, needs of the candidate, accessibility of the item, and local industry and regional contexts) may also be included.</w:t>
      </w:r>
    </w:p>
    <w:p w:rsidR="00000000" w:rsidRPr="001A2888" w:rsidP="001A2888">
      <w:pPr>
        <w:pStyle w:val="BodyText"/>
      </w:pPr>
    </w:p>
    <w:tbl>
      <w:tblPr>
        <w:tblW w:w="0" w:type="auto"/>
        <w:tblLayout w:type="fixed"/>
        <w:tblCellMar>
          <w:left w:w="62" w:type="dxa"/>
          <w:right w:w="62" w:type="dxa"/>
        </w:tblCellMar>
        <w:tblLook w:val="0000"/>
      </w:tblPr>
      <w:tblGrid>
        <w:gridCol w:w="2425"/>
        <w:gridCol w:w="6350"/>
      </w:tblGrid>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National and international standards</w:t>
            </w:r>
            <w:r w:rsidRPr="001A2888">
              <w:t xml:space="preserve"> may include: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Anglo-American Cataloguing Rules (AACR)</w:t>
            </w:r>
          </w:p>
          <w:p w:rsidR="00000000" w:rsidRPr="001A2888" w:rsidP="001A2888">
            <w:pPr>
              <w:pStyle w:val="ListBullet"/>
            </w:pPr>
            <w:r w:rsidRPr="001A2888">
              <w:t>Intentional Standard Bibliographic Description (ISBD)</w:t>
            </w:r>
          </w:p>
          <w:p w:rsidR="00000000" w:rsidRPr="001A2888" w:rsidP="001A2888">
            <w:pPr>
              <w:pStyle w:val="ListBullet"/>
            </w:pPr>
            <w:r w:rsidRPr="001A2888">
              <w:t>Libraries Australia Cataloguing Standards (LACS)</w:t>
            </w:r>
          </w:p>
          <w:p w:rsidR="00000000" w:rsidRPr="001A2888" w:rsidP="001A2888">
            <w:pPr>
              <w:pStyle w:val="ListBullet"/>
            </w:pPr>
            <w:r w:rsidRPr="001A2888">
              <w:t>Library of Congress Authorities (LCA)</w:t>
            </w:r>
          </w:p>
          <w:p w:rsidR="00000000" w:rsidRPr="001A2888" w:rsidP="001A2888">
            <w:pPr>
              <w:pStyle w:val="ListBullet"/>
            </w:pPr>
            <w:r w:rsidRPr="001A2888">
              <w:t>Machine Readable Catalog</w:t>
            </w:r>
            <w:r w:rsidRPr="001A2888">
              <w:t>uing (MARC) coding formats</w:t>
            </w:r>
          </w:p>
          <w:p w:rsidR="00000000" w:rsidRPr="001A2888" w:rsidP="001A2888">
            <w:pPr>
              <w:pStyle w:val="ListBullet"/>
            </w:pPr>
            <w:r w:rsidRPr="001A2888">
              <w:t>Resource Description and Access (RDA)</w:t>
            </w:r>
          </w:p>
          <w:p w:rsidR="00000000" w:rsidRPr="001A2888" w:rsidP="001A2888">
            <w:pPr>
              <w:pStyle w:val="ListBullet"/>
            </w:pPr>
            <w:r w:rsidRPr="001A2888">
              <w:t>Schools Cataloguing Information Service (SCIS)</w:t>
            </w:r>
          </w:p>
          <w:p w:rsidR="00000000" w:rsidRPr="001A2888" w:rsidP="001A2888">
            <w:pPr>
              <w:pStyle w:val="ListBullet"/>
            </w:pPr>
            <w:r w:rsidRPr="001A2888">
              <w:t>standard classification schemes, such as:</w:t>
            </w:r>
          </w:p>
          <w:p w:rsidR="00000000" w:rsidRPr="001A2888" w:rsidP="001A2888">
            <w:pPr>
              <w:pStyle w:val="ListBullet2"/>
            </w:pPr>
            <w:r w:rsidRPr="001A2888">
              <w:t>Dewey Decimal Classification (DDC)</w:t>
            </w:r>
          </w:p>
          <w:p w:rsidR="00000000" w:rsidRPr="001A2888" w:rsidP="001A2888">
            <w:pPr>
              <w:pStyle w:val="ListBullet2"/>
            </w:pPr>
            <w:r w:rsidRPr="001A2888">
              <w:t>Universal Decimal Classification (UDC)</w:t>
            </w:r>
          </w:p>
          <w:p w:rsidR="00000000" w:rsidP="001A2888">
            <w:pPr>
              <w:pStyle w:val="ListBullet"/>
              <w:rPr>
                <w:lang w:val="en-NZ"/>
              </w:rPr>
            </w:pPr>
            <w:r w:rsidRPr="001A2888">
              <w:t>standard subject heading systems, such as Library of Congress Subject Headings (LCSH).</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Cataloguing</w:t>
            </w:r>
            <w:r w:rsidRPr="001A2888">
              <w:t xml:space="preserve"> relates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copy cataloguing</w:t>
            </w:r>
          </w:p>
          <w:p w:rsidR="00000000" w:rsidRPr="001A2888" w:rsidP="001A2888">
            <w:pPr>
              <w:pStyle w:val="ListBullet"/>
            </w:pPr>
            <w:r w:rsidRPr="001A2888">
              <w:t>creating original catalogue records</w:t>
            </w:r>
          </w:p>
          <w:p w:rsidR="00000000" w:rsidRPr="001A2888" w:rsidP="001A2888">
            <w:pPr>
              <w:pStyle w:val="ListBullet"/>
            </w:pPr>
            <w:r w:rsidRPr="001A2888">
              <w:t>descriptive cataloguing, including assigning access points</w:t>
            </w:r>
          </w:p>
          <w:p w:rsidR="00000000" w:rsidRPr="001A2888" w:rsidP="001A2888">
            <w:pPr>
              <w:pStyle w:val="ListBullet"/>
            </w:pPr>
            <w:r w:rsidRPr="001A2888">
              <w:t>downloading and editing suitable bibliographic records to local system</w:t>
            </w:r>
          </w:p>
          <w:p w:rsidR="00000000" w:rsidRPr="001A2888" w:rsidP="001A2888">
            <w:pPr>
              <w:pStyle w:val="ListBullet"/>
            </w:pPr>
            <w:r w:rsidRPr="001A2888">
              <w:t>established procedures</w:t>
            </w:r>
          </w:p>
          <w:p w:rsidR="00000000" w:rsidP="001A2888">
            <w:pPr>
              <w:pStyle w:val="ListBullet"/>
              <w:rPr>
                <w:lang w:val="en-NZ"/>
              </w:rPr>
            </w:pPr>
            <w:r w:rsidRPr="001A2888">
              <w:t>manipulating metadata to create records.</w:t>
            </w:r>
          </w:p>
        </w:tc>
      </w:tr>
      <w:tr w:rsidTr="001A2888">
        <w:tblPrEx>
          <w:tblW w:w="0" w:type="auto"/>
          <w:tblLayout w:type="fixed"/>
          <w:tblCellMar>
            <w:left w:w="62" w:type="dxa"/>
            <w:right w:w="62" w:type="dxa"/>
          </w:tblCellMar>
          <w:tblLook w:val="0000"/>
        </w:tblPrEx>
        <w:trPr>
          <w:trHeight w:val="7539"/>
        </w:trPr>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Formats</w:t>
            </w:r>
            <w:r w:rsidRPr="001A2888">
              <w:t xml:space="preserve"> may include: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assistive technology devices</w:t>
            </w:r>
          </w:p>
          <w:p w:rsidR="00000000" w:rsidRPr="001A2888" w:rsidP="001A2888">
            <w:pPr>
              <w:pStyle w:val="ListBullet"/>
            </w:pPr>
            <w:r w:rsidRPr="001A2888">
              <w:t>audiovisual items, such as:</w:t>
            </w:r>
          </w:p>
          <w:p w:rsidR="00000000" w:rsidRPr="001A2888" w:rsidP="001A2888">
            <w:pPr>
              <w:pStyle w:val="ListBullet2"/>
            </w:pPr>
            <w:r w:rsidRPr="001A2888">
              <w:t>CDs</w:t>
            </w:r>
          </w:p>
          <w:p w:rsidR="00000000" w:rsidRPr="001A2888" w:rsidP="001A2888">
            <w:pPr>
              <w:pStyle w:val="ListBullet2"/>
            </w:pPr>
            <w:r w:rsidRPr="001A2888">
              <w:t>DVDs</w:t>
            </w:r>
          </w:p>
          <w:p w:rsidR="00000000" w:rsidRPr="001A2888" w:rsidP="001A2888">
            <w:pPr>
              <w:pStyle w:val="ListBullet"/>
            </w:pPr>
            <w:r w:rsidRPr="001A2888">
              <w:t>books</w:t>
            </w:r>
          </w:p>
          <w:p w:rsidR="00000000" w:rsidRPr="001A2888" w:rsidP="001A2888">
            <w:pPr>
              <w:pStyle w:val="ListBullet"/>
            </w:pPr>
            <w:r w:rsidRPr="001A2888">
              <w:t>computer files and software</w:t>
            </w:r>
          </w:p>
          <w:p w:rsidR="00000000" w:rsidRPr="001A2888" w:rsidP="001A2888">
            <w:pPr>
              <w:pStyle w:val="ListBullet"/>
            </w:pPr>
            <w:r w:rsidRPr="001A2888">
              <w:t>daisy</w:t>
            </w:r>
          </w:p>
          <w:p w:rsidR="00000000" w:rsidRPr="001A2888" w:rsidP="001A2888">
            <w:pPr>
              <w:pStyle w:val="ListBullet"/>
            </w:pPr>
            <w:r w:rsidRPr="001A2888">
              <w:t>digital formats</w:t>
            </w:r>
          </w:p>
          <w:p w:rsidR="00000000" w:rsidRPr="001A2888" w:rsidP="001A2888">
            <w:pPr>
              <w:pStyle w:val="ListBullet"/>
            </w:pPr>
            <w:r w:rsidRPr="001A2888">
              <w:t>e-books</w:t>
            </w:r>
          </w:p>
          <w:p w:rsidR="00000000" w:rsidRPr="001A2888" w:rsidP="001A2888">
            <w:pPr>
              <w:pStyle w:val="ListBullet"/>
            </w:pPr>
            <w:r w:rsidRPr="001A2888">
              <w:t>e-journals or datasets</w:t>
            </w:r>
          </w:p>
          <w:p w:rsidR="00000000" w:rsidRPr="001A2888" w:rsidP="001A2888">
            <w:pPr>
              <w:pStyle w:val="ListBullet"/>
            </w:pPr>
            <w:r w:rsidRPr="001A2888">
              <w:t>games</w:t>
            </w:r>
          </w:p>
          <w:p w:rsidR="00000000" w:rsidRPr="001A2888" w:rsidP="001A2888">
            <w:pPr>
              <w:pStyle w:val="ListBullet"/>
            </w:pPr>
            <w:r w:rsidRPr="001A2888">
              <w:t>journals</w:t>
            </w:r>
          </w:p>
          <w:p w:rsidR="00000000" w:rsidRPr="001A2888" w:rsidP="001A2888">
            <w:pPr>
              <w:pStyle w:val="ListBullet"/>
            </w:pPr>
            <w:r w:rsidRPr="001A2888">
              <w:t>kits</w:t>
            </w:r>
          </w:p>
          <w:p w:rsidR="00000000" w:rsidRPr="001A2888" w:rsidP="001A2888">
            <w:pPr>
              <w:pStyle w:val="ListBullet"/>
            </w:pPr>
            <w:r w:rsidRPr="001A2888">
              <w:t>maps</w:t>
            </w:r>
          </w:p>
          <w:p w:rsidR="00000000" w:rsidRPr="001A2888" w:rsidP="001A2888">
            <w:pPr>
              <w:pStyle w:val="ListBullet"/>
            </w:pPr>
            <w:r w:rsidRPr="001A2888">
              <w:t>material in English</w:t>
            </w:r>
          </w:p>
          <w:p w:rsidR="00000000" w:rsidRPr="001A2888" w:rsidP="001A2888">
            <w:pPr>
              <w:pStyle w:val="ListBullet"/>
            </w:pPr>
            <w:r w:rsidRPr="001A2888">
              <w:t>material in languages other than English</w:t>
            </w:r>
          </w:p>
          <w:p w:rsidR="00000000" w:rsidRPr="001A2888" w:rsidP="001A2888">
            <w:pPr>
              <w:pStyle w:val="ListBullet"/>
            </w:pPr>
            <w:r w:rsidRPr="001A2888">
              <w:t>microfilm and microfiche</w:t>
            </w:r>
          </w:p>
          <w:p w:rsidR="00000000" w:rsidRPr="001A2888" w:rsidP="001A2888">
            <w:pPr>
              <w:pStyle w:val="ListBullet"/>
            </w:pPr>
            <w:r w:rsidRPr="001A2888">
              <w:t>multimedia items</w:t>
            </w:r>
          </w:p>
          <w:p w:rsidR="00000000" w:rsidRPr="001A2888" w:rsidP="001A2888">
            <w:pPr>
              <w:pStyle w:val="ListBullet"/>
            </w:pPr>
            <w:r w:rsidRPr="001A2888">
              <w:t>music</w:t>
            </w:r>
          </w:p>
          <w:p w:rsidR="00000000" w:rsidRPr="001A2888" w:rsidP="001A2888">
            <w:pPr>
              <w:pStyle w:val="ListBullet"/>
            </w:pPr>
            <w:r w:rsidRPr="001A2888">
              <w:t>online</w:t>
            </w:r>
          </w:p>
          <w:p w:rsidR="00000000" w:rsidRPr="001A2888" w:rsidP="001A2888">
            <w:pPr>
              <w:pStyle w:val="ListBullet"/>
            </w:pPr>
            <w:r w:rsidRPr="001A2888">
              <w:t>print or electronic</w:t>
            </w:r>
          </w:p>
          <w:p w:rsidR="00000000" w:rsidRPr="001A2888" w:rsidP="001A2888">
            <w:pPr>
              <w:pStyle w:val="ListBullet"/>
            </w:pPr>
            <w:r w:rsidRPr="001A2888">
              <w:t>toys</w:t>
            </w:r>
          </w:p>
          <w:p w:rsidR="00000000" w:rsidRPr="001A2888" w:rsidP="001A2888">
            <w:pPr>
              <w:pStyle w:val="ListBullet"/>
            </w:pPr>
            <w:r w:rsidRPr="001A2888">
              <w:t>Universal Machine Readable Cataloguing (UNIMARC)</w:t>
            </w:r>
          </w:p>
          <w:p w:rsidR="00000000" w:rsidP="001A2888">
            <w:pPr>
              <w:pStyle w:val="ListBullet"/>
              <w:rPr>
                <w:lang w:val="en-NZ"/>
              </w:rPr>
            </w:pPr>
            <w:r w:rsidRPr="001A2888">
              <w:t>unpublished materials.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Access points</w:t>
            </w:r>
            <w:r w:rsidRPr="001A2888">
              <w:t xml:space="preserve"> may include: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added entries</w:t>
            </w:r>
          </w:p>
          <w:p w:rsidR="00000000" w:rsidRPr="001A2888" w:rsidP="001A2888">
            <w:pPr>
              <w:pStyle w:val="ListBullet"/>
            </w:pPr>
            <w:r w:rsidRPr="001A2888">
              <w:t>authors</w:t>
            </w:r>
          </w:p>
          <w:p w:rsidR="00000000" w:rsidRPr="001A2888" w:rsidP="001A2888">
            <w:pPr>
              <w:pStyle w:val="ListBullet"/>
            </w:pPr>
            <w:r w:rsidRPr="001A2888">
              <w:t>headings for corporate bodies</w:t>
            </w:r>
          </w:p>
          <w:p w:rsidR="00000000" w:rsidRPr="001A2888" w:rsidP="001A2888">
            <w:pPr>
              <w:pStyle w:val="ListBullet"/>
            </w:pPr>
            <w:r w:rsidRPr="001A2888">
              <w:t>illustrators</w:t>
            </w:r>
          </w:p>
          <w:p w:rsidR="00000000" w:rsidRPr="001A2888" w:rsidP="001A2888">
            <w:pPr>
              <w:pStyle w:val="ListBullet"/>
            </w:pPr>
            <w:r w:rsidRPr="001A2888">
              <w:t>keywords</w:t>
            </w:r>
          </w:p>
          <w:p w:rsidR="00000000" w:rsidRPr="001A2888" w:rsidP="001A2888">
            <w:pPr>
              <w:pStyle w:val="ListBullet"/>
            </w:pPr>
            <w:r w:rsidRPr="001A2888">
              <w:t>metadata</w:t>
            </w:r>
          </w:p>
          <w:p w:rsidR="00000000" w:rsidRPr="001A2888" w:rsidP="001A2888">
            <w:pPr>
              <w:pStyle w:val="ListBullet"/>
            </w:pPr>
            <w:r w:rsidRPr="001A2888">
              <w:t>related headings</w:t>
            </w:r>
          </w:p>
          <w:p w:rsidR="00000000" w:rsidRPr="001A2888" w:rsidP="001A2888">
            <w:pPr>
              <w:pStyle w:val="ListBullet"/>
            </w:pPr>
            <w:r w:rsidRPr="001A2888">
              <w:t>relevant subject headings</w:t>
            </w:r>
          </w:p>
          <w:p w:rsidR="00000000" w:rsidRPr="001A2888" w:rsidP="001A2888">
            <w:pPr>
              <w:pStyle w:val="ListBullet"/>
            </w:pPr>
            <w:r w:rsidRPr="001A2888">
              <w:t>tags</w:t>
            </w:r>
          </w:p>
          <w:p w:rsidR="00000000" w:rsidP="001A2888">
            <w:pPr>
              <w:pStyle w:val="ListBullet"/>
              <w:rPr>
                <w:lang w:val="en-NZ"/>
              </w:rPr>
            </w:pPr>
            <w:r w:rsidRPr="001A2888">
              <w:t>titles, series titles or variant titles.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Item of records and statement of holdings</w:t>
            </w:r>
            <w:r w:rsidRPr="001A2888">
              <w:t xml:space="preserve"> may include: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call numbers</w:t>
            </w:r>
          </w:p>
          <w:p w:rsidR="00000000" w:rsidRPr="001A2888" w:rsidP="001A2888">
            <w:pPr>
              <w:pStyle w:val="ListBullet"/>
            </w:pPr>
            <w:r w:rsidRPr="001A2888">
              <w:t>disposal of records</w:t>
            </w:r>
          </w:p>
          <w:p w:rsidR="00000000" w:rsidRPr="001A2888" w:rsidP="001A2888">
            <w:pPr>
              <w:pStyle w:val="ListBullet"/>
            </w:pPr>
            <w:r w:rsidRPr="001A2888">
              <w:t>information regarding access conditions, such as:</w:t>
            </w:r>
          </w:p>
          <w:p w:rsidR="00000000" w:rsidRPr="001A2888" w:rsidP="001A2888">
            <w:pPr>
              <w:pStyle w:val="ListBullet2"/>
            </w:pPr>
            <w:r w:rsidRPr="001A2888">
              <w:t>not for loan</w:t>
            </w:r>
          </w:p>
          <w:p w:rsidR="00000000" w:rsidRPr="001A2888" w:rsidP="001A2888">
            <w:pPr>
              <w:pStyle w:val="ListBullet2"/>
            </w:pPr>
            <w:r w:rsidRPr="001A2888">
              <w:t>prefixes to indicate shelved in specific collections, such as:</w:t>
            </w:r>
          </w:p>
          <w:p w:rsidR="00000000" w:rsidRPr="001A2888" w:rsidP="001A2888">
            <w:pPr>
              <w:pStyle w:val="ListBullet3"/>
            </w:pPr>
            <w:r w:rsidRPr="001A2888">
              <w:t>REF (reference)</w:t>
            </w:r>
          </w:p>
          <w:p w:rsidR="00000000" w:rsidRPr="001A2888" w:rsidP="001A2888">
            <w:pPr>
              <w:pStyle w:val="ListBullet3"/>
            </w:pPr>
            <w:r w:rsidRPr="001A2888">
              <w:t>DVD</w:t>
            </w:r>
          </w:p>
          <w:p w:rsidR="00000000" w:rsidRPr="001A2888" w:rsidP="001A2888">
            <w:pPr>
              <w:pStyle w:val="ListBullet2"/>
            </w:pPr>
            <w:r w:rsidRPr="001A2888">
              <w:t>housed off-site, such as:</w:t>
            </w:r>
          </w:p>
          <w:p w:rsidR="00000000" w:rsidRPr="001A2888" w:rsidP="001A2888">
            <w:pPr>
              <w:pStyle w:val="ListBullet3"/>
            </w:pPr>
            <w:r w:rsidRPr="001A2888">
              <w:t>archives</w:t>
            </w:r>
          </w:p>
          <w:p w:rsidR="00000000" w:rsidRPr="001A2888" w:rsidP="001A2888">
            <w:pPr>
              <w:pStyle w:val="ListBullet3"/>
            </w:pPr>
            <w:r w:rsidRPr="001A2888">
              <w:t>storage</w:t>
            </w:r>
          </w:p>
          <w:p w:rsidR="00000000" w:rsidRPr="001A2888" w:rsidP="001A2888">
            <w:pPr>
              <w:pStyle w:val="ListBullet2"/>
            </w:pPr>
            <w:r w:rsidRPr="001A2888">
              <w:t>restrictions, such as:</w:t>
            </w:r>
          </w:p>
          <w:p w:rsidR="00000000" w:rsidRPr="001A2888" w:rsidP="001A2888">
            <w:pPr>
              <w:pStyle w:val="ListBullet3"/>
            </w:pPr>
            <w:r w:rsidRPr="001A2888">
              <w:t>age</w:t>
            </w:r>
          </w:p>
          <w:p w:rsidR="00000000" w:rsidRPr="001A2888" w:rsidP="001A2888">
            <w:pPr>
              <w:pStyle w:val="ListBullet3"/>
            </w:pPr>
            <w:r w:rsidRPr="001A2888">
              <w:t>donor conditions</w:t>
            </w:r>
          </w:p>
          <w:p w:rsidR="00000000" w:rsidRPr="001A2888" w:rsidP="001A2888">
            <w:pPr>
              <w:pStyle w:val="ListBullet3"/>
            </w:pPr>
            <w:r w:rsidRPr="001A2888">
              <w:t>duration of loan period</w:t>
            </w:r>
          </w:p>
          <w:p w:rsidR="00000000" w:rsidRPr="001A2888" w:rsidP="001A2888">
            <w:pPr>
              <w:pStyle w:val="ListBullet2"/>
            </w:pPr>
            <w:r w:rsidRPr="001A2888">
              <w:t>embargoes</w:t>
            </w:r>
          </w:p>
          <w:p w:rsidR="00000000" w:rsidP="001A2888">
            <w:pPr>
              <w:pStyle w:val="ListBullet"/>
              <w:rPr>
                <w:lang w:val="en-NZ"/>
              </w:rPr>
            </w:pPr>
            <w:r w:rsidRPr="001A2888">
              <w:t>location details.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Catalogue maintenance</w:t>
            </w:r>
            <w:r w:rsidRPr="001A2888">
              <w:t xml:space="preserve"> may include: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checking for duplicate bibliographic records</w:t>
            </w:r>
          </w:p>
          <w:p w:rsidR="00000000" w:rsidRPr="001A2888" w:rsidP="001A2888">
            <w:pPr>
              <w:pStyle w:val="ListBullet"/>
            </w:pPr>
            <w:r w:rsidRPr="001A2888">
              <w:t>correcting holdings information</w:t>
            </w:r>
          </w:p>
          <w:p w:rsidR="00000000" w:rsidRPr="001A2888" w:rsidP="001A2888">
            <w:pPr>
              <w:pStyle w:val="ListBullet"/>
            </w:pPr>
            <w:r w:rsidRPr="001A2888">
              <w:t>deleting or merging duplicate bibliographic records</w:t>
            </w:r>
          </w:p>
          <w:p w:rsidR="00000000" w:rsidRPr="001A2888" w:rsidP="001A2888">
            <w:pPr>
              <w:pStyle w:val="ListBullet"/>
            </w:pPr>
            <w:r w:rsidRPr="001A2888">
              <w:t>re</w:t>
            </w:r>
            <w:r w:rsidRPr="001A2888">
              <w:noBreakHyphen/>
              <w:t>cataloguing items</w:t>
            </w:r>
          </w:p>
          <w:p w:rsidR="00000000" w:rsidRPr="001A2888" w:rsidP="001A2888">
            <w:pPr>
              <w:pStyle w:val="ListBullet"/>
            </w:pPr>
            <w:r w:rsidRPr="001A2888">
              <w:t>relocating items</w:t>
            </w:r>
          </w:p>
          <w:p w:rsidR="00000000" w:rsidP="001A2888">
            <w:pPr>
              <w:pStyle w:val="ListBullet"/>
              <w:rPr>
                <w:lang w:val="en-NZ"/>
              </w:rPr>
            </w:pPr>
            <w:r w:rsidRPr="001A2888">
              <w:t>updating files.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Systems and standards</w:t>
            </w:r>
            <w:r w:rsidRPr="001A2888">
              <w:t xml:space="preserve"> may include: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AACR</w:t>
            </w:r>
          </w:p>
          <w:p w:rsidR="00000000" w:rsidRPr="001A2888" w:rsidP="001A2888">
            <w:pPr>
              <w:pStyle w:val="ListBullet"/>
            </w:pPr>
            <w:r w:rsidRPr="001A2888">
              <w:t>DDC</w:t>
            </w:r>
          </w:p>
          <w:p w:rsidR="00000000" w:rsidRPr="001A2888" w:rsidP="001A2888">
            <w:pPr>
              <w:pStyle w:val="ListBullet"/>
            </w:pPr>
            <w:r w:rsidRPr="001A2888">
              <w:t>LCA</w:t>
            </w:r>
          </w:p>
          <w:p w:rsidR="00000000" w:rsidRPr="001A2888" w:rsidP="001A2888">
            <w:pPr>
              <w:pStyle w:val="ListBullet"/>
            </w:pPr>
            <w:r w:rsidRPr="001A2888">
              <w:t>LCSH</w:t>
            </w:r>
          </w:p>
          <w:p w:rsidR="00000000" w:rsidRPr="001A2888" w:rsidP="001A2888">
            <w:pPr>
              <w:pStyle w:val="ListBullet"/>
            </w:pPr>
            <w:r w:rsidRPr="001A2888">
              <w:t>loc</w:t>
            </w:r>
            <w:r w:rsidRPr="001A2888">
              <w:t>al protocols</w:t>
            </w:r>
          </w:p>
          <w:p w:rsidR="00000000" w:rsidRPr="001A2888" w:rsidP="001A2888">
            <w:pPr>
              <w:pStyle w:val="ListBullet"/>
            </w:pPr>
            <w:r w:rsidRPr="001A2888">
              <w:t>MARC</w:t>
            </w:r>
          </w:p>
          <w:p w:rsidR="00000000" w:rsidRPr="001A2888" w:rsidP="001A2888">
            <w:pPr>
              <w:pStyle w:val="ListBullet"/>
            </w:pPr>
            <w:r w:rsidRPr="001A2888">
              <w:t>metadata schemas</w:t>
            </w:r>
          </w:p>
          <w:p w:rsidR="00000000" w:rsidRPr="001A2888" w:rsidP="001A2888">
            <w:pPr>
              <w:pStyle w:val="ListBullet"/>
            </w:pPr>
            <w:r w:rsidRPr="001A2888">
              <w:t>RDA</w:t>
            </w:r>
          </w:p>
          <w:p w:rsidR="00000000" w:rsidP="001A2888">
            <w:pPr>
              <w:pStyle w:val="ListBullet"/>
              <w:rPr>
                <w:lang w:val="en-NZ"/>
              </w:rPr>
            </w:pPr>
            <w:r w:rsidRPr="001A2888">
              <w:t>SCIS subject headings.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Informing cataloguing decisions</w:t>
            </w:r>
            <w:r w:rsidRPr="001A2888">
              <w:t xml:space="preserve"> may relate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calculating size of collection or number of items catalogued over time</w:t>
            </w:r>
          </w:p>
          <w:p w:rsidR="00000000" w:rsidRPr="001A2888" w:rsidP="001A2888">
            <w:pPr>
              <w:pStyle w:val="ListBullet"/>
            </w:pPr>
            <w:r w:rsidRPr="001A2888">
              <w:t>checking previously assigned call numbers or subject headings</w:t>
            </w:r>
          </w:p>
          <w:p w:rsidR="00000000" w:rsidRPr="001A2888" w:rsidP="001A2888">
            <w:pPr>
              <w:pStyle w:val="ListBullet"/>
            </w:pPr>
            <w:r w:rsidRPr="001A2888">
              <w:t>identifying gaps in the collection</w:t>
            </w:r>
          </w:p>
          <w:p w:rsidR="00000000" w:rsidRPr="001A2888" w:rsidP="001A2888">
            <w:pPr>
              <w:pStyle w:val="ListBullet"/>
            </w:pPr>
            <w:r w:rsidRPr="001A2888">
              <w:t>identifying missing or lost items</w:t>
            </w:r>
          </w:p>
          <w:p w:rsidR="00000000" w:rsidP="001A2888">
            <w:pPr>
              <w:pStyle w:val="ListBullet"/>
              <w:rPr>
                <w:lang w:val="en-NZ"/>
              </w:rPr>
            </w:pPr>
            <w:r w:rsidRPr="001A2888">
              <w:t>stocktaking procedures.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Relevant personnel</w:t>
            </w:r>
            <w:r w:rsidRPr="001A2888">
              <w:t xml:space="preserve"> may be:</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cataloguing colleagues in other libraries, such as:</w:t>
            </w:r>
          </w:p>
          <w:p w:rsidR="00000000" w:rsidRPr="001A2888" w:rsidP="001A2888">
            <w:pPr>
              <w:pStyle w:val="ListBullet2"/>
            </w:pPr>
            <w:r w:rsidRPr="001A2888">
              <w:t>central cataloguing units</w:t>
            </w:r>
          </w:p>
          <w:p w:rsidR="00000000" w:rsidRPr="001A2888" w:rsidP="001A2888">
            <w:pPr>
              <w:pStyle w:val="ListBullet2"/>
            </w:pPr>
            <w:r w:rsidRPr="001A2888">
              <w:t>national and state libraries</w:t>
            </w:r>
          </w:p>
          <w:p w:rsidR="00000000" w:rsidRPr="001A2888" w:rsidP="001A2888">
            <w:pPr>
              <w:pStyle w:val="ListBullet"/>
            </w:pPr>
            <w:r w:rsidRPr="001A2888">
              <w:t>donors</w:t>
            </w:r>
          </w:p>
          <w:p w:rsidR="00000000" w:rsidRPr="001A2888" w:rsidP="001A2888">
            <w:pPr>
              <w:pStyle w:val="ListBullet"/>
            </w:pPr>
            <w:r w:rsidRPr="001A2888">
              <w:t>members of cataloguing e-lists</w:t>
            </w:r>
          </w:p>
          <w:p w:rsidR="00000000" w:rsidRPr="001A2888" w:rsidP="001A2888">
            <w:pPr>
              <w:pStyle w:val="ListBullet"/>
            </w:pPr>
            <w:r w:rsidRPr="001A2888">
              <w:t>more experienced staff</w:t>
            </w:r>
          </w:p>
          <w:p w:rsidR="00000000" w:rsidRPr="001A2888" w:rsidP="001A2888">
            <w:pPr>
              <w:pStyle w:val="ListBullet"/>
            </w:pPr>
            <w:r w:rsidRPr="001A2888">
              <w:t>supervisors</w:t>
            </w:r>
          </w:p>
          <w:p w:rsidR="00000000" w:rsidP="001A2888">
            <w:pPr>
              <w:pStyle w:val="ListBullet"/>
              <w:rPr>
                <w:lang w:val="en-NZ"/>
              </w:rPr>
            </w:pPr>
            <w:r w:rsidRPr="001A2888">
              <w:t>system providers with responsibility for shared cataloguing networks.</w:t>
            </w:r>
          </w:p>
        </w:tc>
      </w:tr>
      <w:tr w:rsidTr="001A2888">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88">
            <w:pPr>
              <w:pStyle w:val="BodyText"/>
              <w:rPr>
                <w:lang w:val="en-NZ"/>
              </w:rPr>
            </w:pPr>
            <w:r w:rsidRPr="001A2888">
              <w:rPr>
                <w:rStyle w:val="BoldandItalics"/>
              </w:rPr>
              <w:t>New authority records</w:t>
            </w:r>
            <w:r w:rsidRPr="001A2888">
              <w:t xml:space="preserve"> may relate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88" w:rsidP="001A2888">
            <w:pPr>
              <w:pStyle w:val="ListBullet"/>
            </w:pPr>
            <w:r w:rsidRPr="001A2888">
              <w:t xml:space="preserve">advising SCIS, Libraries Australia or central cataloguing unit of need for new </w:t>
            </w:r>
            <w:r w:rsidRPr="001A2888">
              <w:t>authority files</w:t>
            </w:r>
          </w:p>
          <w:p w:rsidR="00000000" w:rsidRPr="001A2888" w:rsidP="001A2888">
            <w:pPr>
              <w:pStyle w:val="ListBullet"/>
            </w:pPr>
            <w:r w:rsidRPr="001A2888">
              <w:t>new headings to be included in local procedures or system documentation</w:t>
            </w:r>
          </w:p>
          <w:p w:rsidR="00000000" w:rsidRPr="001A2888" w:rsidP="001A2888">
            <w:pPr>
              <w:pStyle w:val="ListBullet"/>
            </w:pPr>
            <w:r w:rsidRPr="001A2888">
              <w:t>reporting and recording details for new name headings.</w:t>
            </w:r>
          </w:p>
        </w:tc>
      </w:tr>
    </w:tbl>
    <w:p w:rsidR="00000000" w:rsidRPr="001A2888" w:rsidP="001A2888">
      <w:pPr>
        <w:pStyle w:val="BodyText"/>
      </w:pPr>
    </w:p>
    <w:p w:rsidR="00000000" w:rsidRPr="001A2888" w:rsidP="001A2888">
      <w:pPr>
        <w:pStyle w:val="AllowPageBreak"/>
      </w:pPr>
    </w:p>
    <w:p w:rsidR="00000000" w:rsidRPr="001A2888" w:rsidP="001A2888">
      <w:pPr>
        <w:pStyle w:val="Heading1"/>
      </w:pPr>
      <w:bookmarkStart w:id="12" w:name="O_387356"/>
      <w:bookmarkEnd w:id="12"/>
      <w:r w:rsidRPr="001A2888">
        <w:t>Unit Sector(s)</w:t>
      </w:r>
    </w:p>
    <w:p w:rsidR="00000000" w:rsidRPr="001A2888" w:rsidP="001A2888">
      <w:pPr>
        <w:pStyle w:val="BodyText"/>
      </w:pPr>
      <w:r w:rsidRPr="001A2888">
        <w:t>Knowledge management - Information management</w:t>
      </w:r>
    </w:p>
    <w:p w:rsidR="00000000" w:rsidRPr="001A2888" w:rsidP="001A2888"/>
    <w:sectPr w:rsidSect="001A2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D71" w:rsidP="00777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71" w:rsidP="001A2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7D71" w:rsidP="001A28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7D71" w:rsidP="001A28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D71" w:rsidP="00777D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71" w:rsidP="001A2888">
    <w:pPr>
      <w:pStyle w:val="Header"/>
      <w:framePr w:wrap="around"/>
    </w:pPr>
    <w:r>
      <w:fldChar w:fldCharType="begin"/>
    </w:r>
    <w:r>
      <w:instrText xml:space="preserve"> TITLE   \* MERGEFORMAT </w:instrText>
    </w:r>
    <w:r>
      <w:fldChar w:fldCharType="separate"/>
    </w:r>
    <w:r>
      <w:t>CULINM401A Complete a range of cataloguing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7D71" w:rsidP="001A28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44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04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81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8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888"/>
    <w:pPr>
      <w:spacing w:before="360" w:after="60"/>
      <w:outlineLvl w:val="0"/>
    </w:pPr>
    <w:rPr>
      <w:sz w:val="32"/>
    </w:rPr>
  </w:style>
  <w:style w:type="paragraph" w:styleId="Heading2">
    <w:name w:val="heading 2"/>
    <w:basedOn w:val="HeadingBase"/>
    <w:next w:val="BodyText"/>
    <w:link w:val="Heading2Char"/>
    <w:qFormat/>
    <w:rsid w:val="001A2888"/>
    <w:pPr>
      <w:keepLines/>
      <w:spacing w:before="240" w:after="120"/>
      <w:outlineLvl w:val="1"/>
    </w:pPr>
    <w:rPr>
      <w:sz w:val="28"/>
      <w:szCs w:val="40"/>
    </w:rPr>
  </w:style>
  <w:style w:type="paragraph" w:styleId="Heading3">
    <w:name w:val="heading 3"/>
    <w:basedOn w:val="HeadingBase"/>
    <w:next w:val="BodyText"/>
    <w:link w:val="Heading3Char"/>
    <w:qFormat/>
    <w:rsid w:val="001A2888"/>
    <w:pPr>
      <w:spacing w:before="180" w:after="120"/>
      <w:outlineLvl w:val="2"/>
    </w:pPr>
    <w:rPr>
      <w:spacing w:val="-10"/>
      <w:kern w:val="32"/>
    </w:rPr>
  </w:style>
  <w:style w:type="paragraph" w:styleId="Heading4">
    <w:name w:val="heading 4"/>
    <w:basedOn w:val="HeadingBase"/>
    <w:next w:val="BodyText"/>
    <w:link w:val="Heading4Char"/>
    <w:qFormat/>
    <w:rsid w:val="001A2888"/>
    <w:pPr>
      <w:spacing w:before="160" w:after="120"/>
      <w:outlineLvl w:val="3"/>
    </w:pPr>
    <w:rPr>
      <w:sz w:val="22"/>
    </w:rPr>
  </w:style>
  <w:style w:type="paragraph" w:styleId="Heading5">
    <w:name w:val="heading 5"/>
    <w:basedOn w:val="HeadingBase"/>
    <w:next w:val="Normal"/>
    <w:link w:val="Heading5Char"/>
    <w:qFormat/>
    <w:rsid w:val="001A2888"/>
    <w:pPr>
      <w:spacing w:before="80"/>
      <w:outlineLvl w:val="4"/>
    </w:pPr>
    <w:rPr>
      <w:color w:val="918585"/>
      <w:sz w:val="20"/>
    </w:rPr>
  </w:style>
  <w:style w:type="paragraph" w:styleId="Heading6">
    <w:name w:val="heading 6"/>
    <w:basedOn w:val="HeadingBase"/>
    <w:next w:val="Normal"/>
    <w:link w:val="Heading6Char"/>
    <w:qFormat/>
    <w:rsid w:val="001A2888"/>
    <w:pPr>
      <w:spacing w:before="60"/>
      <w:outlineLvl w:val="5"/>
    </w:pPr>
    <w:rPr>
      <w:color w:val="918585"/>
      <w:sz w:val="20"/>
    </w:rPr>
  </w:style>
  <w:style w:type="paragraph" w:styleId="Heading7">
    <w:name w:val="heading 7"/>
    <w:basedOn w:val="Normal"/>
    <w:next w:val="Normal"/>
    <w:link w:val="Heading7Char"/>
    <w:qFormat/>
    <w:rsid w:val="001A2888"/>
    <w:pPr>
      <w:ind w:left="720"/>
      <w:outlineLvl w:val="6"/>
    </w:pPr>
    <w:rPr>
      <w:i/>
    </w:rPr>
  </w:style>
  <w:style w:type="paragraph" w:styleId="Heading8">
    <w:name w:val="heading 8"/>
    <w:basedOn w:val="Normal"/>
    <w:next w:val="Normal"/>
    <w:link w:val="Heading8Char"/>
    <w:qFormat/>
    <w:rsid w:val="001A2888"/>
    <w:pPr>
      <w:ind w:left="720"/>
      <w:outlineLvl w:val="7"/>
    </w:pPr>
    <w:rPr>
      <w:i/>
    </w:rPr>
  </w:style>
  <w:style w:type="paragraph" w:styleId="Heading9">
    <w:name w:val="heading 9"/>
    <w:basedOn w:val="Normal"/>
    <w:next w:val="Normal"/>
    <w:link w:val="Heading9Char"/>
    <w:qFormat/>
    <w:rsid w:val="001A2888"/>
    <w:pPr>
      <w:ind w:left="720"/>
      <w:outlineLvl w:val="8"/>
    </w:pPr>
    <w:rPr>
      <w:i/>
    </w:rPr>
  </w:style>
  <w:style w:type="character" w:default="1" w:styleId="DefaultParagraphFont">
    <w:name w:val="Default Paragraph Font"/>
    <w:uiPriority w:val="1"/>
    <w:unhideWhenUsed/>
    <w:rsid w:val="001A2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888"/>
  </w:style>
  <w:style w:type="character" w:customStyle="1" w:styleId="Heading1Char">
    <w:name w:val="Heading 1 Char"/>
    <w:basedOn w:val="DefaultParagraphFont"/>
    <w:link w:val="Heading1"/>
    <w:rsid w:val="001A2888"/>
    <w:rPr>
      <w:rFonts w:ascii="Times New Roman" w:eastAsia="Times New Roman" w:hAnsi="Times New Roman" w:cs="Times New Roman"/>
      <w:b/>
      <w:sz w:val="32"/>
      <w:szCs w:val="20"/>
      <w:lang w:eastAsia="en-US"/>
    </w:rPr>
  </w:style>
  <w:style w:type="paragraph" w:styleId="BodyText">
    <w:name w:val="Body Text"/>
    <w:basedOn w:val="Normal"/>
    <w:link w:val="BodyTextChar"/>
    <w:rsid w:val="001A2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888"/>
    <w:rPr>
      <w:rFonts w:ascii="Times New Roman" w:eastAsia="Times New Roman" w:hAnsi="Times New Roman" w:cs="Times New Roman"/>
      <w:sz w:val="24"/>
      <w:lang w:val="en-US" w:eastAsia="en-US"/>
    </w:rPr>
  </w:style>
  <w:style w:type="paragraph" w:styleId="Footer">
    <w:name w:val="footer"/>
    <w:basedOn w:val="Normal"/>
    <w:link w:val="FooterChar"/>
    <w:rsid w:val="001A2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888"/>
    <w:rPr>
      <w:rFonts w:ascii="Times New Roman" w:eastAsia="Times New Roman" w:hAnsi="Times New Roman" w:cs="Times New Roman"/>
      <w:sz w:val="16"/>
      <w:lang w:val="en-US" w:eastAsia="en-US"/>
    </w:rPr>
  </w:style>
  <w:style w:type="paragraph" w:styleId="ListBullet">
    <w:name w:val="List Bullet"/>
    <w:basedOn w:val="List"/>
    <w:rsid w:val="001A2888"/>
    <w:pPr>
      <w:numPr>
        <w:numId w:val="14"/>
      </w:numPr>
      <w:tabs>
        <w:tab w:val="clear" w:pos="340"/>
      </w:tabs>
      <w:spacing w:before="40" w:after="40"/>
    </w:pPr>
  </w:style>
  <w:style w:type="character" w:customStyle="1" w:styleId="SpecialBold">
    <w:name w:val="Special Bold"/>
    <w:basedOn w:val="DefaultParagraphFont"/>
    <w:rsid w:val="001A2888"/>
    <w:rPr>
      <w:b/>
      <w:spacing w:val="0"/>
    </w:rPr>
  </w:style>
  <w:style w:type="paragraph" w:styleId="ListBullet2">
    <w:name w:val="List Bullet 2"/>
    <w:basedOn w:val="List2"/>
    <w:rsid w:val="001A2888"/>
    <w:pPr>
      <w:numPr>
        <w:numId w:val="15"/>
      </w:numPr>
      <w:tabs>
        <w:tab w:val="clear" w:pos="680"/>
      </w:tabs>
    </w:pPr>
  </w:style>
  <w:style w:type="paragraph" w:styleId="Header">
    <w:name w:val="header"/>
    <w:basedOn w:val="Normal"/>
    <w:link w:val="HeaderChar"/>
    <w:rsid w:val="001A2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8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2888"/>
    <w:rPr>
      <w:i/>
    </w:rPr>
  </w:style>
  <w:style w:type="paragraph" w:customStyle="1" w:styleId="SuperHeading">
    <w:name w:val="SuperHeading"/>
    <w:basedOn w:val="Normal"/>
    <w:rsid w:val="001A2888"/>
    <w:pPr>
      <w:spacing w:before="240" w:after="120"/>
      <w:outlineLvl w:val="0"/>
    </w:pPr>
    <w:rPr>
      <w:rFonts w:ascii="Times New Roman" w:hAnsi="Times New Roman"/>
      <w:b/>
      <w:sz w:val="28"/>
    </w:rPr>
  </w:style>
  <w:style w:type="paragraph" w:customStyle="1" w:styleId="AllowPageBreak">
    <w:name w:val="AllowPageBreak"/>
    <w:rsid w:val="001A28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2888"/>
    <w:pPr>
      <w:numPr>
        <w:numId w:val="3"/>
      </w:numPr>
      <w:tabs>
        <w:tab w:val="clear" w:pos="1021"/>
      </w:tabs>
      <w:ind w:left="1037" w:hanging="357"/>
    </w:pPr>
  </w:style>
  <w:style w:type="character" w:customStyle="1" w:styleId="BoldandItalics">
    <w:name w:val="Bold and Italics"/>
    <w:qFormat/>
    <w:rsid w:val="001A2888"/>
    <w:rPr>
      <w:b/>
      <w:i/>
      <w:u w:val="none"/>
    </w:rPr>
  </w:style>
  <w:style w:type="character" w:customStyle="1" w:styleId="Heading2Char">
    <w:name w:val="Heading 2 Char"/>
    <w:basedOn w:val="DefaultParagraphFont"/>
    <w:link w:val="Heading2"/>
    <w:rsid w:val="001A2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8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8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888"/>
    <w:rPr>
      <w:rFonts w:ascii="Courier New" w:eastAsia="Times New Roman" w:hAnsi="Courier New" w:cs="Times New Roman"/>
      <w:i/>
      <w:szCs w:val="20"/>
      <w:lang w:val="en-US" w:eastAsia="en-US"/>
    </w:rPr>
  </w:style>
  <w:style w:type="paragraph" w:customStyle="1" w:styleId="HeadingBase">
    <w:name w:val="Heading Base"/>
    <w:rsid w:val="001A2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888"/>
    <w:pPr>
      <w:tabs>
        <w:tab w:val="right" w:leader="dot" w:pos="9072"/>
      </w:tabs>
      <w:ind w:left="567"/>
    </w:pPr>
    <w:rPr>
      <w:szCs w:val="22"/>
    </w:rPr>
  </w:style>
  <w:style w:type="paragraph" w:customStyle="1" w:styleId="TOCBase">
    <w:name w:val="TOC Base"/>
    <w:rsid w:val="001A2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888"/>
    <w:pPr>
      <w:tabs>
        <w:tab w:val="right" w:leader="dot" w:pos="9072"/>
      </w:tabs>
      <w:spacing w:before="40" w:after="40"/>
      <w:ind w:left="284"/>
    </w:pPr>
    <w:rPr>
      <w:rFonts w:ascii="Times New Roman" w:hAnsi="Times New Roman"/>
    </w:rPr>
  </w:style>
  <w:style w:type="paragraph" w:styleId="TOC1">
    <w:name w:val="toc 1"/>
    <w:basedOn w:val="TOCBase"/>
    <w:next w:val="Normal"/>
    <w:rsid w:val="001A28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888"/>
    <w:pPr>
      <w:spacing w:before="5040"/>
      <w:jc w:val="center"/>
    </w:pPr>
    <w:rPr>
      <w:sz w:val="48"/>
      <w:szCs w:val="72"/>
      <w:lang w:val="en-US"/>
    </w:rPr>
  </w:style>
  <w:style w:type="character" w:customStyle="1" w:styleId="TitleChar">
    <w:name w:val="Title Char"/>
    <w:basedOn w:val="DefaultParagraphFont"/>
    <w:link w:val="Title"/>
    <w:rsid w:val="001A2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888"/>
    <w:pPr>
      <w:tabs>
        <w:tab w:val="left" w:pos="3600"/>
        <w:tab w:val="left" w:pos="3958"/>
      </w:tabs>
    </w:pPr>
  </w:style>
  <w:style w:type="paragraph" w:styleId="List">
    <w:name w:val="List"/>
    <w:basedOn w:val="BodyText"/>
    <w:next w:val="BodyText"/>
    <w:rsid w:val="001A2888"/>
    <w:pPr>
      <w:tabs>
        <w:tab w:val="left" w:pos="340"/>
      </w:tabs>
      <w:spacing w:before="60" w:after="60"/>
      <w:ind w:left="340" w:hanging="340"/>
    </w:pPr>
  </w:style>
  <w:style w:type="paragraph" w:customStyle="1" w:styleId="Note">
    <w:name w:val="Note"/>
    <w:basedOn w:val="BodyText"/>
    <w:rsid w:val="001A2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888"/>
    <w:pPr>
      <w:framePr w:wrap="auto" w:hAnchor="text" w:y="6049"/>
    </w:pPr>
    <w:rPr>
      <w:color w:val="000000"/>
      <w:sz w:val="40"/>
    </w:rPr>
  </w:style>
  <w:style w:type="paragraph" w:customStyle="1" w:styleId="TOCTitle">
    <w:name w:val="TOCTitle"/>
    <w:basedOn w:val="Heading1"/>
    <w:rsid w:val="001A2888"/>
    <w:pPr>
      <w:spacing w:after="240"/>
      <w:jc w:val="center"/>
      <w:outlineLvl w:val="9"/>
    </w:pPr>
    <w:rPr>
      <w:caps/>
    </w:rPr>
  </w:style>
  <w:style w:type="paragraph" w:customStyle="1" w:styleId="Version">
    <w:name w:val="Version"/>
    <w:rsid w:val="001A2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888"/>
    <w:pPr>
      <w:keepNext w:val="0"/>
      <w:tabs>
        <w:tab w:val="right" w:pos="4176"/>
      </w:tabs>
      <w:ind w:left="198" w:hanging="198"/>
    </w:pPr>
    <w:rPr>
      <w:rFonts w:ascii="Garamond" w:hAnsi="Garamond"/>
    </w:rPr>
  </w:style>
  <w:style w:type="paragraph" w:styleId="IndexHeading">
    <w:name w:val="index heading"/>
    <w:basedOn w:val="Normal"/>
    <w:next w:val="Index1"/>
    <w:semiHidden/>
    <w:rsid w:val="001A2888"/>
    <w:pPr>
      <w:spacing w:before="120" w:after="120"/>
    </w:pPr>
    <w:rPr>
      <w:rFonts w:ascii="Arial" w:hAnsi="Arial"/>
      <w:b/>
      <w:color w:val="918585"/>
      <w:sz w:val="24"/>
    </w:rPr>
  </w:style>
  <w:style w:type="paragraph" w:customStyle="1" w:styleId="Chapter">
    <w:name w:val="Chapter"/>
    <w:basedOn w:val="Normal"/>
    <w:rsid w:val="001A2888"/>
    <w:pPr>
      <w:spacing w:before="240"/>
    </w:pPr>
    <w:rPr>
      <w:rFonts w:ascii="Times New Roman" w:hAnsi="Times New Roman"/>
      <w:smallCaps/>
      <w:spacing w:val="80"/>
      <w:sz w:val="28"/>
    </w:rPr>
  </w:style>
  <w:style w:type="paragraph" w:customStyle="1" w:styleId="InChapter">
    <w:name w:val="InChapter"/>
    <w:basedOn w:val="Heading3"/>
    <w:rsid w:val="001A2888"/>
    <w:pPr>
      <w:spacing w:after="240"/>
      <w:outlineLvl w:val="9"/>
    </w:pPr>
    <w:rPr>
      <w:noProof/>
    </w:rPr>
  </w:style>
  <w:style w:type="paragraph" w:styleId="Index2">
    <w:name w:val="index 2"/>
    <w:basedOn w:val="Normal"/>
    <w:next w:val="Normal"/>
    <w:semiHidden/>
    <w:rsid w:val="001A2888"/>
    <w:pPr>
      <w:tabs>
        <w:tab w:val="right" w:pos="4176"/>
      </w:tabs>
      <w:ind w:left="568" w:hanging="284"/>
    </w:pPr>
    <w:rPr>
      <w:rFonts w:ascii="Garamond" w:hAnsi="Garamond"/>
    </w:rPr>
  </w:style>
  <w:style w:type="paragraph" w:customStyle="1" w:styleId="Byline">
    <w:name w:val="Byline"/>
    <w:rsid w:val="001A2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888"/>
    <w:pPr>
      <w:tabs>
        <w:tab w:val="clear" w:pos="3600"/>
        <w:tab w:val="clear" w:pos="3958"/>
      </w:tabs>
      <w:jc w:val="right"/>
    </w:pPr>
  </w:style>
  <w:style w:type="paragraph" w:styleId="Caption">
    <w:name w:val="caption"/>
    <w:basedOn w:val="BodyText"/>
    <w:next w:val="Normal"/>
    <w:qFormat/>
    <w:rsid w:val="001A2888"/>
    <w:pPr>
      <w:framePr w:w="2268" w:hSpace="181" w:vSpace="181" w:wrap="around" w:vAnchor="text" w:hAnchor="page" w:x="1135" w:y="285" w:anchorLock="1"/>
    </w:pPr>
    <w:rPr>
      <w:i/>
    </w:rPr>
  </w:style>
  <w:style w:type="paragraph" w:customStyle="1" w:styleId="MiniTOCTitle">
    <w:name w:val="MiniTOCTitle"/>
    <w:basedOn w:val="Heading4"/>
    <w:rsid w:val="001A2888"/>
    <w:pPr>
      <w:spacing w:before="240"/>
      <w:outlineLvl w:val="9"/>
    </w:pPr>
    <w:rPr>
      <w:noProof/>
      <w:sz w:val="24"/>
    </w:rPr>
  </w:style>
  <w:style w:type="paragraph" w:customStyle="1" w:styleId="MiniTOCItem">
    <w:name w:val="MiniTOCItem"/>
    <w:basedOn w:val="ListBullet"/>
    <w:rsid w:val="001A2888"/>
    <w:pPr>
      <w:numPr>
        <w:numId w:val="0"/>
      </w:numPr>
      <w:tabs>
        <w:tab w:val="right" w:leader="dot" w:pos="6521"/>
      </w:tabs>
      <w:spacing w:before="0" w:after="0"/>
    </w:pPr>
  </w:style>
  <w:style w:type="paragraph" w:customStyle="1" w:styleId="TOFTitle">
    <w:name w:val="TOFTitle"/>
    <w:basedOn w:val="TOCTitle"/>
    <w:rsid w:val="001A2888"/>
  </w:style>
  <w:style w:type="paragraph" w:styleId="TableofFigures">
    <w:name w:val="table of figures"/>
    <w:basedOn w:val="Normal"/>
    <w:next w:val="Normal"/>
    <w:semiHidden/>
    <w:rsid w:val="001A2888"/>
    <w:pPr>
      <w:tabs>
        <w:tab w:val="right" w:leader="dot" w:pos="9072"/>
      </w:tabs>
      <w:ind w:left="970" w:hanging="403"/>
    </w:pPr>
    <w:rPr>
      <w:rFonts w:ascii="Times New Roman" w:hAnsi="Times New Roman"/>
      <w:b/>
    </w:rPr>
  </w:style>
  <w:style w:type="paragraph" w:styleId="ListNumber">
    <w:name w:val="List Number"/>
    <w:basedOn w:val="List"/>
    <w:rsid w:val="001A2888"/>
    <w:pPr>
      <w:numPr>
        <w:numId w:val="12"/>
      </w:numPr>
    </w:pPr>
  </w:style>
  <w:style w:type="character" w:customStyle="1" w:styleId="WingdingSymbols">
    <w:name w:val="Wingding Symbols"/>
    <w:rsid w:val="001A2888"/>
    <w:rPr>
      <w:rFonts w:ascii="Wingdings" w:hAnsi="Wingdings"/>
    </w:rPr>
  </w:style>
  <w:style w:type="paragraph" w:customStyle="1" w:styleId="TableHeading">
    <w:name w:val="Table Heading"/>
    <w:basedOn w:val="HeadingBase"/>
    <w:rsid w:val="001A2888"/>
    <w:pPr>
      <w:keepLines/>
      <w:pBdr>
        <w:bottom w:val="single" w:sz="6" w:space="1" w:color="918585"/>
      </w:pBdr>
      <w:spacing w:before="240"/>
    </w:pPr>
  </w:style>
  <w:style w:type="character" w:customStyle="1" w:styleId="HotSpot">
    <w:name w:val="HotSpot"/>
    <w:rsid w:val="001A2888"/>
    <w:rPr>
      <w:color w:val="0033CC"/>
      <w:u w:val="none"/>
    </w:rPr>
  </w:style>
  <w:style w:type="paragraph" w:customStyle="1" w:styleId="BodyTextRight">
    <w:name w:val="Body Text Right"/>
    <w:basedOn w:val="BodyText"/>
    <w:rsid w:val="001A2888"/>
    <w:pPr>
      <w:spacing w:before="0" w:after="0"/>
      <w:jc w:val="right"/>
    </w:pPr>
  </w:style>
  <w:style w:type="paragraph" w:styleId="Index3">
    <w:name w:val="index 3"/>
    <w:basedOn w:val="ListNumber2"/>
    <w:next w:val="Normal"/>
    <w:semiHidden/>
    <w:rsid w:val="001A2888"/>
    <w:pPr>
      <w:numPr>
        <w:numId w:val="0"/>
      </w:numPr>
      <w:tabs>
        <w:tab w:val="right" w:leader="dot" w:pos="4176"/>
      </w:tabs>
    </w:pPr>
  </w:style>
  <w:style w:type="paragraph" w:styleId="ListNumber2">
    <w:name w:val="List Number 2"/>
    <w:basedOn w:val="List2"/>
    <w:rsid w:val="001A2888"/>
    <w:pPr>
      <w:numPr>
        <w:numId w:val="11"/>
      </w:numPr>
      <w:tabs>
        <w:tab w:val="clear" w:pos="1060"/>
      </w:tabs>
    </w:pPr>
  </w:style>
  <w:style w:type="paragraph" w:customStyle="1" w:styleId="MarginNote">
    <w:name w:val="Margin Note"/>
    <w:basedOn w:val="BodyText"/>
    <w:rsid w:val="001A2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8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888"/>
    <w:rPr>
      <w:sz w:val="32"/>
    </w:rPr>
  </w:style>
  <w:style w:type="paragraph" w:customStyle="1" w:styleId="HeadingProcedure">
    <w:name w:val="Heading Procedure"/>
    <w:basedOn w:val="HeadingBase"/>
    <w:next w:val="Normal"/>
    <w:rsid w:val="001A2888"/>
    <w:pPr>
      <w:tabs>
        <w:tab w:val="left" w:pos="0"/>
      </w:tabs>
      <w:spacing w:before="120" w:after="60"/>
    </w:pPr>
    <w:rPr>
      <w:i/>
      <w:color w:val="918585"/>
      <w:sz w:val="22"/>
    </w:rPr>
  </w:style>
  <w:style w:type="paragraph" w:customStyle="1" w:styleId="TableBodyText">
    <w:name w:val="Table Body Text"/>
    <w:basedOn w:val="BodyText"/>
    <w:rsid w:val="001A2888"/>
    <w:pPr>
      <w:spacing w:before="60" w:after="60"/>
    </w:pPr>
  </w:style>
  <w:style w:type="paragraph" w:styleId="ListContinue">
    <w:name w:val="List Continue"/>
    <w:basedOn w:val="List"/>
    <w:rsid w:val="001A2888"/>
    <w:pPr>
      <w:ind w:firstLine="0"/>
    </w:pPr>
  </w:style>
  <w:style w:type="paragraph" w:customStyle="1" w:styleId="ListNote">
    <w:name w:val="List Note"/>
    <w:basedOn w:val="List"/>
    <w:rsid w:val="001A2888"/>
    <w:pPr>
      <w:pBdr>
        <w:top w:val="single" w:sz="6" w:space="2" w:color="918585"/>
        <w:bottom w:val="single" w:sz="6" w:space="2" w:color="918585"/>
      </w:pBdr>
      <w:tabs>
        <w:tab w:val="left" w:pos="1021"/>
      </w:tabs>
      <w:ind w:firstLine="0"/>
    </w:pPr>
  </w:style>
  <w:style w:type="paragraph" w:customStyle="1" w:styleId="Warning">
    <w:name w:val="Warning"/>
    <w:basedOn w:val="BodyText"/>
    <w:rsid w:val="001A2888"/>
    <w:pPr>
      <w:shd w:val="clear" w:color="auto" w:fill="D9D9D9"/>
      <w:tabs>
        <w:tab w:val="left" w:pos="992"/>
      </w:tabs>
      <w:ind w:left="119" w:right="119"/>
    </w:pPr>
    <w:rPr>
      <w:sz w:val="20"/>
    </w:rPr>
  </w:style>
  <w:style w:type="paragraph" w:customStyle="1" w:styleId="MarginIcons">
    <w:name w:val="Margin Icons"/>
    <w:basedOn w:val="BodyText"/>
    <w:rsid w:val="001A2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888"/>
    <w:rPr>
      <w:rFonts w:ascii="Courier New" w:hAnsi="Courier New"/>
    </w:rPr>
  </w:style>
  <w:style w:type="paragraph" w:customStyle="1" w:styleId="NoteBullet">
    <w:name w:val="Note Bullet"/>
    <w:basedOn w:val="Note"/>
    <w:rsid w:val="001A2888"/>
    <w:pPr>
      <w:tabs>
        <w:tab w:val="clear" w:pos="680"/>
      </w:tabs>
      <w:spacing w:before="60" w:after="60"/>
    </w:pPr>
  </w:style>
  <w:style w:type="paragraph" w:customStyle="1" w:styleId="SubHeading2">
    <w:name w:val="SubHeading2"/>
    <w:basedOn w:val="HeadingBase"/>
    <w:rsid w:val="001A2888"/>
    <w:pPr>
      <w:spacing w:before="240" w:after="60"/>
    </w:pPr>
    <w:rPr>
      <w:sz w:val="20"/>
    </w:rPr>
  </w:style>
  <w:style w:type="paragraph" w:customStyle="1" w:styleId="SubHeading1">
    <w:name w:val="SubHeading1"/>
    <w:basedOn w:val="HeadingBase"/>
    <w:rsid w:val="001A2888"/>
    <w:pPr>
      <w:spacing w:before="240" w:after="60"/>
    </w:pPr>
    <w:rPr>
      <w:color w:val="918585"/>
      <w:sz w:val="22"/>
    </w:rPr>
  </w:style>
  <w:style w:type="paragraph" w:customStyle="1" w:styleId="SideHeading">
    <w:name w:val="Side Heading"/>
    <w:basedOn w:val="HeadingBase"/>
    <w:rsid w:val="001A2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888"/>
    <w:pPr>
      <w:numPr>
        <w:numId w:val="13"/>
      </w:numPr>
    </w:pPr>
  </w:style>
  <w:style w:type="paragraph" w:styleId="PlainText">
    <w:name w:val="Plain Text"/>
    <w:basedOn w:val="Normal"/>
    <w:link w:val="PlainTextChar"/>
    <w:rsid w:val="001A2888"/>
    <w:rPr>
      <w:sz w:val="20"/>
    </w:rPr>
  </w:style>
  <w:style w:type="character" w:customStyle="1" w:styleId="PlainTextChar">
    <w:name w:val="Plain Text Char"/>
    <w:basedOn w:val="DefaultParagraphFont"/>
    <w:link w:val="PlainText"/>
    <w:rsid w:val="001A28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888"/>
    <w:rPr>
      <w:b/>
      <w:smallCaps/>
    </w:rPr>
  </w:style>
  <w:style w:type="paragraph" w:customStyle="1" w:styleId="TableListNumber">
    <w:name w:val="Table List Number"/>
    <w:basedOn w:val="ListNumber"/>
    <w:rsid w:val="001A2888"/>
    <w:pPr>
      <w:numPr>
        <w:numId w:val="0"/>
      </w:numPr>
    </w:pPr>
  </w:style>
  <w:style w:type="paragraph" w:styleId="TOC4">
    <w:name w:val="toc 4"/>
    <w:basedOn w:val="TOCBase"/>
    <w:next w:val="Normal"/>
    <w:semiHidden/>
    <w:rsid w:val="001A2888"/>
    <w:pPr>
      <w:tabs>
        <w:tab w:val="right" w:leader="dot" w:pos="9071"/>
      </w:tabs>
      <w:ind w:left="1701"/>
    </w:pPr>
  </w:style>
  <w:style w:type="paragraph" w:customStyle="1" w:styleId="ListAlpha">
    <w:name w:val="List Alpha"/>
    <w:basedOn w:val="List"/>
    <w:rsid w:val="001A2888"/>
    <w:pPr>
      <w:numPr>
        <w:numId w:val="10"/>
      </w:numPr>
    </w:pPr>
  </w:style>
  <w:style w:type="paragraph" w:customStyle="1" w:styleId="ListAlpha2">
    <w:name w:val="List Alpha 2"/>
    <w:basedOn w:val="List2"/>
    <w:rsid w:val="001A2888"/>
    <w:pPr>
      <w:numPr>
        <w:numId w:val="9"/>
      </w:numPr>
    </w:pPr>
  </w:style>
  <w:style w:type="paragraph" w:styleId="List2">
    <w:name w:val="List 2"/>
    <w:basedOn w:val="BodyText"/>
    <w:rsid w:val="001A2888"/>
    <w:pPr>
      <w:tabs>
        <w:tab w:val="left" w:pos="680"/>
      </w:tabs>
      <w:spacing w:before="60" w:after="60"/>
      <w:ind w:left="680" w:hanging="340"/>
    </w:pPr>
  </w:style>
  <w:style w:type="paragraph" w:styleId="List3">
    <w:name w:val="List 3"/>
    <w:basedOn w:val="BodyText"/>
    <w:rsid w:val="001A2888"/>
    <w:pPr>
      <w:tabs>
        <w:tab w:val="left" w:pos="1021"/>
      </w:tabs>
      <w:spacing w:before="60" w:after="60"/>
      <w:ind w:left="1020" w:hanging="340"/>
    </w:pPr>
  </w:style>
  <w:style w:type="paragraph" w:styleId="List4">
    <w:name w:val="List 4"/>
    <w:basedOn w:val="BodyText"/>
    <w:rsid w:val="001A2888"/>
    <w:pPr>
      <w:tabs>
        <w:tab w:val="left" w:pos="1361"/>
      </w:tabs>
      <w:spacing w:before="60" w:after="60"/>
      <w:ind w:left="1361" w:hanging="340"/>
    </w:pPr>
  </w:style>
  <w:style w:type="paragraph" w:styleId="List5">
    <w:name w:val="List 5"/>
    <w:basedOn w:val="BodyText"/>
    <w:rsid w:val="001A2888"/>
    <w:pPr>
      <w:tabs>
        <w:tab w:val="left" w:pos="1701"/>
      </w:tabs>
      <w:spacing w:before="60" w:after="60"/>
      <w:ind w:left="1701" w:hanging="340"/>
    </w:pPr>
  </w:style>
  <w:style w:type="paragraph" w:styleId="ListBullet4">
    <w:name w:val="List Bullet 4"/>
    <w:basedOn w:val="List4"/>
    <w:rsid w:val="001A2888"/>
    <w:pPr>
      <w:numPr>
        <w:numId w:val="4"/>
      </w:numPr>
    </w:pPr>
  </w:style>
  <w:style w:type="paragraph" w:styleId="ListBullet5">
    <w:name w:val="List Bullet 5"/>
    <w:basedOn w:val="List5"/>
    <w:rsid w:val="001A2888"/>
    <w:pPr>
      <w:numPr>
        <w:numId w:val="5"/>
      </w:numPr>
    </w:pPr>
  </w:style>
  <w:style w:type="paragraph" w:styleId="ListContinue2">
    <w:name w:val="List Continue 2"/>
    <w:basedOn w:val="List2"/>
    <w:rsid w:val="001A2888"/>
    <w:pPr>
      <w:ind w:firstLine="0"/>
    </w:pPr>
  </w:style>
  <w:style w:type="paragraph" w:styleId="ListContinue3">
    <w:name w:val="List Continue 3"/>
    <w:basedOn w:val="List3"/>
    <w:rsid w:val="001A2888"/>
    <w:pPr>
      <w:ind w:left="1021" w:firstLine="0"/>
    </w:pPr>
  </w:style>
  <w:style w:type="paragraph" w:styleId="ListContinue4">
    <w:name w:val="List Continue 4"/>
    <w:basedOn w:val="List4"/>
    <w:rsid w:val="001A2888"/>
    <w:pPr>
      <w:ind w:firstLine="0"/>
    </w:pPr>
  </w:style>
  <w:style w:type="paragraph" w:styleId="ListContinue5">
    <w:name w:val="List Continue 5"/>
    <w:basedOn w:val="List5"/>
    <w:rsid w:val="001A2888"/>
    <w:pPr>
      <w:ind w:firstLine="0"/>
    </w:pPr>
  </w:style>
  <w:style w:type="paragraph" w:styleId="ListNumber3">
    <w:name w:val="List Number 3"/>
    <w:basedOn w:val="List3"/>
    <w:rsid w:val="001A2888"/>
    <w:pPr>
      <w:numPr>
        <w:numId w:val="6"/>
      </w:numPr>
    </w:pPr>
  </w:style>
  <w:style w:type="paragraph" w:styleId="ListNumber4">
    <w:name w:val="List Number 4"/>
    <w:basedOn w:val="List4"/>
    <w:rsid w:val="001A2888"/>
    <w:pPr>
      <w:numPr>
        <w:numId w:val="7"/>
      </w:numPr>
    </w:pPr>
  </w:style>
  <w:style w:type="paragraph" w:styleId="ListNumber5">
    <w:name w:val="List Number 5"/>
    <w:basedOn w:val="List5"/>
    <w:rsid w:val="001A2888"/>
    <w:pPr>
      <w:numPr>
        <w:numId w:val="8"/>
      </w:numPr>
    </w:pPr>
  </w:style>
  <w:style w:type="paragraph" w:styleId="BlockText">
    <w:name w:val="Block Text"/>
    <w:basedOn w:val="Normal"/>
    <w:rsid w:val="001A2888"/>
    <w:pPr>
      <w:spacing w:after="120"/>
      <w:ind w:left="1440" w:right="1440"/>
    </w:pPr>
  </w:style>
  <w:style w:type="character" w:customStyle="1" w:styleId="Subscript">
    <w:name w:val="Subscript"/>
    <w:basedOn w:val="DefaultParagraphFont"/>
    <w:rsid w:val="001A2888"/>
    <w:rPr>
      <w:sz w:val="16"/>
      <w:vertAlign w:val="subscript"/>
    </w:rPr>
  </w:style>
  <w:style w:type="character" w:customStyle="1" w:styleId="Superscript">
    <w:name w:val="Superscript"/>
    <w:basedOn w:val="DefaultParagraphFont"/>
    <w:rsid w:val="001A2888"/>
    <w:rPr>
      <w:sz w:val="16"/>
      <w:vertAlign w:val="superscript"/>
    </w:rPr>
  </w:style>
  <w:style w:type="character" w:customStyle="1" w:styleId="Symbols">
    <w:name w:val="Symbols"/>
    <w:basedOn w:val="DefaultParagraphFont"/>
    <w:rsid w:val="001A2888"/>
    <w:rPr>
      <w:rFonts w:ascii="Symbol" w:hAnsi="Symbol"/>
    </w:rPr>
  </w:style>
  <w:style w:type="character" w:customStyle="1" w:styleId="MenuOptions">
    <w:name w:val="Menu Options"/>
    <w:basedOn w:val="DefaultParagraphFont"/>
    <w:rsid w:val="001A2888"/>
    <w:rPr>
      <w:rFonts w:ascii="Arial Narrow" w:hAnsi="Arial Narrow"/>
      <w:smallCaps/>
    </w:rPr>
  </w:style>
  <w:style w:type="character" w:customStyle="1" w:styleId="Buttons">
    <w:name w:val="Buttons"/>
    <w:basedOn w:val="DefaultParagraphFont"/>
    <w:rsid w:val="001A2888"/>
    <w:rPr>
      <w:b/>
    </w:rPr>
  </w:style>
  <w:style w:type="character" w:customStyle="1" w:styleId="Underlined">
    <w:name w:val="Underlined"/>
    <w:basedOn w:val="DefaultParagraphFont"/>
    <w:rsid w:val="001A2888"/>
    <w:rPr>
      <w:u w:val="single"/>
    </w:rPr>
  </w:style>
  <w:style w:type="paragraph" w:customStyle="1" w:styleId="TableBodyTextRight">
    <w:name w:val="Table Body Text Right"/>
    <w:basedOn w:val="TableBodyText"/>
    <w:rsid w:val="001A2888"/>
    <w:pPr>
      <w:widowControl w:val="0"/>
      <w:autoSpaceDE w:val="0"/>
      <w:autoSpaceDN w:val="0"/>
      <w:adjustRightInd w:val="0"/>
      <w:jc w:val="right"/>
    </w:pPr>
    <w:rPr>
      <w:rFonts w:cs="Arial"/>
      <w:szCs w:val="18"/>
    </w:rPr>
  </w:style>
  <w:style w:type="paragraph" w:customStyle="1" w:styleId="CopyrightText">
    <w:name w:val="Copyright Text"/>
    <w:basedOn w:val="BodyText"/>
    <w:rsid w:val="001A2888"/>
    <w:rPr>
      <w:sz w:val="18"/>
    </w:rPr>
  </w:style>
  <w:style w:type="paragraph" w:customStyle="1" w:styleId="BodySmallRight">
    <w:name w:val="Body Small Right"/>
    <w:basedOn w:val="BodyTextRight"/>
    <w:rsid w:val="001A2888"/>
    <w:rPr>
      <w:sz w:val="18"/>
      <w:szCs w:val="18"/>
    </w:rPr>
  </w:style>
  <w:style w:type="paragraph" w:customStyle="1" w:styleId="MarginEdition">
    <w:name w:val="Margin Edition"/>
    <w:basedOn w:val="MarginNote"/>
    <w:rsid w:val="001A2888"/>
    <w:pPr>
      <w:spacing w:before="0" w:after="0"/>
    </w:pPr>
    <w:rPr>
      <w:rFonts w:ascii="Times New Roman" w:hAnsi="Times New Roman"/>
      <w:color w:val="999999"/>
    </w:rPr>
  </w:style>
  <w:style w:type="paragraph" w:customStyle="1" w:styleId="Spacer">
    <w:name w:val="Spacer"/>
    <w:basedOn w:val="Normal"/>
    <w:rsid w:val="001A2888"/>
    <w:rPr>
      <w:sz w:val="2"/>
      <w:szCs w:val="2"/>
    </w:rPr>
  </w:style>
  <w:style w:type="character" w:customStyle="1" w:styleId="Small">
    <w:name w:val="Small"/>
    <w:basedOn w:val="DefaultParagraphFont"/>
    <w:rsid w:val="001A2888"/>
    <w:rPr>
      <w:sz w:val="16"/>
    </w:rPr>
  </w:style>
  <w:style w:type="paragraph" w:customStyle="1" w:styleId="WideTable">
    <w:name w:val="Wide Table"/>
    <w:basedOn w:val="Normal"/>
    <w:rsid w:val="001A2888"/>
    <w:pPr>
      <w:ind w:left="-1418"/>
    </w:pPr>
    <w:rPr>
      <w:sz w:val="2"/>
      <w:szCs w:val="2"/>
    </w:rPr>
  </w:style>
  <w:style w:type="character" w:styleId="PageNumber">
    <w:name w:val="page number"/>
    <w:basedOn w:val="DefaultParagraphFont"/>
    <w:rsid w:val="001A2888"/>
  </w:style>
  <w:style w:type="paragraph" w:styleId="Quote">
    <w:name w:val="Quote"/>
    <w:basedOn w:val="Heading1"/>
    <w:link w:val="QuoteChar"/>
    <w:qFormat/>
    <w:rsid w:val="001A2888"/>
    <w:rPr>
      <w:b w:val="0"/>
      <w:sz w:val="72"/>
      <w:szCs w:val="72"/>
      <w:lang w:val="en-NZ"/>
    </w:rPr>
  </w:style>
  <w:style w:type="character" w:customStyle="1" w:styleId="QuoteChar">
    <w:name w:val="Quote Char"/>
    <w:basedOn w:val="DefaultParagraphFont"/>
    <w:link w:val="Quote"/>
    <w:rsid w:val="001A2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888"/>
    <w:pPr>
      <w:pageBreakBefore/>
    </w:pPr>
  </w:style>
  <w:style w:type="paragraph" w:customStyle="1" w:styleId="Border">
    <w:name w:val="Border"/>
    <w:basedOn w:val="Normal"/>
    <w:qFormat/>
    <w:rsid w:val="001A2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888"/>
    <w:rPr>
      <w:b/>
      <w:bCs/>
      <w:i/>
      <w:iCs/>
      <w:color w:val="auto"/>
    </w:rPr>
  </w:style>
  <w:style w:type="paragraph" w:styleId="IntenseQuote">
    <w:name w:val="Intense Quote"/>
    <w:basedOn w:val="Normal"/>
    <w:next w:val="Normal"/>
    <w:link w:val="IntenseQuoteChar"/>
    <w:uiPriority w:val="30"/>
    <w:qFormat/>
    <w:rsid w:val="001A2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8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888"/>
    <w:rPr>
      <w:smallCaps/>
      <w:color w:val="auto"/>
      <w:u w:val="single"/>
    </w:rPr>
  </w:style>
  <w:style w:type="character" w:styleId="IntenseReference">
    <w:name w:val="Intense Reference"/>
    <w:basedOn w:val="DefaultParagraphFont"/>
    <w:uiPriority w:val="32"/>
    <w:qFormat/>
    <w:rsid w:val="001A2888"/>
    <w:rPr>
      <w:b/>
      <w:bCs/>
      <w:smallCaps/>
      <w:color w:val="auto"/>
      <w:spacing w:val="5"/>
      <w:u w:val="single"/>
    </w:rPr>
  </w:style>
  <w:style w:type="paragraph" w:customStyle="1" w:styleId="2ColumnHeading">
    <w:name w:val="2Column Heading"/>
    <w:basedOn w:val="BodyText"/>
    <w:qFormat/>
    <w:rsid w:val="001A2888"/>
    <w:pPr>
      <w:spacing w:after="60"/>
      <w:ind w:left="-2268"/>
    </w:pPr>
    <w:rPr>
      <w:b/>
    </w:rPr>
  </w:style>
  <w:style w:type="paragraph" w:customStyle="1" w:styleId="Heading1TOC">
    <w:name w:val="Heading1 TOC"/>
    <w:basedOn w:val="Normal"/>
    <w:qFormat/>
    <w:rsid w:val="001A2888"/>
    <w:pPr>
      <w:spacing w:before="240" w:after="120"/>
    </w:pPr>
    <w:rPr>
      <w:rFonts w:ascii="Times New Roman" w:hAnsi="Times New Roman"/>
      <w:b/>
      <w:sz w:val="32"/>
    </w:rPr>
  </w:style>
  <w:style w:type="paragraph" w:customStyle="1" w:styleId="Heading2TOC">
    <w:name w:val="Heading2 TOC"/>
    <w:basedOn w:val="Normal"/>
    <w:qFormat/>
    <w:rsid w:val="001A2888"/>
    <w:pPr>
      <w:spacing w:before="240" w:after="60"/>
    </w:pPr>
    <w:rPr>
      <w:rFonts w:ascii="Times New Roman" w:hAnsi="Times New Roman"/>
      <w:b/>
      <w:sz w:val="28"/>
    </w:rPr>
  </w:style>
  <w:style w:type="character" w:customStyle="1" w:styleId="Underline">
    <w:name w:val="Underline"/>
    <w:basedOn w:val="DefaultParagraphFont"/>
    <w:qFormat/>
    <w:rsid w:val="001A2888"/>
    <w:rPr>
      <w:u w:val="single"/>
    </w:rPr>
  </w:style>
  <w:style w:type="paragraph" w:styleId="BalloonText">
    <w:name w:val="Balloon Text"/>
    <w:basedOn w:val="Normal"/>
    <w:link w:val="BalloonTextChar"/>
    <w:rsid w:val="001A2888"/>
    <w:rPr>
      <w:rFonts w:ascii="Tahoma" w:hAnsi="Tahoma" w:cs="Tahoma"/>
      <w:sz w:val="16"/>
      <w:szCs w:val="16"/>
    </w:rPr>
  </w:style>
  <w:style w:type="character" w:customStyle="1" w:styleId="BalloonTextChar">
    <w:name w:val="Balloon Text Char"/>
    <w:basedOn w:val="DefaultParagraphFont"/>
    <w:link w:val="BalloonText"/>
    <w:rsid w:val="001A28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8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Words>
  <Characters>8692</Characters>
  <Application>Microsoft Office Word</Application>
  <DocSecurity>0</DocSecurity>
  <Lines>313</Lines>
  <Paragraphs>202</Paragraphs>
  <ScaleCrop>false</ScaleCrop>
  <Company>Author-it Software Corporation Ltd.</Company>
  <LinksUpToDate>false</LinksUpToDate>
  <CharactersWithSpaces>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CULINM401A Complete a range of cataloguing activities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2012-05-26T15:20:00Z</dcterms:created>
  <dcterms:modified xsi:type="dcterms:W3CDTF">2012-05-26T15:20:00Z</dcterms:modified>
</cp:coreProperties>
</file>