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1AD2" w:rsidP="00EF1AD2">
      <w:pPr>
        <w:pStyle w:val="Title"/>
      </w:pPr>
      <w:r>
        <w:fldChar w:fldCharType="begin"/>
      </w:r>
      <w:r>
        <w:instrText xml:space="preserve"> TITLE   \* MERGEFORMAT </w:instrText>
      </w:r>
      <w:r>
        <w:fldChar w:fldCharType="separate"/>
      </w:r>
      <w:r>
        <w:t>CULIND401A Consolidate and maintain industry knowledge</w:t>
      </w:r>
      <w:r>
        <w:fldChar w:fldCharType="end"/>
      </w:r>
    </w:p>
    <w:p w:rsidR="00EF1AD2" w:rsidP="00EF1AD2">
      <w:pPr>
        <w:pStyle w:val="Version"/>
        <w:sectPr w:rsidSect="00CB48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80E" w:rsidP="00CB480E">
      <w:pPr>
        <w:pStyle w:val="SuperHeading"/>
      </w:pPr>
      <w:r w:rsidRPr="00CB480E">
        <w:t>CULIND401A Consolidate and maintain industry knowledge</w:t>
      </w:r>
    </w:p>
    <w:p w:rsidR="00000000" w:rsidRPr="00CB480E" w:rsidP="00CB480E">
      <w:pPr>
        <w:pStyle w:val="Heading1"/>
      </w:pPr>
      <w:bookmarkStart w:id="1" w:name="O_386721"/>
      <w:bookmarkEnd w:id="1"/>
      <w:r w:rsidRPr="00CB480E">
        <w:t>Modification History</w:t>
      </w:r>
    </w:p>
    <w:tbl>
      <w:tblPr>
        <w:tblW w:w="0" w:type="auto"/>
        <w:tblLayout w:type="fixed"/>
        <w:tblCellMar>
          <w:left w:w="62" w:type="dxa"/>
          <w:right w:w="62" w:type="dxa"/>
        </w:tblCellMar>
        <w:tblLook w:val="0000"/>
      </w:tblPr>
      <w:tblGrid>
        <w:gridCol w:w="3153"/>
        <w:gridCol w:w="5873"/>
      </w:tblGrid>
      <w:tr w:rsidTr="00CB48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SpecialBold"/>
              </w:rPr>
              <w:t>Comments</w:t>
            </w:r>
          </w:p>
        </w:tc>
      </w:tr>
      <w:tr w:rsidTr="00CB480E">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 xml:space="preserve">This unit of competency first released with </w:t>
            </w:r>
            <w:r w:rsidRPr="00CB480E">
              <w:rPr>
                <w:rStyle w:val="Emphasis"/>
              </w:rPr>
              <w:t>CUL11 Library, Information and Cultural Services Training Package version 1.0</w:t>
            </w:r>
          </w:p>
        </w:tc>
      </w:tr>
    </w:tbl>
    <w:p w:rsidR="00000000" w:rsidRPr="00CB480E" w:rsidP="00CB480E">
      <w:pPr>
        <w:pStyle w:val="BodyText"/>
      </w:pPr>
    </w:p>
    <w:p w:rsidR="00000000" w:rsidRPr="00CB480E" w:rsidP="00CB480E">
      <w:pPr>
        <w:pStyle w:val="AllowPageBreak"/>
      </w:pPr>
    </w:p>
    <w:p w:rsidR="00000000" w:rsidRPr="00CB480E" w:rsidP="00CB480E">
      <w:pPr>
        <w:pStyle w:val="Heading1"/>
      </w:pPr>
      <w:bookmarkStart w:id="2" w:name="O_386722"/>
      <w:bookmarkEnd w:id="2"/>
      <w:r w:rsidRPr="00CB480E">
        <w:t>Unit Descriptor</w:t>
      </w:r>
    </w:p>
    <w:p w:rsidR="00000000" w:rsidRPr="00CB480E" w:rsidP="00CB480E">
      <w:pPr>
        <w:pStyle w:val="BodyText"/>
      </w:pPr>
      <w:r w:rsidRPr="00CB480E">
        <w:t>This unit describes the performance outcomes, skills and knowledge required to develop and apply knowledge of library and information services and/or the cultural industry sectors of museums and galleries, and maintain its c</w:t>
      </w:r>
      <w:r w:rsidRPr="00CB480E">
        <w:t>urrency.</w:t>
      </w:r>
    </w:p>
    <w:p w:rsidR="00000000" w:rsidRPr="00CB480E" w:rsidP="00CB480E">
      <w:pPr>
        <w:pStyle w:val="AllowPageBreak"/>
      </w:pPr>
    </w:p>
    <w:p w:rsidR="00000000" w:rsidRPr="00CB480E" w:rsidP="00CB480E">
      <w:pPr>
        <w:pStyle w:val="Heading1"/>
      </w:pPr>
      <w:bookmarkStart w:id="3" w:name="O_386723"/>
      <w:bookmarkEnd w:id="3"/>
      <w:r w:rsidRPr="00CB480E">
        <w:t>Application of the Unit</w:t>
      </w:r>
    </w:p>
    <w:p w:rsidR="00000000" w:rsidRPr="00CB480E" w:rsidP="00CB480E">
      <w:pPr>
        <w:pStyle w:val="BodyText"/>
      </w:pPr>
      <w:r w:rsidRPr="00CB480E">
        <w:t>This unit applies to individuals working in or seeking work in organisations providing library and information services and/or galleries and museums.</w:t>
      </w:r>
    </w:p>
    <w:p w:rsidR="00000000" w:rsidRPr="00CB480E" w:rsidP="00CB480E">
      <w:pPr>
        <w:pStyle w:val="BodyText"/>
      </w:pPr>
      <w:r w:rsidRPr="00CB480E">
        <w:t>Work is undertaken autonomously, according to establishe</w:t>
      </w:r>
      <w:r w:rsidRPr="00CB480E">
        <w:t>d procedures.</w:t>
      </w:r>
    </w:p>
    <w:p w:rsidR="00000000" w:rsidRPr="00CB480E" w:rsidP="00CB480E">
      <w:pPr>
        <w:pStyle w:val="AllowPageBreak"/>
      </w:pPr>
    </w:p>
    <w:p w:rsidR="00000000" w:rsidRPr="00CB480E" w:rsidP="00CB480E">
      <w:pPr>
        <w:pStyle w:val="Heading1"/>
      </w:pPr>
      <w:bookmarkStart w:id="4" w:name="O_386724"/>
      <w:bookmarkEnd w:id="4"/>
      <w:r w:rsidRPr="00CB480E">
        <w:t>Licensing/Regulatory Information</w:t>
      </w:r>
    </w:p>
    <w:p w:rsidR="00000000" w:rsidRPr="00CB480E" w:rsidP="00CB480E">
      <w:pPr>
        <w:pStyle w:val="BodyText"/>
      </w:pPr>
      <w:r w:rsidRPr="00CB480E">
        <w:t>No licensing, legislative, regulatory or certification requirements apply to this unit at the time of endorsement.</w:t>
      </w:r>
    </w:p>
    <w:p w:rsidR="00000000" w:rsidRPr="00CB480E" w:rsidP="00CB480E">
      <w:pPr>
        <w:pStyle w:val="AllowPageBreak"/>
      </w:pPr>
    </w:p>
    <w:p w:rsidR="00000000" w:rsidRPr="00CB480E" w:rsidP="00CB480E">
      <w:pPr>
        <w:pStyle w:val="Heading1"/>
      </w:pPr>
      <w:bookmarkStart w:id="5" w:name="O_386725"/>
      <w:bookmarkEnd w:id="5"/>
      <w:r w:rsidRPr="00CB480E">
        <w:t>Pre-Requisites</w:t>
      </w:r>
    </w:p>
    <w:p w:rsidR="00000000" w:rsidRPr="00CB480E" w:rsidP="00CB480E">
      <w:pPr>
        <w:pStyle w:val="BodyText"/>
      </w:pPr>
      <w:r w:rsidRPr="00CB480E">
        <w:t>Not applicable.</w:t>
      </w:r>
    </w:p>
    <w:p w:rsidR="00000000" w:rsidRPr="00CB480E" w:rsidP="00CB480E">
      <w:pPr>
        <w:pStyle w:val="AllowPageBreak"/>
      </w:pPr>
    </w:p>
    <w:p w:rsidR="00000000" w:rsidRPr="00CB480E" w:rsidP="00CB480E">
      <w:pPr>
        <w:pStyle w:val="Heading1"/>
      </w:pPr>
      <w:bookmarkStart w:id="6" w:name="O_386726"/>
      <w:bookmarkEnd w:id="6"/>
      <w:r w:rsidRPr="00CB480E">
        <w:t>Employabilit</w:t>
      </w:r>
      <w:r w:rsidRPr="00CB480E">
        <w:t>y Skills Information</w:t>
      </w:r>
    </w:p>
    <w:p w:rsidR="00000000" w:rsidRPr="00CB480E" w:rsidP="00CB480E">
      <w:pPr>
        <w:pStyle w:val="BodyText"/>
      </w:pPr>
      <w:r w:rsidRPr="00CB480E">
        <w:t>This unit contains employability skills.</w:t>
      </w:r>
    </w:p>
    <w:p w:rsidR="00000000" w:rsidRPr="00CB480E" w:rsidP="00CB480E">
      <w:pPr>
        <w:pStyle w:val="AllowPageBreak"/>
      </w:pPr>
    </w:p>
    <w:p w:rsidR="00000000" w:rsidRPr="00CB480E" w:rsidP="00CB480E">
      <w:pPr>
        <w:pStyle w:val="Heading1"/>
      </w:pPr>
      <w:bookmarkStart w:id="7" w:name="O_386727"/>
      <w:bookmarkEnd w:id="7"/>
      <w:r w:rsidRPr="00CB480E">
        <w:t>Elements and Performance Criteria Pre-Content</w:t>
      </w:r>
    </w:p>
    <w:tbl>
      <w:tblPr>
        <w:tblW w:w="0" w:type="auto"/>
        <w:tblLayout w:type="fixed"/>
        <w:tblCellMar>
          <w:left w:w="62" w:type="dxa"/>
          <w:right w:w="62" w:type="dxa"/>
        </w:tblCellMar>
        <w:tblLook w:val="0000"/>
      </w:tblPr>
      <w:tblGrid>
        <w:gridCol w:w="2532"/>
        <w:gridCol w:w="6528"/>
      </w:tblGrid>
      <w:tr w:rsidTr="00CB480E">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CB480E" w:rsidP="00CB480E">
            <w:pPr>
              <w:pStyle w:val="BodyText"/>
            </w:pPr>
            <w:r w:rsidRPr="00CB480E">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CB480E">
            <w:pPr>
              <w:pStyle w:val="BodyText"/>
              <w:rPr>
                <w:lang w:val="en-NZ"/>
              </w:rPr>
            </w:pPr>
            <w:r w:rsidRPr="00CB480E">
              <w:rPr>
                <w:rStyle w:val="SpecialBold"/>
              </w:rPr>
              <w:t>Performance Criteria</w:t>
            </w:r>
          </w:p>
        </w:tc>
      </w:tr>
      <w:tr w:rsidTr="00CB480E">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B480E" w:rsidP="00CB480E">
            <w:pPr>
              <w:pStyle w:val="BodyText"/>
            </w:pPr>
            <w:r w:rsidRPr="00CB480E">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CB480E" w:rsidP="00CB480E">
            <w:pPr>
              <w:pStyle w:val="BodyText"/>
            </w:pPr>
            <w:r w:rsidRPr="00CB480E">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CB480E">
              <w:rPr>
                <w:rStyle w:val="Emphasis"/>
              </w:rPr>
              <w:t>nce is to be consistent with the evidence guide.</w:t>
            </w:r>
          </w:p>
        </w:tc>
      </w:tr>
    </w:tbl>
    <w:p w:rsidR="00000000" w:rsidRPr="00CB480E" w:rsidP="00CB480E">
      <w:pPr>
        <w:pStyle w:val="BodyText"/>
      </w:pPr>
    </w:p>
    <w:p w:rsidR="00000000" w:rsidRPr="00CB480E" w:rsidP="00CB480E">
      <w:pPr>
        <w:pStyle w:val="AllowPageBreak"/>
      </w:pPr>
    </w:p>
    <w:p w:rsidR="00000000" w:rsidRPr="00CB480E" w:rsidP="00CB480E">
      <w:pPr>
        <w:pStyle w:val="Heading1"/>
      </w:pPr>
      <w:bookmarkStart w:id="8" w:name="O_386728"/>
      <w:bookmarkEnd w:id="8"/>
      <w:r w:rsidRPr="00CB480E">
        <w:t>Elements and Performance Criteria</w:t>
      </w:r>
    </w:p>
    <w:tbl>
      <w:tblPr>
        <w:tblW w:w="0" w:type="auto"/>
        <w:tblLayout w:type="fixed"/>
        <w:tblCellMar>
          <w:left w:w="62" w:type="dxa"/>
          <w:right w:w="62" w:type="dxa"/>
        </w:tblCellMar>
        <w:tblLook w:val="0000"/>
      </w:tblPr>
      <w:tblGrid>
        <w:gridCol w:w="2545"/>
        <w:gridCol w:w="6515"/>
      </w:tblGrid>
      <w:tr w:rsidTr="00CB48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t>1. Undertake industry research</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 xml:space="preserve">1.1 Use </w:t>
            </w:r>
            <w:r w:rsidRPr="00CB480E">
              <w:rPr>
                <w:rStyle w:val="BoldandItalics"/>
              </w:rPr>
              <w:t>sources of information</w:t>
            </w:r>
            <w:r w:rsidRPr="00CB480E">
              <w:t xml:space="preserve"> to research industry developments and their impact on current work practices</w:t>
            </w:r>
          </w:p>
          <w:p w:rsidR="00000000" w:rsidRPr="00CB480E" w:rsidP="00CB480E">
            <w:pPr>
              <w:pStyle w:val="BodyText"/>
            </w:pPr>
            <w:r w:rsidRPr="00CB480E">
              <w:t>1.2 Collect inf</w:t>
            </w:r>
            <w:r w:rsidRPr="00CB480E">
              <w:t>ormation on the role and significance of the information or cultural industries to local communities</w:t>
            </w:r>
          </w:p>
          <w:p w:rsidR="00000000" w:rsidRPr="00CB480E" w:rsidP="00CB480E">
            <w:pPr>
              <w:pStyle w:val="BodyText"/>
            </w:pPr>
            <w:r w:rsidRPr="00CB480E">
              <w:t xml:space="preserve">1.3 Identify similarities and differences between </w:t>
            </w:r>
            <w:r w:rsidRPr="00CB480E">
              <w:rPr>
                <w:rStyle w:val="BoldandItalics"/>
              </w:rPr>
              <w:t>industry organisations</w:t>
            </w:r>
          </w:p>
          <w:p w:rsidR="00000000" w:rsidP="00CB480E">
            <w:pPr>
              <w:pStyle w:val="BodyText"/>
              <w:rPr>
                <w:lang w:val="en-NZ"/>
              </w:rPr>
            </w:pPr>
            <w:r w:rsidRPr="00CB480E">
              <w:t xml:space="preserve">1.4 Consolidate understanding of the roles of relevant peak </w:t>
            </w:r>
            <w:r w:rsidRPr="00CB480E">
              <w:rPr>
                <w:rStyle w:val="BoldandItalics"/>
              </w:rPr>
              <w:t>professional associati</w:t>
            </w:r>
            <w:r w:rsidRPr="00CB480E">
              <w:rPr>
                <w:rStyle w:val="BoldandItalics"/>
              </w:rPr>
              <w:t>ons and industry bodies</w:t>
            </w:r>
          </w:p>
        </w:tc>
      </w:tr>
      <w:tr w:rsidTr="00CB48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t>2. Source and apply information about trends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 xml:space="preserve">2.1 Source and monitor information about </w:t>
            </w:r>
            <w:r w:rsidRPr="00CB480E">
              <w:rPr>
                <w:rStyle w:val="BoldandItalics"/>
              </w:rPr>
              <w:t>key issues and trends</w:t>
            </w:r>
            <w:r w:rsidRPr="00CB480E">
              <w:t xml:space="preserve"> and investigate their impact on the industry</w:t>
            </w:r>
          </w:p>
          <w:p w:rsidR="00000000" w:rsidRPr="00CB480E" w:rsidP="00CB480E">
            <w:pPr>
              <w:pStyle w:val="BodyText"/>
            </w:pPr>
            <w:r w:rsidRPr="00CB480E">
              <w:t>2.2 Research current and emerging technologies and their potential application in the workplace</w:t>
            </w:r>
          </w:p>
          <w:p w:rsidR="00000000" w:rsidRPr="00CB480E" w:rsidP="00CB480E">
            <w:pPr>
              <w:pStyle w:val="BodyText"/>
            </w:pPr>
            <w:r w:rsidRPr="00CB480E">
              <w:t xml:space="preserve">2.3 Source and monitor information about </w:t>
            </w:r>
            <w:r w:rsidRPr="00CB480E">
              <w:rPr>
                <w:rStyle w:val="BoldandItalics"/>
              </w:rPr>
              <w:t>career opportunities and employment conditions</w:t>
            </w:r>
          </w:p>
          <w:p w:rsidR="00000000" w:rsidRPr="00CB480E" w:rsidP="00CB480E">
            <w:pPr>
              <w:pStyle w:val="BodyText"/>
            </w:pPr>
            <w:r w:rsidRPr="00CB480E">
              <w:t>2.4 Organise and store collected information in an easily accessible for</w:t>
            </w:r>
            <w:r w:rsidRPr="00CB480E">
              <w:t>mat</w:t>
            </w:r>
          </w:p>
          <w:p w:rsidR="00000000" w:rsidP="00CB480E">
            <w:pPr>
              <w:pStyle w:val="BodyText"/>
              <w:rPr>
                <w:lang w:val="en-NZ"/>
              </w:rPr>
            </w:pPr>
            <w:r w:rsidRPr="00CB480E">
              <w:t>2.5 Discuss and share information about key issues and trends and emerging technologies with colleagues</w:t>
            </w:r>
          </w:p>
        </w:tc>
      </w:tr>
      <w:tr w:rsidTr="00CB480E">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t>3. Research industry structures and operations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 xml:space="preserve">3.1 Source information about different industry </w:t>
            </w:r>
            <w:r w:rsidRPr="00CB480E">
              <w:rPr>
                <w:rStyle w:val="BoldandItalics"/>
              </w:rPr>
              <w:t>structures and operations</w:t>
            </w:r>
          </w:p>
          <w:p w:rsidR="00000000" w:rsidRPr="00CB480E" w:rsidP="00CB480E">
            <w:pPr>
              <w:pStyle w:val="BodyText"/>
            </w:pPr>
            <w:r w:rsidRPr="00CB480E">
              <w:t>3.2 Analyse the underpinni</w:t>
            </w:r>
            <w:r w:rsidRPr="00CB480E">
              <w:t>ng philosophies and funding models of different industry sectors and link to service provision</w:t>
            </w:r>
          </w:p>
          <w:p w:rsidR="00000000" w:rsidRPr="00CB480E" w:rsidP="00CB480E">
            <w:pPr>
              <w:pStyle w:val="BodyText"/>
            </w:pPr>
            <w:r w:rsidRPr="00CB480E">
              <w:t>3.3 Identify and source information about legislation that affects relevant industry sectors</w:t>
            </w:r>
          </w:p>
          <w:p w:rsidR="00000000" w:rsidRPr="00CB480E" w:rsidP="00CB480E">
            <w:pPr>
              <w:pStyle w:val="BodyText"/>
            </w:pPr>
            <w:r w:rsidRPr="00CB480E">
              <w:t xml:space="preserve">3.4 Review information on professional ethics and codes of practice </w:t>
            </w:r>
            <w:r w:rsidRPr="00CB480E">
              <w:t>for relevant industry sectors</w:t>
            </w:r>
          </w:p>
        </w:tc>
      </w:tr>
    </w:tbl>
    <w:p w:rsidR="00000000" w:rsidRPr="00CB480E" w:rsidP="00CB480E">
      <w:pPr>
        <w:pStyle w:val="BodyText"/>
      </w:pPr>
    </w:p>
    <w:p w:rsidR="00000000" w:rsidRPr="00CB480E" w:rsidP="00CB480E">
      <w:pPr>
        <w:pStyle w:val="AllowPageBreak"/>
      </w:pPr>
    </w:p>
    <w:p w:rsidR="00000000" w:rsidRPr="00CB480E" w:rsidP="00CB480E">
      <w:pPr>
        <w:pStyle w:val="Heading1"/>
      </w:pPr>
      <w:bookmarkStart w:id="9" w:name="O_386729"/>
      <w:bookmarkEnd w:id="9"/>
      <w:r w:rsidRPr="00CB480E">
        <w:t>Required Skills and Knowledge</w:t>
      </w:r>
    </w:p>
    <w:p w:rsidR="00000000" w:rsidRPr="00CB480E" w:rsidP="00CB480E">
      <w:pPr>
        <w:pStyle w:val="BodyText"/>
      </w:pPr>
      <w:r w:rsidRPr="00CB480E">
        <w:rPr>
          <w:rStyle w:val="Emphasis"/>
        </w:rPr>
        <w:t>This section describes the skills and knowledge required for this unit.</w:t>
      </w:r>
    </w:p>
    <w:p w:rsidR="00000000" w:rsidRPr="00CB480E" w:rsidP="00CB480E">
      <w:pPr>
        <w:pStyle w:val="BodyText"/>
      </w:pPr>
    </w:p>
    <w:p w:rsidR="00000000" w:rsidRPr="00CB480E" w:rsidP="00CB480E">
      <w:pPr>
        <w:pStyle w:val="BodyText"/>
      </w:pPr>
      <w:r w:rsidRPr="00CB480E">
        <w:rPr>
          <w:rStyle w:val="SpecialBold"/>
        </w:rPr>
        <w:t>Required skills</w:t>
      </w:r>
    </w:p>
    <w:p w:rsidR="00000000" w:rsidRPr="00CB480E" w:rsidP="00CB480E">
      <w:pPr>
        <w:pStyle w:val="ListBullet"/>
      </w:pPr>
      <w:r w:rsidRPr="00CB480E">
        <w:t>analytical skills to:</w:t>
      </w:r>
    </w:p>
    <w:p w:rsidR="00000000" w:rsidRPr="00CB480E" w:rsidP="00CB480E">
      <w:pPr>
        <w:pStyle w:val="ListBullet2"/>
      </w:pPr>
      <w:r w:rsidRPr="00CB480E">
        <w:t>correlate similarities and differences between information and cultural services organisations</w:t>
      </w:r>
    </w:p>
    <w:p w:rsidR="00000000" w:rsidRPr="00CB480E" w:rsidP="00CB480E">
      <w:pPr>
        <w:pStyle w:val="ListBullet2"/>
      </w:pPr>
      <w:r w:rsidRPr="00CB480E">
        <w:t>link philosophies, roles and funding</w:t>
      </w:r>
    </w:p>
    <w:p w:rsidR="00000000" w:rsidRPr="00CB480E" w:rsidP="00CB480E">
      <w:pPr>
        <w:pStyle w:val="ListBullet2"/>
      </w:pPr>
      <w:r w:rsidRPr="00CB480E">
        <w:t>relate industry knowledge to workplace activities</w:t>
      </w:r>
    </w:p>
    <w:p w:rsidR="00000000" w:rsidRPr="00CB480E" w:rsidP="00CB480E">
      <w:pPr>
        <w:pStyle w:val="ListBullet"/>
      </w:pPr>
      <w:r w:rsidRPr="00CB480E">
        <w:t>communication skills to:</w:t>
      </w:r>
    </w:p>
    <w:p w:rsidR="00000000" w:rsidRPr="00CB480E" w:rsidP="00CB480E">
      <w:pPr>
        <w:pStyle w:val="ListBullet2"/>
      </w:pPr>
      <w:r w:rsidRPr="00CB480E">
        <w:t>consult with relevant personnel</w:t>
      </w:r>
    </w:p>
    <w:p w:rsidR="00000000" w:rsidRPr="00CB480E" w:rsidP="00CB480E">
      <w:pPr>
        <w:pStyle w:val="ListBullet2"/>
      </w:pPr>
      <w:r w:rsidRPr="00CB480E">
        <w:t>critique and di</w:t>
      </w:r>
      <w:r w:rsidRPr="00CB480E">
        <w:t>scuss new trends and technologies</w:t>
      </w:r>
    </w:p>
    <w:p w:rsidR="00000000" w:rsidRPr="00CB480E" w:rsidP="00CB480E">
      <w:pPr>
        <w:pStyle w:val="ListBullet2"/>
      </w:pPr>
      <w:r w:rsidRPr="00CB480E">
        <w:t>share information with colleagues</w:t>
      </w:r>
    </w:p>
    <w:p w:rsidR="00000000" w:rsidRPr="00CB480E" w:rsidP="00CB480E">
      <w:pPr>
        <w:pStyle w:val="ListBullet2"/>
      </w:pPr>
      <w:r w:rsidRPr="00CB480E">
        <w:t>use industry and community networks as sources of information</w:t>
      </w:r>
    </w:p>
    <w:p w:rsidR="00000000" w:rsidRPr="00CB480E" w:rsidP="00CB480E">
      <w:pPr>
        <w:pStyle w:val="ListBullet"/>
      </w:pPr>
      <w:r w:rsidRPr="00CB480E">
        <w:t>learning skills to practise job interview techniques</w:t>
      </w:r>
    </w:p>
    <w:p w:rsidR="00000000" w:rsidRPr="00CB480E" w:rsidP="00CB480E">
      <w:pPr>
        <w:pStyle w:val="ListBullet"/>
      </w:pPr>
      <w:r w:rsidRPr="00CB480E">
        <w:t>literacy skills to:</w:t>
      </w:r>
    </w:p>
    <w:p w:rsidR="00000000" w:rsidRPr="00CB480E" w:rsidP="00CB480E">
      <w:pPr>
        <w:pStyle w:val="ListBullet2"/>
      </w:pPr>
      <w:r w:rsidRPr="00CB480E">
        <w:t>develop and maintain currency of résumés</w:t>
      </w:r>
    </w:p>
    <w:p w:rsidR="00000000" w:rsidRPr="00CB480E" w:rsidP="00CB480E">
      <w:pPr>
        <w:pStyle w:val="ListBullet2"/>
      </w:pPr>
      <w:r w:rsidRPr="00CB480E">
        <w:t xml:space="preserve">interpret </w:t>
      </w:r>
      <w:r w:rsidRPr="00CB480E">
        <w:t>professional ethics and codes of practice</w:t>
      </w:r>
    </w:p>
    <w:p w:rsidR="00000000" w:rsidRPr="00CB480E" w:rsidP="00CB480E">
      <w:pPr>
        <w:pStyle w:val="ListBullet2"/>
      </w:pPr>
      <w:r w:rsidRPr="00CB480E">
        <w:t>read and understand information on given topics</w:t>
      </w:r>
    </w:p>
    <w:p w:rsidR="00000000" w:rsidRPr="00CB480E" w:rsidP="00CB480E">
      <w:pPr>
        <w:pStyle w:val="ListBullet2"/>
      </w:pPr>
      <w:r w:rsidRPr="00CB480E">
        <w:t>write job application letters</w:t>
      </w:r>
    </w:p>
    <w:p w:rsidR="00000000" w:rsidRPr="00CB480E" w:rsidP="00CB480E">
      <w:pPr>
        <w:pStyle w:val="ListBullet"/>
      </w:pPr>
      <w:r w:rsidRPr="00CB480E">
        <w:t xml:space="preserve">research skills to access information relating to trends, emergent technologies, work </w:t>
      </w:r>
      <w:r w:rsidRPr="00CB480E">
        <w:t>opportunities and career planning in the relevant industry sector</w:t>
      </w:r>
    </w:p>
    <w:p w:rsidR="00000000" w:rsidRPr="00CB480E" w:rsidP="00CB480E">
      <w:pPr>
        <w:pStyle w:val="ListBullet"/>
      </w:pPr>
      <w:r w:rsidRPr="00CB480E">
        <w:t>self-management skills to:</w:t>
      </w:r>
    </w:p>
    <w:p w:rsidR="00000000" w:rsidRPr="00CB480E" w:rsidP="00CB480E">
      <w:pPr>
        <w:pStyle w:val="ListBullet2"/>
      </w:pPr>
      <w:r w:rsidRPr="00CB480E">
        <w:t>follow workplace procedures</w:t>
      </w:r>
    </w:p>
    <w:p w:rsidR="00000000" w:rsidRPr="00CB480E" w:rsidP="00CB480E">
      <w:pPr>
        <w:pStyle w:val="ListBullet2"/>
      </w:pPr>
      <w:r w:rsidRPr="00CB480E">
        <w:t>prioritise work tasks and meet deadlines</w:t>
      </w:r>
    </w:p>
    <w:p w:rsidR="00000000" w:rsidRPr="00CB480E" w:rsidP="00CB480E">
      <w:pPr>
        <w:pStyle w:val="ListBullet"/>
      </w:pPr>
      <w:r w:rsidRPr="00CB480E">
        <w:t>technology skills to access and download relevant information from the internet.</w:t>
      </w:r>
    </w:p>
    <w:p w:rsidR="00000000" w:rsidRPr="00CB480E" w:rsidP="00CB480E">
      <w:pPr>
        <w:pStyle w:val="BodyText"/>
      </w:pPr>
    </w:p>
    <w:p w:rsidR="00000000" w:rsidRPr="00CB480E" w:rsidP="00CB480E">
      <w:pPr>
        <w:pStyle w:val="BodyText"/>
      </w:pPr>
      <w:r w:rsidRPr="00CB480E">
        <w:rPr>
          <w:rStyle w:val="SpecialBold"/>
        </w:rPr>
        <w:t>Required k</w:t>
      </w:r>
      <w:r w:rsidRPr="00CB480E">
        <w:rPr>
          <w:rStyle w:val="SpecialBold"/>
        </w:rPr>
        <w:t>nowledge</w:t>
      </w:r>
    </w:p>
    <w:p w:rsidR="00000000" w:rsidRPr="00CB480E" w:rsidP="00CB480E">
      <w:pPr>
        <w:pStyle w:val="ListBullet"/>
      </w:pPr>
      <w:r w:rsidRPr="00CB480E">
        <w:t>sources of information on library and information services and/or the cultural industry sectors of museums and galleries</w:t>
      </w:r>
    </w:p>
    <w:p w:rsidR="00000000" w:rsidRPr="00CB480E" w:rsidP="00CB480E">
      <w:pPr>
        <w:pStyle w:val="ListBullet"/>
      </w:pPr>
      <w:r w:rsidRPr="00CB480E">
        <w:t>historical development of relevant industry sectors</w:t>
      </w:r>
    </w:p>
    <w:p w:rsidR="00000000" w:rsidRPr="00CB480E" w:rsidP="00CB480E">
      <w:pPr>
        <w:pStyle w:val="ListBullet"/>
      </w:pPr>
      <w:r w:rsidRPr="00CB480E">
        <w:t>underpinning values, principles and philosophies of the relevant industry</w:t>
      </w:r>
      <w:r w:rsidRPr="00CB480E">
        <w:t xml:space="preserve"> sectors</w:t>
      </w:r>
    </w:p>
    <w:p w:rsidR="00000000" w:rsidRPr="00CB480E" w:rsidP="00CB480E">
      <w:pPr>
        <w:pStyle w:val="ListBullet"/>
      </w:pPr>
      <w:r w:rsidRPr="00CB480E">
        <w:t>legislation and ethical practices that impact on the relevant industry sectors, including privacy, child protection, copyright and intellectual property</w:t>
      </w:r>
    </w:p>
    <w:p w:rsidR="00000000" w:rsidRPr="00CB480E" w:rsidP="00CB480E">
      <w:pPr>
        <w:pStyle w:val="ListBullet"/>
      </w:pPr>
      <w:r w:rsidRPr="00CB480E">
        <w:t>career opportunities and career pathways in the relevant industry sectors</w:t>
      </w:r>
    </w:p>
    <w:p w:rsidR="00000000" w:rsidRPr="00CB480E" w:rsidP="00CB480E">
      <w:pPr>
        <w:pStyle w:val="ListBullet"/>
      </w:pPr>
      <w:r w:rsidRPr="00CB480E">
        <w:t>current trends withi</w:t>
      </w:r>
      <w:r w:rsidRPr="00CB480E">
        <w:t>n the relevant industry sectors and the potential impacts and opportunities they present</w:t>
      </w:r>
    </w:p>
    <w:p w:rsidR="00000000" w:rsidRPr="00CB480E" w:rsidP="00CB480E">
      <w:pPr>
        <w:pStyle w:val="ListBullet"/>
      </w:pPr>
      <w:r w:rsidRPr="00CB480E">
        <w:t>nature, role and functions of relevant major professional associations or industry bodies</w:t>
      </w:r>
    </w:p>
    <w:p w:rsidR="00000000" w:rsidRPr="00CB480E" w:rsidP="00CB480E">
      <w:pPr>
        <w:pStyle w:val="ListBullet"/>
      </w:pPr>
      <w:r w:rsidRPr="00CB480E">
        <w:t>employee and employer obligations.</w:t>
      </w:r>
    </w:p>
    <w:p w:rsidR="00000000" w:rsidRPr="00CB480E" w:rsidP="00CB480E">
      <w:pPr>
        <w:pStyle w:val="AllowPageBreak"/>
      </w:pPr>
    </w:p>
    <w:p w:rsidR="00000000" w:rsidRPr="00CB480E" w:rsidP="00CB480E">
      <w:pPr>
        <w:pStyle w:val="Heading1"/>
      </w:pPr>
      <w:bookmarkStart w:id="10" w:name="O_386730"/>
      <w:bookmarkEnd w:id="10"/>
      <w:r w:rsidRPr="00CB480E">
        <w:t>Evidence Guide</w:t>
      </w:r>
    </w:p>
    <w:p w:rsidR="00000000" w:rsidRPr="00CB480E" w:rsidP="00CB480E">
      <w:pPr>
        <w:pStyle w:val="BodyText"/>
      </w:pPr>
      <w:r w:rsidRPr="00CB480E">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CB480E" w:rsidP="00CB480E">
      <w:pPr>
        <w:pStyle w:val="BodyText"/>
      </w:pPr>
    </w:p>
    <w:tbl>
      <w:tblPr>
        <w:tblW w:w="0" w:type="auto"/>
        <w:tblLayout w:type="fixed"/>
        <w:tblCellMar>
          <w:left w:w="62" w:type="dxa"/>
          <w:right w:w="62" w:type="dxa"/>
        </w:tblCellMar>
        <w:tblLook w:val="0000"/>
      </w:tblPr>
      <w:tblGrid>
        <w:gridCol w:w="2541"/>
        <w:gridCol w:w="6519"/>
      </w:tblGrid>
      <w:tr w:rsidTr="00CB480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p>
        </w:tc>
      </w:tr>
      <w:tr w:rsidTr="00CB480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SpecialBold"/>
              </w:rPr>
              <w:t>Critical aspect</w:t>
            </w:r>
            <w:r w:rsidRPr="00CB480E">
              <w:rPr>
                <w:rStyle w:val="SpecialBold"/>
              </w:rPr>
              <w: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Evidence of the ability to:</w:t>
            </w:r>
          </w:p>
          <w:p w:rsidR="00000000" w:rsidRPr="00CB480E" w:rsidP="00CB480E">
            <w:pPr>
              <w:pStyle w:val="ListBullet"/>
            </w:pPr>
            <w:r w:rsidRPr="00CB480E">
              <w:t>source, assess and evaluate a range of information for the relevant industry sector</w:t>
            </w:r>
          </w:p>
          <w:p w:rsidR="00000000" w:rsidRPr="00CB480E" w:rsidP="00CB480E">
            <w:pPr>
              <w:pStyle w:val="ListBullet"/>
            </w:pPr>
            <w:r w:rsidRPr="00CB480E">
              <w:t>explain the value and principles of the relevant industry sector and how they relate to funding and service delivery</w:t>
            </w:r>
          </w:p>
          <w:p w:rsidR="00000000" w:rsidRPr="00CB480E" w:rsidP="00CB480E">
            <w:pPr>
              <w:pStyle w:val="ListBullet"/>
            </w:pPr>
            <w:r w:rsidRPr="00CB480E">
              <w:t>recognise legislation relevant to the workplace and ethical issues</w:t>
            </w:r>
          </w:p>
          <w:p w:rsidR="00000000" w:rsidRPr="00CB480E" w:rsidP="00CB480E">
            <w:pPr>
              <w:pStyle w:val="ListBullet"/>
            </w:pPr>
            <w:r w:rsidRPr="00CB480E">
              <w:t>identify major industry trends and technology developments</w:t>
            </w:r>
          </w:p>
          <w:p w:rsidR="00000000" w:rsidP="00CB480E">
            <w:pPr>
              <w:pStyle w:val="ListBullet"/>
              <w:rPr>
                <w:lang w:val="en-NZ"/>
              </w:rPr>
            </w:pPr>
            <w:r w:rsidRPr="00CB480E">
              <w:t>identify a ca</w:t>
            </w:r>
            <w:r w:rsidRPr="00CB480E">
              <w:t>reer pathway plan.</w:t>
            </w:r>
          </w:p>
        </w:tc>
      </w:tr>
      <w:tr w:rsidTr="00CB480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SpecialBold"/>
              </w:rPr>
              <w:t>Context of and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Assessment must ensure access to:</w:t>
            </w:r>
          </w:p>
          <w:p w:rsidR="00000000" w:rsidRPr="00CB480E" w:rsidP="00CB480E">
            <w:pPr>
              <w:pStyle w:val="ListBullet"/>
            </w:pPr>
            <w:r w:rsidRPr="00CB480E">
              <w:t>current sources of industry information</w:t>
            </w:r>
          </w:p>
          <w:p w:rsidR="00000000" w:rsidP="00CB480E">
            <w:pPr>
              <w:pStyle w:val="ListBullet"/>
              <w:rPr>
                <w:lang w:val="en-NZ"/>
              </w:rPr>
            </w:pPr>
            <w:r w:rsidRPr="00CB480E">
              <w:t>appropriate technology to undertake research and prepare documents.</w:t>
            </w:r>
          </w:p>
        </w:tc>
      </w:tr>
      <w:tr w:rsidTr="00CB480E">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 xml:space="preserve">A range of assessment </w:t>
            </w:r>
            <w:r w:rsidRPr="00CB480E">
              <w:t>methods should be used to assess practical skills and knowledge. The following examples are appropriate for this unit:</w:t>
            </w:r>
          </w:p>
          <w:p w:rsidR="00000000" w:rsidRPr="00CB480E" w:rsidP="00CB480E">
            <w:pPr>
              <w:pStyle w:val="ListBullet"/>
            </w:pPr>
            <w:r w:rsidRPr="00CB480E">
              <w:t>direct questioning combined with review of portfolios of evidence and third-party workplace reports of on</w:t>
            </w:r>
            <w:r w:rsidRPr="00CB480E">
              <w:noBreakHyphen/>
              <w:t>the</w:t>
            </w:r>
            <w:r w:rsidRPr="00CB480E">
              <w:noBreakHyphen/>
              <w:t>job performance</w:t>
            </w:r>
          </w:p>
          <w:p w:rsidR="00000000" w:rsidRPr="00CB480E" w:rsidP="00CB480E">
            <w:pPr>
              <w:pStyle w:val="ListBullet"/>
            </w:pPr>
            <w:r w:rsidRPr="00CB480E">
              <w:t>evaluation</w:t>
            </w:r>
            <w:r w:rsidRPr="00CB480E">
              <w:t xml:space="preserve"> of candidate’s response to different scenarios showing ability to apply knowledge</w:t>
            </w:r>
          </w:p>
          <w:p w:rsidR="00000000" w:rsidRPr="00CB480E" w:rsidP="00CB480E">
            <w:pPr>
              <w:pStyle w:val="ListBullet"/>
            </w:pPr>
            <w:r w:rsidRPr="00CB480E">
              <w:t>verbal or written questioning to assess knowledge of the development, philosophies and services of the relevant industry sector</w:t>
            </w:r>
          </w:p>
          <w:p w:rsidR="00000000" w:rsidRPr="00CB480E" w:rsidP="00CB480E">
            <w:pPr>
              <w:pStyle w:val="ListBullet"/>
            </w:pPr>
            <w:r w:rsidRPr="00CB480E">
              <w:t>evaluation of research projects.</w:t>
            </w:r>
          </w:p>
          <w:p w:rsidR="00000000" w:rsidP="00CB480E">
            <w:pPr>
              <w:pStyle w:val="BodyText"/>
              <w:rPr>
                <w:lang w:val="en-NZ"/>
              </w:rPr>
            </w:pPr>
            <w:r w:rsidRPr="00CB480E">
              <w:t>Assessment methods should closely reflect workplace demands for literacy and the use of business technology.</w:t>
            </w:r>
          </w:p>
        </w:tc>
      </w:tr>
      <w:tr w:rsidTr="00CB480E">
        <w:tblPrEx>
          <w:tblW w:w="0" w:type="auto"/>
          <w:tblLayout w:type="fixed"/>
          <w:tblCellMar>
            <w:left w:w="62" w:type="dxa"/>
            <w:right w:w="62" w:type="dxa"/>
          </w:tblCellMar>
          <w:tblLook w:val="0000"/>
        </w:tblPrEx>
        <w:trPr>
          <w:trHeight w:val="1046"/>
        </w:trPr>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BodyText"/>
            </w:pPr>
            <w:r w:rsidRPr="00CB480E">
              <w:t>Holistic assessment with other units relevant to the industry sector, workplace and job role is recommended, f</w:t>
            </w:r>
            <w:r w:rsidRPr="00CB480E">
              <w:t>or example:</w:t>
            </w:r>
          </w:p>
          <w:p w:rsidR="00000000" w:rsidRPr="00CB480E" w:rsidP="00CB480E">
            <w:pPr>
              <w:pStyle w:val="ListBullet"/>
            </w:pPr>
            <w:r w:rsidRPr="00CB480E">
              <w:t>BSBIPR401A Use and respect copyright.</w:t>
            </w:r>
          </w:p>
        </w:tc>
      </w:tr>
    </w:tbl>
    <w:p w:rsidR="00000000" w:rsidRPr="00CB480E" w:rsidP="00CB480E">
      <w:pPr>
        <w:pStyle w:val="BodyText"/>
      </w:pPr>
    </w:p>
    <w:p w:rsidR="00000000" w:rsidRPr="00CB480E" w:rsidP="00CB480E">
      <w:pPr>
        <w:pStyle w:val="AllowPageBreak"/>
      </w:pPr>
    </w:p>
    <w:p w:rsidR="00000000" w:rsidRPr="00CB480E" w:rsidP="00CB480E">
      <w:pPr>
        <w:pStyle w:val="Heading1"/>
      </w:pPr>
      <w:bookmarkStart w:id="11" w:name="O_386731"/>
      <w:bookmarkEnd w:id="11"/>
      <w:r w:rsidRPr="00CB480E">
        <w:t>Range Statement</w:t>
      </w:r>
    </w:p>
    <w:p w:rsidR="00000000" w:rsidRPr="00CB480E" w:rsidP="00CB480E">
      <w:pPr>
        <w:pStyle w:val="BodyText"/>
      </w:pPr>
      <w:r w:rsidRPr="00CB480E">
        <w:rPr>
          <w:rStyle w:val="Emphasis"/>
        </w:rPr>
        <w:t xml:space="preserve">The range statement relates to the unit of competency as a whole. It allows for different work environments and situations that may affect </w:t>
      </w:r>
      <w:r w:rsidRPr="00CB480E">
        <w:rPr>
          <w:rStyle w:val="Emphasis"/>
        </w:rPr>
        <w:t>performance. Bold italicised wording, if used in the performance criteria, is detailed below. Essential operating conditions that may be present with training and assessment (depending on the work situation, needs of the candidate, accessibility of the ite</w:t>
      </w:r>
      <w:r w:rsidRPr="00CB480E">
        <w:rPr>
          <w:rStyle w:val="Emphasis"/>
        </w:rPr>
        <w:t>m, and local industry and regional contexts) may also be included.</w:t>
      </w:r>
    </w:p>
    <w:p w:rsidR="00000000" w:rsidRPr="00CB480E" w:rsidP="00CB480E">
      <w:pPr>
        <w:pStyle w:val="BodyText"/>
      </w:pPr>
    </w:p>
    <w:tbl>
      <w:tblPr>
        <w:tblW w:w="0" w:type="auto"/>
        <w:tblLayout w:type="fixed"/>
        <w:tblCellMar>
          <w:left w:w="62" w:type="dxa"/>
          <w:right w:w="62" w:type="dxa"/>
        </w:tblCellMar>
        <w:tblLook w:val="0000"/>
      </w:tblPr>
      <w:tblGrid>
        <w:gridCol w:w="2538"/>
        <w:gridCol w:w="6522"/>
      </w:tblGrid>
      <w:tr w:rsidTr="00CB480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BoldandItalics"/>
              </w:rPr>
              <w:t xml:space="preserve">Sources of information </w:t>
            </w:r>
            <w:r w:rsidRPr="00CB480E">
              <w:t>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ListBullet"/>
            </w:pPr>
            <w:r w:rsidRPr="00CB480E">
              <w:t>career websites</w:t>
            </w:r>
          </w:p>
          <w:p w:rsidR="00000000" w:rsidRPr="00CB480E" w:rsidP="00CB480E">
            <w:pPr>
              <w:pStyle w:val="ListBullet"/>
            </w:pPr>
            <w:r w:rsidRPr="00CB480E">
              <w:t>community activities</w:t>
            </w:r>
          </w:p>
          <w:p w:rsidR="00000000" w:rsidRPr="00CB480E" w:rsidP="00CB480E">
            <w:pPr>
              <w:pStyle w:val="ListBullet"/>
            </w:pPr>
            <w:r w:rsidRPr="00CB480E">
              <w:t>commonwealth and state industrial awards</w:t>
            </w:r>
          </w:p>
          <w:p w:rsidR="00000000" w:rsidRPr="00CB480E" w:rsidP="00CB480E">
            <w:pPr>
              <w:pStyle w:val="ListBullet"/>
            </w:pPr>
            <w:r w:rsidRPr="00CB480E">
              <w:t>events, such as:</w:t>
            </w:r>
          </w:p>
          <w:p w:rsidR="00000000" w:rsidRPr="00CB480E" w:rsidP="00CB480E">
            <w:pPr>
              <w:pStyle w:val="ListBullet2"/>
            </w:pPr>
            <w:r w:rsidRPr="00CB480E">
              <w:t>conferences</w:t>
            </w:r>
          </w:p>
          <w:p w:rsidR="00000000" w:rsidRPr="00CB480E" w:rsidP="00CB480E">
            <w:pPr>
              <w:pStyle w:val="ListBullet2"/>
            </w:pPr>
            <w:r w:rsidRPr="00CB480E">
              <w:t>seminars</w:t>
            </w:r>
          </w:p>
          <w:p w:rsidR="00000000" w:rsidRPr="00CB480E" w:rsidP="00CB480E">
            <w:pPr>
              <w:pStyle w:val="ListBullet2"/>
            </w:pPr>
            <w:r w:rsidRPr="00CB480E">
              <w:t>social events</w:t>
            </w:r>
          </w:p>
          <w:p w:rsidR="00000000" w:rsidRPr="00CB480E" w:rsidP="00CB480E">
            <w:pPr>
              <w:pStyle w:val="ListBullet2"/>
            </w:pPr>
            <w:r w:rsidRPr="00CB480E">
              <w:t>trade fairs</w:t>
            </w:r>
          </w:p>
          <w:p w:rsidR="00000000" w:rsidRPr="00CB480E" w:rsidP="00CB480E">
            <w:pPr>
              <w:pStyle w:val="ListBullet"/>
            </w:pPr>
            <w:r w:rsidRPr="00CB480E">
              <w:t>interaction with current industry practitioners</w:t>
            </w:r>
          </w:p>
          <w:p w:rsidR="00000000" w:rsidRPr="00CB480E" w:rsidP="00CB480E">
            <w:pPr>
              <w:pStyle w:val="ListBullet"/>
            </w:pPr>
            <w:r w:rsidRPr="00CB480E">
              <w:t>job descriptions</w:t>
            </w:r>
          </w:p>
          <w:p w:rsidR="00000000" w:rsidRPr="00CB480E" w:rsidP="00CB480E">
            <w:pPr>
              <w:pStyle w:val="ListBullet"/>
            </w:pPr>
            <w:r w:rsidRPr="00CB480E">
              <w:t>online social networks</w:t>
            </w:r>
          </w:p>
          <w:p w:rsidR="00000000" w:rsidRPr="00CB480E" w:rsidP="00CB480E">
            <w:pPr>
              <w:pStyle w:val="ListBullet"/>
            </w:pPr>
            <w:r w:rsidRPr="00CB480E">
              <w:t>print and electronic industry journals and media</w:t>
            </w:r>
          </w:p>
          <w:p w:rsidR="00000000" w:rsidRPr="00CB480E" w:rsidP="00CB480E">
            <w:pPr>
              <w:pStyle w:val="ListBullet"/>
            </w:pPr>
            <w:r w:rsidRPr="00CB480E">
              <w:t>professional associations and industry bodies</w:t>
            </w:r>
          </w:p>
          <w:p w:rsidR="00000000" w:rsidRPr="00CB480E" w:rsidP="00CB480E">
            <w:pPr>
              <w:pStyle w:val="ListBullet"/>
            </w:pPr>
            <w:r w:rsidRPr="00CB480E">
              <w:t>reference manuals</w:t>
            </w:r>
          </w:p>
          <w:p w:rsidR="00000000" w:rsidRPr="00CB480E" w:rsidP="00CB480E">
            <w:pPr>
              <w:pStyle w:val="ListBullet"/>
            </w:pPr>
            <w:r w:rsidRPr="00CB480E">
              <w:t>unions and employer bodies</w:t>
            </w:r>
          </w:p>
          <w:p w:rsidR="00000000" w:rsidRPr="00CB480E" w:rsidP="00CB480E">
            <w:pPr>
              <w:pStyle w:val="ListBullet"/>
            </w:pPr>
            <w:r w:rsidRPr="00CB480E">
              <w:t>websites</w:t>
            </w:r>
          </w:p>
          <w:p w:rsidR="00000000" w:rsidRPr="00CB480E" w:rsidP="00CB480E">
            <w:pPr>
              <w:pStyle w:val="ListBullet"/>
            </w:pPr>
            <w:r w:rsidRPr="00CB480E">
              <w:t>workplace documents</w:t>
            </w:r>
            <w:r w:rsidRPr="00CB480E">
              <w:t>, such as:</w:t>
            </w:r>
          </w:p>
          <w:p w:rsidR="00000000" w:rsidRPr="00CB480E" w:rsidP="00CB480E">
            <w:pPr>
              <w:pStyle w:val="ListBullet2"/>
            </w:pPr>
            <w:r w:rsidRPr="00CB480E">
              <w:t>handbooks</w:t>
            </w:r>
          </w:p>
          <w:p w:rsidR="00000000" w:rsidRPr="00CB480E" w:rsidP="00CB480E">
            <w:pPr>
              <w:pStyle w:val="ListBullet2"/>
            </w:pPr>
            <w:r w:rsidRPr="00CB480E">
              <w:t>policies and procedures</w:t>
            </w:r>
          </w:p>
          <w:p w:rsidR="00000000" w:rsidP="00CB480E">
            <w:pPr>
              <w:pStyle w:val="ListBullet"/>
              <w:rPr>
                <w:lang w:val="en-NZ"/>
              </w:rPr>
            </w:pPr>
            <w:r w:rsidRPr="00CB480E">
              <w:t>workshops and training programs.</w:t>
            </w:r>
          </w:p>
        </w:tc>
      </w:tr>
      <w:tr w:rsidTr="00CB480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BoldandItalics"/>
              </w:rPr>
              <w:t>Industry organisations</w:t>
            </w:r>
            <w:r w:rsidRPr="00CB480E">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ListBullet"/>
            </w:pPr>
            <w:r w:rsidRPr="00CB480E">
              <w:t>archives</w:t>
            </w:r>
          </w:p>
          <w:p w:rsidR="00000000" w:rsidRPr="00CB480E" w:rsidP="00CB480E">
            <w:pPr>
              <w:pStyle w:val="ListBullet"/>
            </w:pPr>
            <w:r w:rsidRPr="00CB480E">
              <w:t>co-located local government services, such as:</w:t>
            </w:r>
          </w:p>
          <w:p w:rsidR="00000000" w:rsidRPr="00CB480E" w:rsidP="00CB480E">
            <w:pPr>
              <w:pStyle w:val="ListBullet2"/>
            </w:pPr>
            <w:r w:rsidRPr="00CB480E">
              <w:t>council</w:t>
            </w:r>
          </w:p>
          <w:p w:rsidR="00000000" w:rsidRPr="00CB480E" w:rsidP="00CB480E">
            <w:pPr>
              <w:pStyle w:val="ListBullet2"/>
            </w:pPr>
            <w:r w:rsidRPr="00CB480E">
              <w:t>gallery</w:t>
            </w:r>
          </w:p>
          <w:p w:rsidR="00000000" w:rsidRPr="00CB480E" w:rsidP="00CB480E">
            <w:pPr>
              <w:pStyle w:val="ListBullet2"/>
            </w:pPr>
            <w:r w:rsidRPr="00CB480E">
              <w:t>library</w:t>
            </w:r>
          </w:p>
          <w:p w:rsidR="00000000" w:rsidRPr="00CB480E" w:rsidP="00CB480E">
            <w:pPr>
              <w:pStyle w:val="ListBullet2"/>
            </w:pPr>
            <w:r w:rsidRPr="00CB480E">
              <w:t>museum</w:t>
            </w:r>
          </w:p>
          <w:p w:rsidR="00000000" w:rsidRPr="00CB480E" w:rsidP="00CB480E">
            <w:pPr>
              <w:pStyle w:val="ListBullet2"/>
            </w:pPr>
            <w:r w:rsidRPr="00CB480E">
              <w:t>tourist information centre</w:t>
            </w:r>
          </w:p>
          <w:p w:rsidR="00000000" w:rsidRPr="00CB480E" w:rsidP="00CB480E">
            <w:pPr>
              <w:pStyle w:val="ListBullet"/>
            </w:pPr>
            <w:r w:rsidRPr="00CB480E">
              <w:t>community advisory organisations or bureaus</w:t>
            </w:r>
          </w:p>
          <w:p w:rsidR="00000000" w:rsidRPr="00CB480E" w:rsidP="00CB480E">
            <w:pPr>
              <w:pStyle w:val="ListBullet"/>
            </w:pPr>
            <w:r w:rsidRPr="00CB480E">
              <w:t>cultural centres</w:t>
            </w:r>
          </w:p>
          <w:p w:rsidR="00000000" w:rsidRPr="00CB480E" w:rsidP="00CB480E">
            <w:pPr>
              <w:pStyle w:val="ListBullet"/>
            </w:pPr>
            <w:r w:rsidRPr="00CB480E">
              <w:t>government departments, agencies or shopfronts</w:t>
            </w:r>
          </w:p>
          <w:p w:rsidR="00000000" w:rsidRPr="00CB480E" w:rsidP="00CB480E">
            <w:pPr>
              <w:pStyle w:val="ListBullet"/>
            </w:pPr>
            <w:r w:rsidRPr="00CB480E">
              <w:t>libraries, such as:</w:t>
            </w:r>
          </w:p>
          <w:p w:rsidR="00000000" w:rsidRPr="00CB480E" w:rsidP="00CB480E">
            <w:pPr>
              <w:pStyle w:val="ListBullet2"/>
            </w:pPr>
            <w:r w:rsidRPr="00CB480E">
              <w:t>business</w:t>
            </w:r>
          </w:p>
          <w:p w:rsidR="00000000" w:rsidRPr="00CB480E" w:rsidP="00CB480E">
            <w:pPr>
              <w:pStyle w:val="ListBullet2"/>
            </w:pPr>
            <w:r w:rsidRPr="00CB480E">
              <w:t>law</w:t>
            </w:r>
          </w:p>
          <w:p w:rsidR="00000000" w:rsidRPr="00CB480E" w:rsidP="00CB480E">
            <w:pPr>
              <w:pStyle w:val="ListBullet2"/>
            </w:pPr>
            <w:r w:rsidRPr="00CB480E">
              <w:t>medical</w:t>
            </w:r>
          </w:p>
          <w:p w:rsidR="00000000" w:rsidRPr="00CB480E" w:rsidP="00CB480E">
            <w:pPr>
              <w:pStyle w:val="ListBullet2"/>
            </w:pPr>
            <w:r w:rsidRPr="00CB480E">
              <w:t>national and state</w:t>
            </w:r>
          </w:p>
          <w:p w:rsidR="00000000" w:rsidRPr="00CB480E" w:rsidP="00CB480E">
            <w:pPr>
              <w:pStyle w:val="ListBullet2"/>
            </w:pPr>
            <w:r w:rsidRPr="00CB480E">
              <w:t>public and private</w:t>
            </w:r>
          </w:p>
          <w:p w:rsidR="00000000" w:rsidRPr="00CB480E" w:rsidP="00CB480E">
            <w:pPr>
              <w:pStyle w:val="ListBullet2"/>
            </w:pPr>
            <w:r w:rsidRPr="00CB480E">
              <w:t>school</w:t>
            </w:r>
          </w:p>
          <w:p w:rsidR="00000000" w:rsidRPr="00CB480E" w:rsidP="00CB480E">
            <w:pPr>
              <w:pStyle w:val="ListBullet2"/>
            </w:pPr>
            <w:r w:rsidRPr="00CB480E">
              <w:t>TAFE</w:t>
            </w:r>
          </w:p>
          <w:p w:rsidR="00000000" w:rsidRPr="00CB480E" w:rsidP="00CB480E">
            <w:pPr>
              <w:pStyle w:val="ListBullet2"/>
            </w:pPr>
            <w:r w:rsidRPr="00CB480E">
              <w:t>university</w:t>
            </w:r>
          </w:p>
          <w:p w:rsidR="00000000" w:rsidRPr="00CB480E" w:rsidP="00CB480E">
            <w:pPr>
              <w:pStyle w:val="ListBullet"/>
            </w:pPr>
            <w:r w:rsidRPr="00CB480E">
              <w:t>museums</w:t>
            </w:r>
          </w:p>
          <w:p w:rsidR="00000000" w:rsidRPr="00CB480E" w:rsidP="00CB480E">
            <w:pPr>
              <w:pStyle w:val="ListBullet"/>
            </w:pPr>
            <w:r w:rsidRPr="00CB480E">
              <w:t>online service providers</w:t>
            </w:r>
          </w:p>
          <w:p w:rsidR="00000000" w:rsidP="00CB480E">
            <w:pPr>
              <w:pStyle w:val="ListBullet"/>
              <w:rPr>
                <w:lang w:val="en-NZ"/>
              </w:rPr>
            </w:pPr>
            <w:r w:rsidRPr="00CB480E">
              <w:t>records and information management services.</w:t>
            </w:r>
          </w:p>
        </w:tc>
      </w:tr>
      <w:tr w:rsidTr="00CB480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BoldandItalics"/>
              </w:rPr>
              <w:t>Professional associations and industry bodies</w:t>
            </w:r>
            <w:r w:rsidRPr="00CB480E">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ListBullet"/>
            </w:pPr>
            <w:r w:rsidRPr="00CB480E">
              <w:t>Australian Information Industry Association</w:t>
            </w:r>
          </w:p>
          <w:p w:rsidR="00000000" w:rsidRPr="00CB480E" w:rsidP="00CB480E">
            <w:pPr>
              <w:pStyle w:val="ListBullet"/>
            </w:pPr>
            <w:r w:rsidRPr="00CB480E">
              <w:t>Australian Institute for the Conservation of Cultural Material</w:t>
            </w:r>
          </w:p>
          <w:p w:rsidR="00000000" w:rsidRPr="00CB480E" w:rsidP="00CB480E">
            <w:pPr>
              <w:pStyle w:val="ListBullet"/>
            </w:pPr>
            <w:r w:rsidRPr="00CB480E">
              <w:t>Australian Library and Information Association</w:t>
            </w:r>
          </w:p>
          <w:p w:rsidR="00000000" w:rsidRPr="00CB480E" w:rsidP="00CB480E">
            <w:pPr>
              <w:pStyle w:val="ListBullet"/>
            </w:pPr>
            <w:r w:rsidRPr="00CB480E">
              <w:t>Australian School Library Association</w:t>
            </w:r>
          </w:p>
          <w:p w:rsidR="00000000" w:rsidRPr="00CB480E" w:rsidP="00CB480E">
            <w:pPr>
              <w:pStyle w:val="ListBullet"/>
            </w:pPr>
            <w:r w:rsidRPr="00CB480E">
              <w:t>Australian Society of Archivists</w:t>
            </w:r>
          </w:p>
          <w:p w:rsidR="00000000" w:rsidRPr="00CB480E" w:rsidP="00CB480E">
            <w:pPr>
              <w:pStyle w:val="ListBullet"/>
            </w:pPr>
            <w:r w:rsidRPr="00CB480E">
              <w:t>Blue Shield</w:t>
            </w:r>
          </w:p>
          <w:p w:rsidR="00000000" w:rsidRPr="00CB480E" w:rsidP="00CB480E">
            <w:pPr>
              <w:pStyle w:val="ListBullet"/>
            </w:pPr>
            <w:r w:rsidRPr="00CB480E">
              <w:t>Collections Australia Network</w:t>
            </w:r>
          </w:p>
          <w:p w:rsidR="00000000" w:rsidRPr="00CB480E" w:rsidP="00CB480E">
            <w:pPr>
              <w:pStyle w:val="ListBullet"/>
            </w:pPr>
            <w:r w:rsidRPr="00CB480E">
              <w:t>Council of Australian University Librarians</w:t>
            </w:r>
          </w:p>
          <w:p w:rsidR="00000000" w:rsidRPr="00CB480E" w:rsidP="00CB480E">
            <w:pPr>
              <w:pStyle w:val="ListBullet"/>
            </w:pPr>
            <w:r w:rsidRPr="00CB480E">
              <w:t>International Council on Archives</w:t>
            </w:r>
          </w:p>
          <w:p w:rsidR="00000000" w:rsidRPr="00CB480E" w:rsidP="00CB480E">
            <w:pPr>
              <w:pStyle w:val="ListBullet"/>
            </w:pPr>
            <w:r w:rsidRPr="00CB480E">
              <w:t>International Fede</w:t>
            </w:r>
            <w:r w:rsidRPr="00CB480E">
              <w:t>ration of Library Associations and Institutions</w:t>
            </w:r>
          </w:p>
          <w:p w:rsidR="00000000" w:rsidRPr="00CB480E" w:rsidP="00CB480E">
            <w:pPr>
              <w:pStyle w:val="ListBullet"/>
            </w:pPr>
            <w:r w:rsidRPr="00CB480E">
              <w:t>International Council of Museums</w:t>
            </w:r>
          </w:p>
          <w:p w:rsidR="00000000" w:rsidRPr="00CB480E" w:rsidP="00CB480E">
            <w:pPr>
              <w:pStyle w:val="ListBullet"/>
            </w:pPr>
            <w:r w:rsidRPr="00CB480E">
              <w:t>Museums Australia</w:t>
            </w:r>
          </w:p>
          <w:p w:rsidR="00000000" w:rsidRPr="00CB480E" w:rsidP="00CB480E">
            <w:pPr>
              <w:pStyle w:val="ListBullet"/>
            </w:pPr>
            <w:r w:rsidRPr="00CB480E">
              <w:t>National and State Libraries Australasia</w:t>
            </w:r>
          </w:p>
          <w:p w:rsidR="00000000" w:rsidRPr="00CB480E" w:rsidP="00CB480E">
            <w:pPr>
              <w:pStyle w:val="ListBullet"/>
            </w:pPr>
            <w:r w:rsidRPr="00CB480E">
              <w:t>National Library of Australia</w:t>
            </w:r>
          </w:p>
          <w:p w:rsidR="00000000" w:rsidRPr="00CB480E" w:rsidP="00CB480E">
            <w:pPr>
              <w:pStyle w:val="ListBullet"/>
            </w:pPr>
            <w:r w:rsidRPr="00CB480E">
              <w:t>Public Libraries Australia</w:t>
            </w:r>
          </w:p>
          <w:p w:rsidR="00000000" w:rsidP="00CB480E">
            <w:pPr>
              <w:pStyle w:val="ListBullet"/>
              <w:rPr>
                <w:lang w:val="en-NZ"/>
              </w:rPr>
            </w:pPr>
            <w:r w:rsidRPr="00CB480E">
              <w:t>Records and Information Management Professionals Australasi</w:t>
            </w:r>
            <w:r w:rsidRPr="00CB480E">
              <w:t>a.</w:t>
            </w:r>
          </w:p>
        </w:tc>
      </w:tr>
      <w:tr w:rsidTr="00CB480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BoldandItalics"/>
              </w:rPr>
              <w:t>Key issues and trends</w:t>
            </w:r>
            <w:r w:rsidRPr="00CB480E">
              <w:t xml:space="preserve"> may include:</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ListBullet"/>
            </w:pPr>
            <w:r w:rsidRPr="00CB480E">
              <w:t>access versus ownership of resources</w:t>
            </w:r>
          </w:p>
          <w:p w:rsidR="00000000" w:rsidRPr="00CB480E" w:rsidP="00CB480E">
            <w:pPr>
              <w:pStyle w:val="ListBullet"/>
            </w:pPr>
            <w:r w:rsidRPr="00CB480E">
              <w:t>automated systems and self-service systems</w:t>
            </w:r>
          </w:p>
          <w:p w:rsidR="00000000" w:rsidRPr="00CB480E" w:rsidP="00CB480E">
            <w:pPr>
              <w:pStyle w:val="ListBullet"/>
            </w:pPr>
            <w:r w:rsidRPr="00CB480E">
              <w:t>competition in the information and leisure sectors from traditional and non-traditional sources</w:t>
            </w:r>
          </w:p>
          <w:p w:rsidR="00000000" w:rsidRPr="00CB480E" w:rsidP="00CB480E">
            <w:pPr>
              <w:pStyle w:val="ListBullet"/>
            </w:pPr>
            <w:r w:rsidRPr="00CB480E">
              <w:t>constraints on the ability to lend e-resources</w:t>
            </w:r>
          </w:p>
          <w:p w:rsidR="00000000" w:rsidRPr="00CB480E" w:rsidP="00CB480E">
            <w:pPr>
              <w:pStyle w:val="ListBullet"/>
            </w:pPr>
            <w:r w:rsidRPr="00CB480E">
              <w:t>customer expectations</w:t>
            </w:r>
          </w:p>
          <w:p w:rsidR="00000000" w:rsidRPr="00CB480E" w:rsidP="00CB480E">
            <w:pPr>
              <w:pStyle w:val="ListBullet"/>
            </w:pPr>
            <w:r w:rsidRPr="00CB480E">
              <w:t>declining budgets and levels of government funding</w:t>
            </w:r>
          </w:p>
          <w:p w:rsidR="00000000" w:rsidRPr="00CB480E" w:rsidP="00CB480E">
            <w:pPr>
              <w:pStyle w:val="ListBullet"/>
            </w:pPr>
            <w:r w:rsidRPr="00CB480E">
              <w:t>demographic changes, such as:</w:t>
            </w:r>
          </w:p>
          <w:p w:rsidR="00000000" w:rsidRPr="00CB480E" w:rsidP="00CB480E">
            <w:pPr>
              <w:pStyle w:val="ListBullet2"/>
            </w:pPr>
            <w:r w:rsidRPr="00CB480E">
              <w:t>aging of the community</w:t>
            </w:r>
          </w:p>
          <w:p w:rsidR="00000000" w:rsidRPr="00CB480E" w:rsidP="00CB480E">
            <w:pPr>
              <w:pStyle w:val="ListBullet2"/>
            </w:pPr>
            <w:r w:rsidRPr="00CB480E">
              <w:t>shifting population bases</w:t>
            </w:r>
          </w:p>
          <w:p w:rsidR="00000000" w:rsidRPr="00CB480E" w:rsidP="00CB480E">
            <w:pPr>
              <w:pStyle w:val="ListBullet"/>
            </w:pPr>
            <w:r w:rsidRPr="00CB480E">
              <w:t>deve</w:t>
            </w:r>
            <w:r w:rsidRPr="00CB480E">
              <w:t>lopments in legislation, particularly in relation to digital resources</w:t>
            </w:r>
          </w:p>
          <w:p w:rsidR="00000000" w:rsidRPr="00CB480E" w:rsidP="00CB480E">
            <w:pPr>
              <w:pStyle w:val="ListBullet"/>
            </w:pPr>
            <w:r w:rsidRPr="00CB480E">
              <w:t>emerging and evolving technology, such as:</w:t>
            </w:r>
          </w:p>
          <w:p w:rsidR="00000000" w:rsidRPr="00CB480E" w:rsidP="00CB480E">
            <w:pPr>
              <w:pStyle w:val="ListBullet2"/>
            </w:pPr>
            <w:r w:rsidRPr="00CB480E">
              <w:t>e-readers</w:t>
            </w:r>
          </w:p>
          <w:p w:rsidR="00000000" w:rsidRPr="00CB480E" w:rsidP="00CB480E">
            <w:pPr>
              <w:pStyle w:val="ListBullet2"/>
            </w:pPr>
            <w:r w:rsidRPr="00CB480E">
              <w:t>mobile platforms</w:t>
            </w:r>
          </w:p>
          <w:p w:rsidR="00000000" w:rsidRPr="00CB480E" w:rsidP="00CB480E">
            <w:pPr>
              <w:pStyle w:val="ListBullet2"/>
            </w:pPr>
            <w:r w:rsidRPr="00CB480E">
              <w:t>radio frequency identification (RFID)</w:t>
            </w:r>
          </w:p>
          <w:p w:rsidR="00000000" w:rsidRPr="00CB480E" w:rsidP="00CB480E">
            <w:pPr>
              <w:pStyle w:val="ListBullet"/>
            </w:pPr>
            <w:r w:rsidRPr="00CB480E">
              <w:t>growth in e-resources, such as e-books</w:t>
            </w:r>
          </w:p>
          <w:p w:rsidR="00000000" w:rsidRPr="00CB480E" w:rsidP="00CB480E">
            <w:pPr>
              <w:pStyle w:val="ListBullet"/>
            </w:pPr>
            <w:r w:rsidRPr="00CB480E">
              <w:t>increasing personal access to broadb</w:t>
            </w:r>
            <w:r w:rsidRPr="00CB480E">
              <w:t>and telecommunications</w:t>
            </w:r>
          </w:p>
          <w:p w:rsidR="00000000" w:rsidRPr="00CB480E" w:rsidP="00CB480E">
            <w:pPr>
              <w:pStyle w:val="ListBullet"/>
            </w:pPr>
            <w:r w:rsidRPr="00CB480E">
              <w:t>legislative constraints</w:t>
            </w:r>
          </w:p>
          <w:p w:rsidR="00000000" w:rsidRPr="00CB480E" w:rsidP="00CB480E">
            <w:pPr>
              <w:pStyle w:val="ListBullet"/>
            </w:pPr>
            <w:r w:rsidRPr="00CB480E">
              <w:t>multi-skilling of labour force</w:t>
            </w:r>
          </w:p>
          <w:p w:rsidR="00000000" w:rsidRPr="00CB480E" w:rsidP="00CB480E">
            <w:pPr>
              <w:pStyle w:val="ListBullet"/>
            </w:pPr>
            <w:r w:rsidRPr="00CB480E">
              <w:t>need for more effective marketing</w:t>
            </w:r>
          </w:p>
          <w:p w:rsidR="00000000" w:rsidRPr="00CB480E" w:rsidP="00CB480E">
            <w:pPr>
              <w:pStyle w:val="ListBullet"/>
            </w:pPr>
            <w:r w:rsidRPr="00CB480E">
              <w:t>one-stop shops in locations, such as:</w:t>
            </w:r>
          </w:p>
          <w:p w:rsidR="00000000" w:rsidRPr="00CB480E" w:rsidP="00CB480E">
            <w:pPr>
              <w:pStyle w:val="ListBullet2"/>
            </w:pPr>
            <w:r w:rsidRPr="00CB480E">
              <w:t>councils</w:t>
            </w:r>
          </w:p>
          <w:p w:rsidR="00000000" w:rsidRPr="00CB480E" w:rsidP="00CB480E">
            <w:pPr>
              <w:pStyle w:val="ListBullet2"/>
            </w:pPr>
            <w:r w:rsidRPr="00CB480E">
              <w:t>galleries</w:t>
            </w:r>
          </w:p>
          <w:p w:rsidR="00000000" w:rsidRPr="00CB480E" w:rsidP="00CB480E">
            <w:pPr>
              <w:pStyle w:val="ListBullet2"/>
            </w:pPr>
            <w:r w:rsidRPr="00CB480E">
              <w:t>libraries</w:t>
            </w:r>
          </w:p>
          <w:p w:rsidR="00000000" w:rsidRPr="00CB480E" w:rsidP="00CB480E">
            <w:pPr>
              <w:pStyle w:val="ListBullet2"/>
            </w:pPr>
            <w:r w:rsidRPr="00CB480E">
              <w:t>museums</w:t>
            </w:r>
          </w:p>
          <w:p w:rsidR="00000000" w:rsidRPr="00CB480E" w:rsidP="00CB480E">
            <w:pPr>
              <w:pStyle w:val="ListBullet2"/>
            </w:pPr>
            <w:r w:rsidRPr="00CB480E">
              <w:t>tourist information centres</w:t>
            </w:r>
          </w:p>
          <w:p w:rsidR="00000000" w:rsidRPr="00CB480E" w:rsidP="00CB480E">
            <w:pPr>
              <w:pStyle w:val="ListBullet"/>
            </w:pPr>
            <w:r w:rsidRPr="00CB480E">
              <w:t>online social networks</w:t>
            </w:r>
          </w:p>
          <w:p w:rsidR="00000000" w:rsidRPr="00CB480E" w:rsidP="00CB480E">
            <w:pPr>
              <w:pStyle w:val="ListBullet"/>
            </w:pPr>
            <w:r w:rsidRPr="00CB480E">
              <w:t>outsourcing of services, such as cataloguing</w:t>
            </w:r>
          </w:p>
          <w:p w:rsidR="00000000" w:rsidRPr="00CB480E" w:rsidP="00CB480E">
            <w:pPr>
              <w:pStyle w:val="ListBullet"/>
            </w:pPr>
            <w:r w:rsidRPr="00CB480E">
              <w:t>provision of resources and services online</w:t>
            </w:r>
          </w:p>
          <w:p w:rsidR="00000000" w:rsidRPr="00CB480E" w:rsidP="00CB480E">
            <w:pPr>
              <w:pStyle w:val="ListBullet"/>
            </w:pPr>
            <w:r w:rsidRPr="00CB480E">
              <w:t>self-funding organisations</w:t>
            </w:r>
          </w:p>
          <w:p w:rsidR="00000000" w:rsidRPr="00CB480E" w:rsidP="00CB480E">
            <w:pPr>
              <w:pStyle w:val="ListBullet"/>
            </w:pPr>
            <w:r w:rsidRPr="00CB480E">
              <w:t>service and content personalised to users</w:t>
            </w:r>
          </w:p>
          <w:p w:rsidR="00000000" w:rsidRPr="00CB480E" w:rsidP="00CB480E">
            <w:pPr>
              <w:pStyle w:val="ListBullet"/>
            </w:pPr>
            <w:r w:rsidRPr="00CB480E">
              <w:t>shift from facilities being collection/resource spaces to people places</w:t>
            </w:r>
          </w:p>
          <w:p w:rsidR="00000000" w:rsidRPr="00CB480E" w:rsidP="00CB480E">
            <w:pPr>
              <w:pStyle w:val="ListBullet"/>
            </w:pPr>
            <w:r w:rsidRPr="00CB480E">
              <w:t>sustainability</w:t>
            </w:r>
          </w:p>
          <w:p w:rsidR="00000000" w:rsidRPr="00CB480E" w:rsidP="00CB480E">
            <w:pPr>
              <w:pStyle w:val="ListBullet"/>
            </w:pPr>
            <w:r w:rsidRPr="00CB480E">
              <w:t>user pays se</w:t>
            </w:r>
            <w:r w:rsidRPr="00CB480E">
              <w:t>rvices</w:t>
            </w:r>
          </w:p>
          <w:p w:rsidR="00000000" w:rsidRPr="00CB480E" w:rsidP="00CB480E">
            <w:pPr>
              <w:pStyle w:val="ListBullet"/>
            </w:pPr>
            <w:r w:rsidRPr="00CB480E">
              <w:t>virtual libraries, galleries and museums</w:t>
            </w:r>
          </w:p>
          <w:p w:rsidR="00000000" w:rsidRPr="00CB480E" w:rsidP="00CB480E">
            <w:pPr>
              <w:pStyle w:val="ListBullet"/>
            </w:pPr>
            <w:r w:rsidRPr="00CB480E">
              <w:t>volunteer workforce in cultural sector, including student volunteer activities</w:t>
            </w:r>
          </w:p>
          <w:p w:rsidR="00000000" w:rsidP="00CB480E">
            <w:pPr>
              <w:pStyle w:val="ListBullet"/>
              <w:rPr>
                <w:lang w:val="en-NZ"/>
              </w:rPr>
            </w:pPr>
            <w:r w:rsidRPr="00CB480E">
              <w:t>current and emerging web applications.</w:t>
            </w:r>
          </w:p>
        </w:tc>
      </w:tr>
      <w:tr w:rsidTr="00CB480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BoldandItalics"/>
              </w:rPr>
              <w:t>Career opportunities and employment conditions</w:t>
            </w:r>
            <w:r w:rsidRPr="00CB480E">
              <w:t xml:space="preserve"> may relate to:</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ListBullet"/>
            </w:pPr>
            <w:r w:rsidRPr="00CB480E">
              <w:t>award provisions</w:t>
            </w:r>
          </w:p>
          <w:p w:rsidR="00000000" w:rsidRPr="00CB480E" w:rsidP="00CB480E">
            <w:pPr>
              <w:pStyle w:val="ListBullet"/>
            </w:pPr>
            <w:r w:rsidRPr="00CB480E">
              <w:t>basic rights and responsibilities of employers and employees</w:t>
            </w:r>
          </w:p>
          <w:p w:rsidR="00000000" w:rsidRPr="00CB480E" w:rsidP="00CB480E">
            <w:pPr>
              <w:pStyle w:val="ListBullet"/>
            </w:pPr>
            <w:r w:rsidRPr="00CB480E">
              <w:t>career opportunities, particularly as a consequence of industry changes</w:t>
            </w:r>
          </w:p>
          <w:p w:rsidR="00000000" w:rsidRPr="00CB480E" w:rsidP="00CB480E">
            <w:pPr>
              <w:pStyle w:val="ListBullet"/>
            </w:pPr>
            <w:r w:rsidRPr="00CB480E">
              <w:t>career pathway plans, including:</w:t>
            </w:r>
          </w:p>
          <w:p w:rsidR="00000000" w:rsidRPr="00CB480E" w:rsidP="00CB480E">
            <w:pPr>
              <w:pStyle w:val="ListBullet2"/>
            </w:pPr>
            <w:r w:rsidRPr="00CB480E">
              <w:t>career objectives</w:t>
            </w:r>
          </w:p>
          <w:p w:rsidR="00000000" w:rsidRPr="00CB480E" w:rsidP="00CB480E">
            <w:pPr>
              <w:pStyle w:val="ListBullet2"/>
            </w:pPr>
            <w:r w:rsidRPr="00CB480E">
              <w:t>details of formal education and training</w:t>
            </w:r>
          </w:p>
          <w:p w:rsidR="00000000" w:rsidRPr="00CB480E" w:rsidP="00CB480E">
            <w:pPr>
              <w:pStyle w:val="ListBullet2"/>
            </w:pPr>
            <w:r w:rsidRPr="00CB480E">
              <w:t>e-portfolio or résumé</w:t>
            </w:r>
          </w:p>
          <w:p w:rsidR="00000000" w:rsidRPr="00CB480E" w:rsidP="00CB480E">
            <w:pPr>
              <w:pStyle w:val="ListBullet2"/>
            </w:pPr>
            <w:r w:rsidRPr="00CB480E">
              <w:t>job search tools and methods</w:t>
            </w:r>
          </w:p>
          <w:p w:rsidR="00000000" w:rsidRPr="00CB480E" w:rsidP="00CB480E">
            <w:pPr>
              <w:pStyle w:val="ListBullet2"/>
            </w:pPr>
            <w:r w:rsidRPr="00CB480E">
              <w:t>professional development plans and activities</w:t>
            </w:r>
          </w:p>
          <w:p w:rsidR="00000000" w:rsidRPr="00CB480E" w:rsidP="00CB480E">
            <w:pPr>
              <w:pStyle w:val="ListBullet2"/>
            </w:pPr>
            <w:r w:rsidRPr="00CB480E">
              <w:t>seeking opportunities for mentoring or multi-skilling</w:t>
            </w:r>
          </w:p>
          <w:p w:rsidR="00000000" w:rsidRPr="00CB480E" w:rsidP="00CB480E">
            <w:pPr>
              <w:pStyle w:val="ListBullet2"/>
            </w:pPr>
            <w:r w:rsidRPr="00CB480E">
              <w:t>short and long-term goals and milestones</w:t>
            </w:r>
          </w:p>
          <w:p w:rsidR="00000000" w:rsidRPr="00CB480E" w:rsidP="00CB480E">
            <w:pPr>
              <w:pStyle w:val="ListBullet2"/>
            </w:pPr>
            <w:r w:rsidRPr="00CB480E">
              <w:t>skill development in finding, applying for and winning positions</w:t>
            </w:r>
          </w:p>
          <w:p w:rsidR="00000000" w:rsidRPr="00CB480E" w:rsidP="00CB480E">
            <w:pPr>
              <w:pStyle w:val="ListBullet2"/>
            </w:pPr>
            <w:r w:rsidRPr="00CB480E">
              <w:t xml:space="preserve">skill development to </w:t>
            </w:r>
            <w:r w:rsidRPr="00CB480E">
              <w:t>meet particular job or career requirements</w:t>
            </w:r>
          </w:p>
          <w:p w:rsidR="00000000" w:rsidRPr="00CB480E" w:rsidP="00CB480E">
            <w:pPr>
              <w:pStyle w:val="ListBullet2"/>
            </w:pPr>
            <w:r w:rsidRPr="00CB480E">
              <w:t>strategies for:</w:t>
            </w:r>
          </w:p>
          <w:p w:rsidR="00000000" w:rsidRPr="00CB480E" w:rsidP="00CB480E">
            <w:pPr>
              <w:pStyle w:val="ListBullet3"/>
            </w:pPr>
            <w:r w:rsidRPr="00CB480E">
              <w:t>job rotation or exchange</w:t>
            </w:r>
          </w:p>
          <w:p w:rsidR="00000000" w:rsidRPr="00CB480E" w:rsidP="00CB480E">
            <w:pPr>
              <w:pStyle w:val="ListBullet3"/>
            </w:pPr>
            <w:r w:rsidRPr="00CB480E">
              <w:t>job sharing</w:t>
            </w:r>
          </w:p>
          <w:p w:rsidR="00000000" w:rsidRPr="00CB480E" w:rsidP="00CB480E">
            <w:pPr>
              <w:pStyle w:val="ListBullet3"/>
            </w:pPr>
            <w:r w:rsidRPr="00CB480E">
              <w:t>multi-tasking</w:t>
            </w:r>
          </w:p>
          <w:p w:rsidR="00000000" w:rsidRPr="00CB480E" w:rsidP="00CB480E">
            <w:pPr>
              <w:pStyle w:val="ListBullet3"/>
            </w:pPr>
            <w:r w:rsidRPr="00CB480E">
              <w:t>work-based projects</w:t>
            </w:r>
          </w:p>
          <w:p w:rsidR="00000000" w:rsidRPr="00CB480E" w:rsidP="00CB480E">
            <w:pPr>
              <w:pStyle w:val="ListBullet2"/>
            </w:pPr>
            <w:r w:rsidRPr="00CB480E">
              <w:t>workplace training</w:t>
            </w:r>
          </w:p>
          <w:p w:rsidR="00000000" w:rsidRPr="00CB480E" w:rsidP="00CB480E">
            <w:pPr>
              <w:pStyle w:val="ListBullet"/>
            </w:pPr>
            <w:r w:rsidRPr="00CB480E">
              <w:t>employment conditions</w:t>
            </w:r>
          </w:p>
          <w:p w:rsidR="00000000" w:rsidRPr="00CB480E" w:rsidP="00CB480E">
            <w:pPr>
              <w:pStyle w:val="ListBullet"/>
            </w:pPr>
            <w:r w:rsidRPr="00CB480E">
              <w:t>enterprise bargaining agreements</w:t>
            </w:r>
          </w:p>
          <w:p w:rsidR="00000000" w:rsidRPr="00CB480E" w:rsidP="00CB480E">
            <w:pPr>
              <w:pStyle w:val="ListBullet"/>
            </w:pPr>
            <w:r w:rsidRPr="00CB480E">
              <w:t>job descriptions</w:t>
            </w:r>
          </w:p>
          <w:p w:rsidR="00000000" w:rsidRPr="00CB480E" w:rsidP="00CB480E">
            <w:pPr>
              <w:pStyle w:val="ListBullet"/>
            </w:pPr>
            <w:r w:rsidRPr="00CB480E">
              <w:t>job roles</w:t>
            </w:r>
          </w:p>
          <w:p w:rsidR="00000000" w:rsidRPr="00CB480E" w:rsidP="00CB480E">
            <w:pPr>
              <w:pStyle w:val="ListBullet"/>
            </w:pPr>
            <w:r w:rsidRPr="00CB480E">
              <w:t>labour legislation, such as the Fair Work Act</w:t>
            </w:r>
          </w:p>
          <w:p w:rsidR="00000000" w:rsidRPr="00CB480E" w:rsidP="00CB480E">
            <w:pPr>
              <w:pStyle w:val="ListBullet"/>
            </w:pPr>
            <w:r w:rsidRPr="00CB480E">
              <w:t>professional development</w:t>
            </w:r>
          </w:p>
          <w:p w:rsidR="00000000" w:rsidP="00CB480E">
            <w:pPr>
              <w:pStyle w:val="ListBullet"/>
              <w:rPr>
                <w:lang w:val="en-NZ"/>
              </w:rPr>
            </w:pPr>
            <w:r w:rsidRPr="00CB480E">
              <w:t>organisational charts.</w:t>
            </w:r>
          </w:p>
        </w:tc>
      </w:tr>
      <w:tr w:rsidTr="00CB480E">
        <w:tblPrEx>
          <w:tblW w:w="0" w:type="auto"/>
          <w:tblLayout w:type="fixed"/>
          <w:tblCellMar>
            <w:left w:w="62" w:type="dxa"/>
            <w:right w:w="62" w:type="dxa"/>
          </w:tblCellMar>
          <w:tblLook w:val="0000"/>
        </w:tblPrEx>
        <w:tc>
          <w:tcPr>
            <w:tcW w:w="25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80E">
            <w:pPr>
              <w:pStyle w:val="BodyText"/>
              <w:rPr>
                <w:lang w:val="en-NZ"/>
              </w:rPr>
            </w:pPr>
            <w:r w:rsidRPr="00CB480E">
              <w:rPr>
                <w:rStyle w:val="BoldandItalics"/>
              </w:rPr>
              <w:t>Structures and operations</w:t>
            </w:r>
            <w:r w:rsidRPr="00CB480E">
              <w:t xml:space="preserve"> may relate to:</w:t>
            </w:r>
          </w:p>
        </w:tc>
        <w:tc>
          <w:tcPr>
            <w:tcW w:w="65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80E" w:rsidP="00CB480E">
            <w:pPr>
              <w:pStyle w:val="ListBullet"/>
            </w:pPr>
            <w:r w:rsidRPr="00CB480E">
              <w:t>funding sources, such as:</w:t>
            </w:r>
          </w:p>
          <w:p w:rsidR="00000000" w:rsidRPr="00CB480E" w:rsidP="00CB480E">
            <w:pPr>
              <w:pStyle w:val="ListBullet2"/>
            </w:pPr>
            <w:r w:rsidRPr="00CB480E">
              <w:t>donations</w:t>
            </w:r>
          </w:p>
          <w:p w:rsidR="00000000" w:rsidRPr="00CB480E" w:rsidP="00CB480E">
            <w:pPr>
              <w:pStyle w:val="ListBullet2"/>
            </w:pPr>
            <w:r w:rsidRPr="00CB480E">
              <w:t>private or self-funded</w:t>
            </w:r>
          </w:p>
          <w:p w:rsidR="00000000" w:rsidRPr="00CB480E" w:rsidP="00CB480E">
            <w:pPr>
              <w:pStyle w:val="ListBullet2"/>
            </w:pPr>
            <w:r w:rsidRPr="00CB480E">
              <w:t>public</w:t>
            </w:r>
          </w:p>
          <w:p w:rsidR="00000000" w:rsidRPr="00CB480E" w:rsidP="00CB480E">
            <w:pPr>
              <w:pStyle w:val="ListBullet2"/>
            </w:pPr>
            <w:r w:rsidRPr="00CB480E">
              <w:t>revenue raising through commercial enterprises</w:t>
            </w:r>
          </w:p>
          <w:p w:rsidR="00000000" w:rsidRPr="00CB480E" w:rsidP="00CB480E">
            <w:pPr>
              <w:pStyle w:val="ListBullet2"/>
            </w:pPr>
            <w:r w:rsidRPr="00CB480E">
              <w:t>sponsorships</w:t>
            </w:r>
          </w:p>
          <w:p w:rsidR="00000000" w:rsidRPr="00CB480E" w:rsidP="00CB480E">
            <w:pPr>
              <w:pStyle w:val="ListBullet"/>
            </w:pPr>
            <w:r w:rsidRPr="00CB480E">
              <w:t>non-profit organisations</w:t>
            </w:r>
          </w:p>
          <w:p w:rsidR="00000000" w:rsidRPr="00CB480E" w:rsidP="00CB480E">
            <w:pPr>
              <w:pStyle w:val="ListBullet"/>
            </w:pPr>
            <w:r w:rsidRPr="00CB480E">
              <w:t>private-public partnerships</w:t>
            </w:r>
          </w:p>
          <w:p w:rsidR="00000000" w:rsidRPr="00CB480E" w:rsidP="00CB480E">
            <w:pPr>
              <w:pStyle w:val="ListBullet"/>
            </w:pPr>
            <w:r w:rsidRPr="00CB480E">
              <w:t>public or private organisations.</w:t>
            </w:r>
          </w:p>
        </w:tc>
      </w:tr>
    </w:tbl>
    <w:p w:rsidR="00000000" w:rsidRPr="00CB480E" w:rsidP="00CB480E">
      <w:pPr>
        <w:pStyle w:val="BodyText"/>
      </w:pPr>
    </w:p>
    <w:p w:rsidR="00000000" w:rsidRPr="00CB480E" w:rsidP="00CB480E">
      <w:pPr>
        <w:pStyle w:val="AllowPageBreak"/>
      </w:pPr>
    </w:p>
    <w:p w:rsidR="00000000" w:rsidRPr="00CB480E" w:rsidP="00CB480E">
      <w:pPr>
        <w:pStyle w:val="Heading1"/>
      </w:pPr>
      <w:bookmarkStart w:id="12" w:name="O_386732"/>
      <w:bookmarkEnd w:id="12"/>
      <w:r w:rsidRPr="00CB480E">
        <w:t>Unit Sector(s)</w:t>
      </w:r>
    </w:p>
    <w:p w:rsidR="00000000" w:rsidRPr="00CB480E" w:rsidP="00CB480E">
      <w:pPr>
        <w:pStyle w:val="BodyText"/>
      </w:pPr>
      <w:r w:rsidRPr="00CB480E">
        <w:t>Industry capability - Industry context</w:t>
      </w:r>
    </w:p>
    <w:p w:rsidR="00000000" w:rsidRPr="00CB480E" w:rsidP="00CB480E"/>
    <w:sectPr w:rsidSect="00CB48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AD2" w:rsidP="00EF1A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D2" w:rsidP="00CB48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F1AD2" w:rsidP="00CB48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1AD2" w:rsidP="00CB48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F1AD2" w:rsidP="00EF1A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8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1AD2" w:rsidP="00CB480E">
    <w:pPr>
      <w:pStyle w:val="Header"/>
      <w:framePr w:wrap="around"/>
    </w:pPr>
    <w:r>
      <w:fldChar w:fldCharType="begin"/>
    </w:r>
    <w:r>
      <w:instrText xml:space="preserve"> TITLE   \* MERGEFORMAT </w:instrText>
    </w:r>
    <w:r>
      <w:fldChar w:fldCharType="separate"/>
    </w:r>
    <w:r>
      <w:t>CULIND401A Consolidate and maintain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F1AD2" w:rsidP="00CB48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5A486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32F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8E6A2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8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80E"/>
    <w:pPr>
      <w:spacing w:before="360" w:after="60"/>
      <w:outlineLvl w:val="0"/>
    </w:pPr>
    <w:rPr>
      <w:sz w:val="32"/>
    </w:rPr>
  </w:style>
  <w:style w:type="paragraph" w:styleId="Heading2">
    <w:name w:val="heading 2"/>
    <w:basedOn w:val="HeadingBase"/>
    <w:next w:val="BodyText"/>
    <w:link w:val="Heading2Char"/>
    <w:qFormat/>
    <w:rsid w:val="00CB480E"/>
    <w:pPr>
      <w:keepLines/>
      <w:spacing w:before="240" w:after="120"/>
      <w:outlineLvl w:val="1"/>
    </w:pPr>
    <w:rPr>
      <w:sz w:val="28"/>
      <w:szCs w:val="40"/>
    </w:rPr>
  </w:style>
  <w:style w:type="paragraph" w:styleId="Heading3">
    <w:name w:val="heading 3"/>
    <w:basedOn w:val="HeadingBase"/>
    <w:next w:val="BodyText"/>
    <w:link w:val="Heading3Char"/>
    <w:qFormat/>
    <w:rsid w:val="00CB480E"/>
    <w:pPr>
      <w:spacing w:before="180" w:after="120"/>
      <w:outlineLvl w:val="2"/>
    </w:pPr>
    <w:rPr>
      <w:spacing w:val="-10"/>
      <w:kern w:val="32"/>
    </w:rPr>
  </w:style>
  <w:style w:type="paragraph" w:styleId="Heading4">
    <w:name w:val="heading 4"/>
    <w:basedOn w:val="HeadingBase"/>
    <w:next w:val="BodyText"/>
    <w:link w:val="Heading4Char"/>
    <w:qFormat/>
    <w:rsid w:val="00CB480E"/>
    <w:pPr>
      <w:spacing w:before="160" w:after="120"/>
      <w:outlineLvl w:val="3"/>
    </w:pPr>
    <w:rPr>
      <w:sz w:val="22"/>
    </w:rPr>
  </w:style>
  <w:style w:type="paragraph" w:styleId="Heading5">
    <w:name w:val="heading 5"/>
    <w:basedOn w:val="HeadingBase"/>
    <w:next w:val="Normal"/>
    <w:link w:val="Heading5Char"/>
    <w:qFormat/>
    <w:rsid w:val="00CB480E"/>
    <w:pPr>
      <w:spacing w:before="80"/>
      <w:outlineLvl w:val="4"/>
    </w:pPr>
    <w:rPr>
      <w:color w:val="918585"/>
      <w:sz w:val="20"/>
    </w:rPr>
  </w:style>
  <w:style w:type="paragraph" w:styleId="Heading6">
    <w:name w:val="heading 6"/>
    <w:basedOn w:val="HeadingBase"/>
    <w:next w:val="Normal"/>
    <w:link w:val="Heading6Char"/>
    <w:qFormat/>
    <w:rsid w:val="00CB480E"/>
    <w:pPr>
      <w:spacing w:before="60"/>
      <w:outlineLvl w:val="5"/>
    </w:pPr>
    <w:rPr>
      <w:color w:val="918585"/>
      <w:sz w:val="20"/>
    </w:rPr>
  </w:style>
  <w:style w:type="paragraph" w:styleId="Heading7">
    <w:name w:val="heading 7"/>
    <w:basedOn w:val="Normal"/>
    <w:next w:val="Normal"/>
    <w:link w:val="Heading7Char"/>
    <w:qFormat/>
    <w:rsid w:val="00CB480E"/>
    <w:pPr>
      <w:ind w:left="720"/>
      <w:outlineLvl w:val="6"/>
    </w:pPr>
    <w:rPr>
      <w:i/>
    </w:rPr>
  </w:style>
  <w:style w:type="paragraph" w:styleId="Heading8">
    <w:name w:val="heading 8"/>
    <w:basedOn w:val="Normal"/>
    <w:next w:val="Normal"/>
    <w:link w:val="Heading8Char"/>
    <w:qFormat/>
    <w:rsid w:val="00CB480E"/>
    <w:pPr>
      <w:ind w:left="720"/>
      <w:outlineLvl w:val="7"/>
    </w:pPr>
    <w:rPr>
      <w:i/>
    </w:rPr>
  </w:style>
  <w:style w:type="paragraph" w:styleId="Heading9">
    <w:name w:val="heading 9"/>
    <w:basedOn w:val="Normal"/>
    <w:next w:val="Normal"/>
    <w:link w:val="Heading9Char"/>
    <w:qFormat/>
    <w:rsid w:val="00CB480E"/>
    <w:pPr>
      <w:ind w:left="720"/>
      <w:outlineLvl w:val="8"/>
    </w:pPr>
    <w:rPr>
      <w:i/>
    </w:rPr>
  </w:style>
  <w:style w:type="character" w:default="1" w:styleId="DefaultParagraphFont">
    <w:name w:val="Default Paragraph Font"/>
    <w:uiPriority w:val="1"/>
    <w:unhideWhenUsed/>
    <w:rsid w:val="00CB48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80E"/>
  </w:style>
  <w:style w:type="character" w:customStyle="1" w:styleId="Heading1Char">
    <w:name w:val="Heading 1 Char"/>
    <w:basedOn w:val="DefaultParagraphFont"/>
    <w:link w:val="Heading1"/>
    <w:rsid w:val="00CB480E"/>
    <w:rPr>
      <w:rFonts w:ascii="Times New Roman" w:eastAsia="Times New Roman" w:hAnsi="Times New Roman" w:cs="Times New Roman"/>
      <w:b/>
      <w:sz w:val="32"/>
      <w:szCs w:val="20"/>
      <w:lang w:eastAsia="en-US"/>
    </w:rPr>
  </w:style>
  <w:style w:type="paragraph" w:styleId="BodyText">
    <w:name w:val="Body Text"/>
    <w:basedOn w:val="Normal"/>
    <w:link w:val="BodyTextChar"/>
    <w:rsid w:val="00CB48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80E"/>
    <w:rPr>
      <w:rFonts w:ascii="Times New Roman" w:eastAsia="Times New Roman" w:hAnsi="Times New Roman" w:cs="Times New Roman"/>
      <w:sz w:val="24"/>
      <w:lang w:val="en-US" w:eastAsia="en-US"/>
    </w:rPr>
  </w:style>
  <w:style w:type="paragraph" w:styleId="Footer">
    <w:name w:val="footer"/>
    <w:basedOn w:val="Normal"/>
    <w:link w:val="FooterChar"/>
    <w:rsid w:val="00CB48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80E"/>
    <w:rPr>
      <w:rFonts w:ascii="Times New Roman" w:eastAsia="Times New Roman" w:hAnsi="Times New Roman" w:cs="Times New Roman"/>
      <w:sz w:val="16"/>
      <w:lang w:val="en-US" w:eastAsia="en-US"/>
    </w:rPr>
  </w:style>
  <w:style w:type="paragraph" w:styleId="ListBullet">
    <w:name w:val="List Bullet"/>
    <w:basedOn w:val="List"/>
    <w:rsid w:val="00CB480E"/>
    <w:pPr>
      <w:numPr>
        <w:numId w:val="14"/>
      </w:numPr>
      <w:tabs>
        <w:tab w:val="clear" w:pos="340"/>
      </w:tabs>
      <w:spacing w:before="40" w:after="40"/>
    </w:pPr>
  </w:style>
  <w:style w:type="character" w:customStyle="1" w:styleId="SpecialBold">
    <w:name w:val="Special Bold"/>
    <w:basedOn w:val="DefaultParagraphFont"/>
    <w:rsid w:val="00CB480E"/>
    <w:rPr>
      <w:b/>
      <w:spacing w:val="0"/>
    </w:rPr>
  </w:style>
  <w:style w:type="paragraph" w:styleId="ListBullet2">
    <w:name w:val="List Bullet 2"/>
    <w:basedOn w:val="List2"/>
    <w:rsid w:val="00CB480E"/>
    <w:pPr>
      <w:numPr>
        <w:numId w:val="15"/>
      </w:numPr>
      <w:tabs>
        <w:tab w:val="clear" w:pos="680"/>
      </w:tabs>
    </w:pPr>
  </w:style>
  <w:style w:type="paragraph" w:styleId="Header">
    <w:name w:val="header"/>
    <w:basedOn w:val="Normal"/>
    <w:link w:val="HeaderChar"/>
    <w:rsid w:val="00CB48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80E"/>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B480E"/>
    <w:rPr>
      <w:i/>
    </w:rPr>
  </w:style>
  <w:style w:type="paragraph" w:customStyle="1" w:styleId="SuperHeading">
    <w:name w:val="SuperHeading"/>
    <w:basedOn w:val="Normal"/>
    <w:rsid w:val="00CB480E"/>
    <w:pPr>
      <w:spacing w:before="240" w:after="120"/>
      <w:outlineLvl w:val="0"/>
    </w:pPr>
    <w:rPr>
      <w:rFonts w:ascii="Times New Roman" w:hAnsi="Times New Roman"/>
      <w:b/>
      <w:sz w:val="28"/>
    </w:rPr>
  </w:style>
  <w:style w:type="paragraph" w:customStyle="1" w:styleId="AllowPageBreak">
    <w:name w:val="AllowPageBreak"/>
    <w:rsid w:val="00CB48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B480E"/>
    <w:pPr>
      <w:numPr>
        <w:numId w:val="3"/>
      </w:numPr>
      <w:tabs>
        <w:tab w:val="clear" w:pos="1021"/>
      </w:tabs>
      <w:ind w:left="1037" w:hanging="357"/>
    </w:pPr>
  </w:style>
  <w:style w:type="character" w:customStyle="1" w:styleId="BoldandItalics">
    <w:name w:val="Bold and Italics"/>
    <w:qFormat/>
    <w:rsid w:val="00CB480E"/>
    <w:rPr>
      <w:b/>
      <w:i/>
      <w:u w:val="none"/>
    </w:rPr>
  </w:style>
  <w:style w:type="character" w:customStyle="1" w:styleId="Heading2Char">
    <w:name w:val="Heading 2 Char"/>
    <w:basedOn w:val="DefaultParagraphFont"/>
    <w:link w:val="Heading2"/>
    <w:rsid w:val="00CB48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8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8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8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8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8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8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80E"/>
    <w:rPr>
      <w:rFonts w:ascii="Courier New" w:eastAsia="Times New Roman" w:hAnsi="Courier New" w:cs="Times New Roman"/>
      <w:i/>
      <w:szCs w:val="20"/>
      <w:lang w:val="en-US" w:eastAsia="en-US"/>
    </w:rPr>
  </w:style>
  <w:style w:type="paragraph" w:customStyle="1" w:styleId="HeadingBase">
    <w:name w:val="Heading Base"/>
    <w:rsid w:val="00CB48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80E"/>
    <w:pPr>
      <w:tabs>
        <w:tab w:val="right" w:leader="dot" w:pos="9072"/>
      </w:tabs>
      <w:ind w:left="567"/>
    </w:pPr>
    <w:rPr>
      <w:szCs w:val="22"/>
    </w:rPr>
  </w:style>
  <w:style w:type="paragraph" w:customStyle="1" w:styleId="TOCBase">
    <w:name w:val="TOC Base"/>
    <w:rsid w:val="00CB48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80E"/>
    <w:pPr>
      <w:tabs>
        <w:tab w:val="right" w:leader="dot" w:pos="9072"/>
      </w:tabs>
      <w:spacing w:before="40" w:after="40"/>
      <w:ind w:left="284"/>
    </w:pPr>
    <w:rPr>
      <w:rFonts w:ascii="Times New Roman" w:hAnsi="Times New Roman"/>
    </w:rPr>
  </w:style>
  <w:style w:type="paragraph" w:styleId="TOC1">
    <w:name w:val="toc 1"/>
    <w:basedOn w:val="TOCBase"/>
    <w:next w:val="Normal"/>
    <w:rsid w:val="00CB48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80E"/>
    <w:pPr>
      <w:spacing w:before="5040"/>
      <w:jc w:val="center"/>
    </w:pPr>
    <w:rPr>
      <w:sz w:val="48"/>
      <w:szCs w:val="72"/>
      <w:lang w:val="en-US"/>
    </w:rPr>
  </w:style>
  <w:style w:type="character" w:customStyle="1" w:styleId="TitleChar">
    <w:name w:val="Title Char"/>
    <w:basedOn w:val="DefaultParagraphFont"/>
    <w:link w:val="Title"/>
    <w:rsid w:val="00CB48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80E"/>
    <w:pPr>
      <w:tabs>
        <w:tab w:val="left" w:pos="3600"/>
        <w:tab w:val="left" w:pos="3958"/>
      </w:tabs>
    </w:pPr>
  </w:style>
  <w:style w:type="paragraph" w:styleId="List">
    <w:name w:val="List"/>
    <w:basedOn w:val="BodyText"/>
    <w:next w:val="BodyText"/>
    <w:rsid w:val="00CB480E"/>
    <w:pPr>
      <w:tabs>
        <w:tab w:val="left" w:pos="340"/>
      </w:tabs>
      <w:spacing w:before="60" w:after="60"/>
      <w:ind w:left="340" w:hanging="340"/>
    </w:pPr>
  </w:style>
  <w:style w:type="paragraph" w:customStyle="1" w:styleId="Note">
    <w:name w:val="Note"/>
    <w:basedOn w:val="BodyText"/>
    <w:rsid w:val="00CB48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80E"/>
    <w:pPr>
      <w:framePr w:wrap="auto" w:hAnchor="text" w:y="6049"/>
    </w:pPr>
    <w:rPr>
      <w:color w:val="000000"/>
      <w:sz w:val="40"/>
    </w:rPr>
  </w:style>
  <w:style w:type="paragraph" w:customStyle="1" w:styleId="TOCTitle">
    <w:name w:val="TOCTitle"/>
    <w:basedOn w:val="Heading1"/>
    <w:rsid w:val="00CB480E"/>
    <w:pPr>
      <w:spacing w:after="240"/>
      <w:jc w:val="center"/>
      <w:outlineLvl w:val="9"/>
    </w:pPr>
    <w:rPr>
      <w:caps/>
    </w:rPr>
  </w:style>
  <w:style w:type="paragraph" w:customStyle="1" w:styleId="Version">
    <w:name w:val="Version"/>
    <w:rsid w:val="00CB48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80E"/>
    <w:pPr>
      <w:keepNext w:val="0"/>
      <w:tabs>
        <w:tab w:val="right" w:pos="4176"/>
      </w:tabs>
      <w:ind w:left="198" w:hanging="198"/>
    </w:pPr>
    <w:rPr>
      <w:rFonts w:ascii="Garamond" w:hAnsi="Garamond"/>
    </w:rPr>
  </w:style>
  <w:style w:type="paragraph" w:styleId="IndexHeading">
    <w:name w:val="index heading"/>
    <w:basedOn w:val="Normal"/>
    <w:next w:val="Index1"/>
    <w:semiHidden/>
    <w:rsid w:val="00CB480E"/>
    <w:pPr>
      <w:spacing w:before="120" w:after="120"/>
    </w:pPr>
    <w:rPr>
      <w:rFonts w:ascii="Arial" w:hAnsi="Arial"/>
      <w:b/>
      <w:color w:val="918585"/>
      <w:sz w:val="24"/>
    </w:rPr>
  </w:style>
  <w:style w:type="paragraph" w:customStyle="1" w:styleId="Chapter">
    <w:name w:val="Chapter"/>
    <w:basedOn w:val="Normal"/>
    <w:rsid w:val="00CB480E"/>
    <w:pPr>
      <w:spacing w:before="240"/>
    </w:pPr>
    <w:rPr>
      <w:rFonts w:ascii="Times New Roman" w:hAnsi="Times New Roman"/>
      <w:smallCaps/>
      <w:spacing w:val="80"/>
      <w:sz w:val="28"/>
    </w:rPr>
  </w:style>
  <w:style w:type="paragraph" w:customStyle="1" w:styleId="InChapter">
    <w:name w:val="InChapter"/>
    <w:basedOn w:val="Heading3"/>
    <w:rsid w:val="00CB480E"/>
    <w:pPr>
      <w:spacing w:after="240"/>
      <w:outlineLvl w:val="9"/>
    </w:pPr>
    <w:rPr>
      <w:noProof/>
    </w:rPr>
  </w:style>
  <w:style w:type="paragraph" w:styleId="Index2">
    <w:name w:val="index 2"/>
    <w:basedOn w:val="Normal"/>
    <w:next w:val="Normal"/>
    <w:semiHidden/>
    <w:rsid w:val="00CB480E"/>
    <w:pPr>
      <w:tabs>
        <w:tab w:val="right" w:pos="4176"/>
      </w:tabs>
      <w:ind w:left="568" w:hanging="284"/>
    </w:pPr>
    <w:rPr>
      <w:rFonts w:ascii="Garamond" w:hAnsi="Garamond"/>
    </w:rPr>
  </w:style>
  <w:style w:type="paragraph" w:customStyle="1" w:styleId="Byline">
    <w:name w:val="Byline"/>
    <w:rsid w:val="00CB48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80E"/>
    <w:pPr>
      <w:tabs>
        <w:tab w:val="clear" w:pos="3600"/>
        <w:tab w:val="clear" w:pos="3958"/>
      </w:tabs>
      <w:jc w:val="right"/>
    </w:pPr>
  </w:style>
  <w:style w:type="paragraph" w:styleId="Caption">
    <w:name w:val="caption"/>
    <w:basedOn w:val="BodyText"/>
    <w:next w:val="Normal"/>
    <w:qFormat/>
    <w:rsid w:val="00CB480E"/>
    <w:pPr>
      <w:framePr w:w="2268" w:hSpace="181" w:vSpace="181" w:wrap="around" w:vAnchor="text" w:hAnchor="page" w:x="1135" w:y="285" w:anchorLock="1"/>
    </w:pPr>
    <w:rPr>
      <w:i/>
    </w:rPr>
  </w:style>
  <w:style w:type="paragraph" w:customStyle="1" w:styleId="MiniTOCTitle">
    <w:name w:val="MiniTOCTitle"/>
    <w:basedOn w:val="Heading4"/>
    <w:rsid w:val="00CB480E"/>
    <w:pPr>
      <w:spacing w:before="240"/>
      <w:outlineLvl w:val="9"/>
    </w:pPr>
    <w:rPr>
      <w:noProof/>
      <w:sz w:val="24"/>
    </w:rPr>
  </w:style>
  <w:style w:type="paragraph" w:customStyle="1" w:styleId="MiniTOCItem">
    <w:name w:val="MiniTOCItem"/>
    <w:basedOn w:val="ListBullet"/>
    <w:rsid w:val="00CB480E"/>
    <w:pPr>
      <w:numPr>
        <w:numId w:val="0"/>
      </w:numPr>
      <w:tabs>
        <w:tab w:val="right" w:leader="dot" w:pos="6521"/>
      </w:tabs>
      <w:spacing w:before="0" w:after="0"/>
    </w:pPr>
  </w:style>
  <w:style w:type="paragraph" w:customStyle="1" w:styleId="TOFTitle">
    <w:name w:val="TOFTitle"/>
    <w:basedOn w:val="TOCTitle"/>
    <w:rsid w:val="00CB480E"/>
  </w:style>
  <w:style w:type="paragraph" w:styleId="TableofFigures">
    <w:name w:val="table of figures"/>
    <w:basedOn w:val="Normal"/>
    <w:next w:val="Normal"/>
    <w:semiHidden/>
    <w:rsid w:val="00CB480E"/>
    <w:pPr>
      <w:tabs>
        <w:tab w:val="right" w:leader="dot" w:pos="9072"/>
      </w:tabs>
      <w:ind w:left="970" w:hanging="403"/>
    </w:pPr>
    <w:rPr>
      <w:rFonts w:ascii="Times New Roman" w:hAnsi="Times New Roman"/>
      <w:b/>
    </w:rPr>
  </w:style>
  <w:style w:type="paragraph" w:styleId="ListNumber">
    <w:name w:val="List Number"/>
    <w:basedOn w:val="List"/>
    <w:rsid w:val="00CB480E"/>
    <w:pPr>
      <w:numPr>
        <w:numId w:val="12"/>
      </w:numPr>
    </w:pPr>
  </w:style>
  <w:style w:type="character" w:customStyle="1" w:styleId="WingdingSymbols">
    <w:name w:val="Wingding Symbols"/>
    <w:rsid w:val="00CB480E"/>
    <w:rPr>
      <w:rFonts w:ascii="Wingdings" w:hAnsi="Wingdings"/>
    </w:rPr>
  </w:style>
  <w:style w:type="paragraph" w:customStyle="1" w:styleId="TableHeading">
    <w:name w:val="Table Heading"/>
    <w:basedOn w:val="HeadingBase"/>
    <w:rsid w:val="00CB480E"/>
    <w:pPr>
      <w:keepLines/>
      <w:pBdr>
        <w:bottom w:val="single" w:sz="6" w:space="1" w:color="918585"/>
      </w:pBdr>
      <w:spacing w:before="240"/>
    </w:pPr>
  </w:style>
  <w:style w:type="character" w:customStyle="1" w:styleId="HotSpot">
    <w:name w:val="HotSpot"/>
    <w:rsid w:val="00CB480E"/>
    <w:rPr>
      <w:color w:val="0033CC"/>
      <w:u w:val="none"/>
    </w:rPr>
  </w:style>
  <w:style w:type="paragraph" w:customStyle="1" w:styleId="BodyTextRight">
    <w:name w:val="Body Text Right"/>
    <w:basedOn w:val="BodyText"/>
    <w:rsid w:val="00CB480E"/>
    <w:pPr>
      <w:spacing w:before="0" w:after="0"/>
      <w:jc w:val="right"/>
    </w:pPr>
  </w:style>
  <w:style w:type="paragraph" w:styleId="Index3">
    <w:name w:val="index 3"/>
    <w:basedOn w:val="ListNumber2"/>
    <w:next w:val="Normal"/>
    <w:semiHidden/>
    <w:rsid w:val="00CB480E"/>
    <w:pPr>
      <w:numPr>
        <w:numId w:val="0"/>
      </w:numPr>
      <w:tabs>
        <w:tab w:val="right" w:leader="dot" w:pos="4176"/>
      </w:tabs>
    </w:pPr>
  </w:style>
  <w:style w:type="paragraph" w:styleId="ListNumber2">
    <w:name w:val="List Number 2"/>
    <w:basedOn w:val="List2"/>
    <w:rsid w:val="00CB480E"/>
    <w:pPr>
      <w:numPr>
        <w:numId w:val="11"/>
      </w:numPr>
      <w:tabs>
        <w:tab w:val="clear" w:pos="1060"/>
      </w:tabs>
    </w:pPr>
  </w:style>
  <w:style w:type="paragraph" w:customStyle="1" w:styleId="MarginNote">
    <w:name w:val="Margin Note"/>
    <w:basedOn w:val="BodyText"/>
    <w:rsid w:val="00CB48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8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8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80E"/>
    <w:rPr>
      <w:sz w:val="32"/>
    </w:rPr>
  </w:style>
  <w:style w:type="paragraph" w:customStyle="1" w:styleId="HeadingProcedure">
    <w:name w:val="Heading Procedure"/>
    <w:basedOn w:val="HeadingBase"/>
    <w:next w:val="Normal"/>
    <w:rsid w:val="00CB480E"/>
    <w:pPr>
      <w:tabs>
        <w:tab w:val="left" w:pos="0"/>
      </w:tabs>
      <w:spacing w:before="120" w:after="60"/>
    </w:pPr>
    <w:rPr>
      <w:i/>
      <w:color w:val="918585"/>
      <w:sz w:val="22"/>
    </w:rPr>
  </w:style>
  <w:style w:type="paragraph" w:customStyle="1" w:styleId="TableBodyText">
    <w:name w:val="Table Body Text"/>
    <w:basedOn w:val="BodyText"/>
    <w:rsid w:val="00CB480E"/>
    <w:pPr>
      <w:spacing w:before="60" w:after="60"/>
    </w:pPr>
  </w:style>
  <w:style w:type="paragraph" w:styleId="ListContinue">
    <w:name w:val="List Continue"/>
    <w:basedOn w:val="List"/>
    <w:rsid w:val="00CB480E"/>
    <w:pPr>
      <w:ind w:firstLine="0"/>
    </w:pPr>
  </w:style>
  <w:style w:type="paragraph" w:customStyle="1" w:styleId="ListNote">
    <w:name w:val="List Note"/>
    <w:basedOn w:val="List"/>
    <w:rsid w:val="00CB480E"/>
    <w:pPr>
      <w:pBdr>
        <w:top w:val="single" w:sz="6" w:space="2" w:color="918585"/>
        <w:bottom w:val="single" w:sz="6" w:space="2" w:color="918585"/>
      </w:pBdr>
      <w:tabs>
        <w:tab w:val="left" w:pos="1021"/>
      </w:tabs>
      <w:ind w:firstLine="0"/>
    </w:pPr>
  </w:style>
  <w:style w:type="paragraph" w:customStyle="1" w:styleId="Warning">
    <w:name w:val="Warning"/>
    <w:basedOn w:val="BodyText"/>
    <w:rsid w:val="00CB480E"/>
    <w:pPr>
      <w:shd w:val="clear" w:color="auto" w:fill="D9D9D9"/>
      <w:tabs>
        <w:tab w:val="left" w:pos="992"/>
      </w:tabs>
      <w:ind w:left="119" w:right="119"/>
    </w:pPr>
    <w:rPr>
      <w:sz w:val="20"/>
    </w:rPr>
  </w:style>
  <w:style w:type="paragraph" w:customStyle="1" w:styleId="MarginIcons">
    <w:name w:val="Margin Icons"/>
    <w:basedOn w:val="BodyText"/>
    <w:rsid w:val="00CB48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80E"/>
    <w:rPr>
      <w:rFonts w:ascii="Courier New" w:hAnsi="Courier New"/>
    </w:rPr>
  </w:style>
  <w:style w:type="paragraph" w:customStyle="1" w:styleId="NoteBullet">
    <w:name w:val="Note Bullet"/>
    <w:basedOn w:val="Note"/>
    <w:rsid w:val="00CB480E"/>
    <w:pPr>
      <w:tabs>
        <w:tab w:val="clear" w:pos="680"/>
      </w:tabs>
      <w:spacing w:before="60" w:after="60"/>
    </w:pPr>
  </w:style>
  <w:style w:type="paragraph" w:customStyle="1" w:styleId="SubHeading2">
    <w:name w:val="SubHeading2"/>
    <w:basedOn w:val="HeadingBase"/>
    <w:rsid w:val="00CB480E"/>
    <w:pPr>
      <w:spacing w:before="240" w:after="60"/>
    </w:pPr>
    <w:rPr>
      <w:sz w:val="20"/>
    </w:rPr>
  </w:style>
  <w:style w:type="paragraph" w:customStyle="1" w:styleId="SubHeading1">
    <w:name w:val="SubHeading1"/>
    <w:basedOn w:val="HeadingBase"/>
    <w:rsid w:val="00CB480E"/>
    <w:pPr>
      <w:spacing w:before="240" w:after="60"/>
    </w:pPr>
    <w:rPr>
      <w:color w:val="918585"/>
      <w:sz w:val="22"/>
    </w:rPr>
  </w:style>
  <w:style w:type="paragraph" w:customStyle="1" w:styleId="SideHeading">
    <w:name w:val="Side Heading"/>
    <w:basedOn w:val="HeadingBase"/>
    <w:rsid w:val="00CB48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80E"/>
    <w:pPr>
      <w:numPr>
        <w:numId w:val="13"/>
      </w:numPr>
    </w:pPr>
  </w:style>
  <w:style w:type="paragraph" w:styleId="PlainText">
    <w:name w:val="Plain Text"/>
    <w:basedOn w:val="Normal"/>
    <w:link w:val="PlainTextChar"/>
    <w:rsid w:val="00CB480E"/>
    <w:rPr>
      <w:sz w:val="20"/>
    </w:rPr>
  </w:style>
  <w:style w:type="character" w:customStyle="1" w:styleId="PlainTextChar">
    <w:name w:val="Plain Text Char"/>
    <w:basedOn w:val="DefaultParagraphFont"/>
    <w:link w:val="PlainText"/>
    <w:rsid w:val="00CB48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B480E"/>
    <w:rPr>
      <w:b/>
      <w:smallCaps/>
    </w:rPr>
  </w:style>
  <w:style w:type="paragraph" w:customStyle="1" w:styleId="TableListNumber">
    <w:name w:val="Table List Number"/>
    <w:basedOn w:val="ListNumber"/>
    <w:rsid w:val="00CB480E"/>
    <w:pPr>
      <w:numPr>
        <w:numId w:val="0"/>
      </w:numPr>
    </w:pPr>
  </w:style>
  <w:style w:type="paragraph" w:styleId="TOC4">
    <w:name w:val="toc 4"/>
    <w:basedOn w:val="TOCBase"/>
    <w:next w:val="Normal"/>
    <w:semiHidden/>
    <w:rsid w:val="00CB480E"/>
    <w:pPr>
      <w:tabs>
        <w:tab w:val="right" w:leader="dot" w:pos="9071"/>
      </w:tabs>
      <w:ind w:left="1701"/>
    </w:pPr>
  </w:style>
  <w:style w:type="paragraph" w:customStyle="1" w:styleId="ListAlpha">
    <w:name w:val="List Alpha"/>
    <w:basedOn w:val="List"/>
    <w:rsid w:val="00CB480E"/>
    <w:pPr>
      <w:numPr>
        <w:numId w:val="10"/>
      </w:numPr>
    </w:pPr>
  </w:style>
  <w:style w:type="paragraph" w:customStyle="1" w:styleId="ListAlpha2">
    <w:name w:val="List Alpha 2"/>
    <w:basedOn w:val="List2"/>
    <w:rsid w:val="00CB480E"/>
    <w:pPr>
      <w:numPr>
        <w:numId w:val="9"/>
      </w:numPr>
    </w:pPr>
  </w:style>
  <w:style w:type="paragraph" w:styleId="List2">
    <w:name w:val="List 2"/>
    <w:basedOn w:val="BodyText"/>
    <w:rsid w:val="00CB480E"/>
    <w:pPr>
      <w:tabs>
        <w:tab w:val="left" w:pos="680"/>
      </w:tabs>
      <w:spacing w:before="60" w:after="60"/>
      <w:ind w:left="680" w:hanging="340"/>
    </w:pPr>
  </w:style>
  <w:style w:type="paragraph" w:styleId="List3">
    <w:name w:val="List 3"/>
    <w:basedOn w:val="BodyText"/>
    <w:rsid w:val="00CB480E"/>
    <w:pPr>
      <w:tabs>
        <w:tab w:val="left" w:pos="1021"/>
      </w:tabs>
      <w:spacing w:before="60" w:after="60"/>
      <w:ind w:left="1020" w:hanging="340"/>
    </w:pPr>
  </w:style>
  <w:style w:type="paragraph" w:styleId="List4">
    <w:name w:val="List 4"/>
    <w:basedOn w:val="BodyText"/>
    <w:rsid w:val="00CB480E"/>
    <w:pPr>
      <w:tabs>
        <w:tab w:val="left" w:pos="1361"/>
      </w:tabs>
      <w:spacing w:before="60" w:after="60"/>
      <w:ind w:left="1361" w:hanging="340"/>
    </w:pPr>
  </w:style>
  <w:style w:type="paragraph" w:styleId="List5">
    <w:name w:val="List 5"/>
    <w:basedOn w:val="BodyText"/>
    <w:rsid w:val="00CB480E"/>
    <w:pPr>
      <w:tabs>
        <w:tab w:val="left" w:pos="1701"/>
      </w:tabs>
      <w:spacing w:before="60" w:after="60"/>
      <w:ind w:left="1701" w:hanging="340"/>
    </w:pPr>
  </w:style>
  <w:style w:type="paragraph" w:styleId="ListBullet4">
    <w:name w:val="List Bullet 4"/>
    <w:basedOn w:val="List4"/>
    <w:rsid w:val="00CB480E"/>
    <w:pPr>
      <w:numPr>
        <w:numId w:val="4"/>
      </w:numPr>
    </w:pPr>
  </w:style>
  <w:style w:type="paragraph" w:styleId="ListBullet5">
    <w:name w:val="List Bullet 5"/>
    <w:basedOn w:val="List5"/>
    <w:rsid w:val="00CB480E"/>
    <w:pPr>
      <w:numPr>
        <w:numId w:val="5"/>
      </w:numPr>
    </w:pPr>
  </w:style>
  <w:style w:type="paragraph" w:styleId="ListContinue2">
    <w:name w:val="List Continue 2"/>
    <w:basedOn w:val="List2"/>
    <w:rsid w:val="00CB480E"/>
    <w:pPr>
      <w:ind w:firstLine="0"/>
    </w:pPr>
  </w:style>
  <w:style w:type="paragraph" w:styleId="ListContinue3">
    <w:name w:val="List Continue 3"/>
    <w:basedOn w:val="List3"/>
    <w:rsid w:val="00CB480E"/>
    <w:pPr>
      <w:ind w:left="1021" w:firstLine="0"/>
    </w:pPr>
  </w:style>
  <w:style w:type="paragraph" w:styleId="ListContinue4">
    <w:name w:val="List Continue 4"/>
    <w:basedOn w:val="List4"/>
    <w:rsid w:val="00CB480E"/>
    <w:pPr>
      <w:ind w:firstLine="0"/>
    </w:pPr>
  </w:style>
  <w:style w:type="paragraph" w:styleId="ListContinue5">
    <w:name w:val="List Continue 5"/>
    <w:basedOn w:val="List5"/>
    <w:rsid w:val="00CB480E"/>
    <w:pPr>
      <w:ind w:firstLine="0"/>
    </w:pPr>
  </w:style>
  <w:style w:type="paragraph" w:styleId="ListNumber3">
    <w:name w:val="List Number 3"/>
    <w:basedOn w:val="List3"/>
    <w:rsid w:val="00CB480E"/>
    <w:pPr>
      <w:numPr>
        <w:numId w:val="6"/>
      </w:numPr>
    </w:pPr>
  </w:style>
  <w:style w:type="paragraph" w:styleId="ListNumber4">
    <w:name w:val="List Number 4"/>
    <w:basedOn w:val="List4"/>
    <w:rsid w:val="00CB480E"/>
    <w:pPr>
      <w:numPr>
        <w:numId w:val="7"/>
      </w:numPr>
    </w:pPr>
  </w:style>
  <w:style w:type="paragraph" w:styleId="ListNumber5">
    <w:name w:val="List Number 5"/>
    <w:basedOn w:val="List5"/>
    <w:rsid w:val="00CB480E"/>
    <w:pPr>
      <w:numPr>
        <w:numId w:val="8"/>
      </w:numPr>
    </w:pPr>
  </w:style>
  <w:style w:type="paragraph" w:styleId="BlockText">
    <w:name w:val="Block Text"/>
    <w:basedOn w:val="Normal"/>
    <w:rsid w:val="00CB480E"/>
    <w:pPr>
      <w:spacing w:after="120"/>
      <w:ind w:left="1440" w:right="1440"/>
    </w:pPr>
  </w:style>
  <w:style w:type="character" w:customStyle="1" w:styleId="Subscript">
    <w:name w:val="Subscript"/>
    <w:basedOn w:val="DefaultParagraphFont"/>
    <w:rsid w:val="00CB480E"/>
    <w:rPr>
      <w:sz w:val="16"/>
      <w:vertAlign w:val="subscript"/>
    </w:rPr>
  </w:style>
  <w:style w:type="character" w:customStyle="1" w:styleId="Superscript">
    <w:name w:val="Superscript"/>
    <w:basedOn w:val="DefaultParagraphFont"/>
    <w:rsid w:val="00CB480E"/>
    <w:rPr>
      <w:sz w:val="16"/>
      <w:vertAlign w:val="superscript"/>
    </w:rPr>
  </w:style>
  <w:style w:type="character" w:customStyle="1" w:styleId="Symbols">
    <w:name w:val="Symbols"/>
    <w:basedOn w:val="DefaultParagraphFont"/>
    <w:rsid w:val="00CB480E"/>
    <w:rPr>
      <w:rFonts w:ascii="Symbol" w:hAnsi="Symbol"/>
    </w:rPr>
  </w:style>
  <w:style w:type="character" w:customStyle="1" w:styleId="MenuOptions">
    <w:name w:val="Menu Options"/>
    <w:basedOn w:val="DefaultParagraphFont"/>
    <w:rsid w:val="00CB480E"/>
    <w:rPr>
      <w:rFonts w:ascii="Arial Narrow" w:hAnsi="Arial Narrow"/>
      <w:smallCaps/>
    </w:rPr>
  </w:style>
  <w:style w:type="character" w:customStyle="1" w:styleId="Buttons">
    <w:name w:val="Buttons"/>
    <w:basedOn w:val="DefaultParagraphFont"/>
    <w:rsid w:val="00CB480E"/>
    <w:rPr>
      <w:b/>
    </w:rPr>
  </w:style>
  <w:style w:type="character" w:customStyle="1" w:styleId="Underlined">
    <w:name w:val="Underlined"/>
    <w:basedOn w:val="DefaultParagraphFont"/>
    <w:rsid w:val="00CB480E"/>
    <w:rPr>
      <w:u w:val="single"/>
    </w:rPr>
  </w:style>
  <w:style w:type="paragraph" w:customStyle="1" w:styleId="TableBodyTextRight">
    <w:name w:val="Table Body Text Right"/>
    <w:basedOn w:val="TableBodyText"/>
    <w:rsid w:val="00CB480E"/>
    <w:pPr>
      <w:widowControl w:val="0"/>
      <w:autoSpaceDE w:val="0"/>
      <w:autoSpaceDN w:val="0"/>
      <w:adjustRightInd w:val="0"/>
      <w:jc w:val="right"/>
    </w:pPr>
    <w:rPr>
      <w:rFonts w:cs="Arial"/>
      <w:szCs w:val="18"/>
    </w:rPr>
  </w:style>
  <w:style w:type="paragraph" w:customStyle="1" w:styleId="CopyrightText">
    <w:name w:val="Copyright Text"/>
    <w:basedOn w:val="BodyText"/>
    <w:rsid w:val="00CB480E"/>
    <w:rPr>
      <w:sz w:val="18"/>
    </w:rPr>
  </w:style>
  <w:style w:type="paragraph" w:customStyle="1" w:styleId="BodySmallRight">
    <w:name w:val="Body Small Right"/>
    <w:basedOn w:val="BodyTextRight"/>
    <w:rsid w:val="00CB480E"/>
    <w:rPr>
      <w:sz w:val="18"/>
      <w:szCs w:val="18"/>
    </w:rPr>
  </w:style>
  <w:style w:type="paragraph" w:customStyle="1" w:styleId="MarginEdition">
    <w:name w:val="Margin Edition"/>
    <w:basedOn w:val="MarginNote"/>
    <w:rsid w:val="00CB480E"/>
    <w:pPr>
      <w:spacing w:before="0" w:after="0"/>
    </w:pPr>
    <w:rPr>
      <w:rFonts w:ascii="Times New Roman" w:hAnsi="Times New Roman"/>
      <w:color w:val="999999"/>
    </w:rPr>
  </w:style>
  <w:style w:type="paragraph" w:customStyle="1" w:styleId="Spacer">
    <w:name w:val="Spacer"/>
    <w:basedOn w:val="Normal"/>
    <w:rsid w:val="00CB480E"/>
    <w:rPr>
      <w:sz w:val="2"/>
      <w:szCs w:val="2"/>
    </w:rPr>
  </w:style>
  <w:style w:type="character" w:customStyle="1" w:styleId="Small">
    <w:name w:val="Small"/>
    <w:basedOn w:val="DefaultParagraphFont"/>
    <w:rsid w:val="00CB480E"/>
    <w:rPr>
      <w:sz w:val="16"/>
    </w:rPr>
  </w:style>
  <w:style w:type="paragraph" w:customStyle="1" w:styleId="WideTable">
    <w:name w:val="Wide Table"/>
    <w:basedOn w:val="Normal"/>
    <w:rsid w:val="00CB480E"/>
    <w:pPr>
      <w:ind w:left="-1418"/>
    </w:pPr>
    <w:rPr>
      <w:sz w:val="2"/>
      <w:szCs w:val="2"/>
    </w:rPr>
  </w:style>
  <w:style w:type="character" w:styleId="PageNumber">
    <w:name w:val="page number"/>
    <w:basedOn w:val="DefaultParagraphFont"/>
    <w:rsid w:val="00CB480E"/>
  </w:style>
  <w:style w:type="paragraph" w:styleId="Quote">
    <w:name w:val="Quote"/>
    <w:basedOn w:val="Heading1"/>
    <w:link w:val="QuoteChar"/>
    <w:qFormat/>
    <w:rsid w:val="00CB480E"/>
    <w:rPr>
      <w:b w:val="0"/>
      <w:sz w:val="72"/>
      <w:szCs w:val="72"/>
      <w:lang w:val="en-NZ"/>
    </w:rPr>
  </w:style>
  <w:style w:type="character" w:customStyle="1" w:styleId="QuoteChar">
    <w:name w:val="Quote Char"/>
    <w:basedOn w:val="DefaultParagraphFont"/>
    <w:link w:val="Quote"/>
    <w:rsid w:val="00CB48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80E"/>
    <w:pPr>
      <w:pageBreakBefore/>
    </w:pPr>
  </w:style>
  <w:style w:type="paragraph" w:customStyle="1" w:styleId="Border">
    <w:name w:val="Border"/>
    <w:basedOn w:val="Normal"/>
    <w:qFormat/>
    <w:rsid w:val="00CB48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80E"/>
    <w:rPr>
      <w:b/>
      <w:bCs/>
      <w:i/>
      <w:iCs/>
      <w:color w:val="auto"/>
    </w:rPr>
  </w:style>
  <w:style w:type="paragraph" w:styleId="IntenseQuote">
    <w:name w:val="Intense Quote"/>
    <w:basedOn w:val="Normal"/>
    <w:next w:val="Normal"/>
    <w:link w:val="IntenseQuoteChar"/>
    <w:uiPriority w:val="30"/>
    <w:qFormat/>
    <w:rsid w:val="00CB48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8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B480E"/>
    <w:rPr>
      <w:smallCaps/>
      <w:color w:val="auto"/>
      <w:u w:val="single"/>
    </w:rPr>
  </w:style>
  <w:style w:type="character" w:styleId="IntenseReference">
    <w:name w:val="Intense Reference"/>
    <w:basedOn w:val="DefaultParagraphFont"/>
    <w:uiPriority w:val="32"/>
    <w:qFormat/>
    <w:rsid w:val="00CB480E"/>
    <w:rPr>
      <w:b/>
      <w:bCs/>
      <w:smallCaps/>
      <w:color w:val="auto"/>
      <w:spacing w:val="5"/>
      <w:u w:val="single"/>
    </w:rPr>
  </w:style>
  <w:style w:type="paragraph" w:customStyle="1" w:styleId="2ColumnHeading">
    <w:name w:val="2Column Heading"/>
    <w:basedOn w:val="BodyText"/>
    <w:qFormat/>
    <w:rsid w:val="00CB480E"/>
    <w:pPr>
      <w:spacing w:after="60"/>
      <w:ind w:left="-2268"/>
    </w:pPr>
    <w:rPr>
      <w:b/>
    </w:rPr>
  </w:style>
  <w:style w:type="paragraph" w:customStyle="1" w:styleId="Heading1TOC">
    <w:name w:val="Heading1 TOC"/>
    <w:basedOn w:val="Normal"/>
    <w:qFormat/>
    <w:rsid w:val="00CB480E"/>
    <w:pPr>
      <w:spacing w:before="240" w:after="120"/>
    </w:pPr>
    <w:rPr>
      <w:rFonts w:ascii="Times New Roman" w:hAnsi="Times New Roman"/>
      <w:b/>
      <w:sz w:val="32"/>
    </w:rPr>
  </w:style>
  <w:style w:type="paragraph" w:customStyle="1" w:styleId="Heading2TOC">
    <w:name w:val="Heading2 TOC"/>
    <w:basedOn w:val="Normal"/>
    <w:qFormat/>
    <w:rsid w:val="00CB480E"/>
    <w:pPr>
      <w:spacing w:before="240" w:after="60"/>
    </w:pPr>
    <w:rPr>
      <w:rFonts w:ascii="Times New Roman" w:hAnsi="Times New Roman"/>
      <w:b/>
      <w:sz w:val="28"/>
    </w:rPr>
  </w:style>
  <w:style w:type="character" w:customStyle="1" w:styleId="Underline">
    <w:name w:val="Underline"/>
    <w:basedOn w:val="DefaultParagraphFont"/>
    <w:qFormat/>
    <w:rsid w:val="00CB480E"/>
    <w:rPr>
      <w:u w:val="single"/>
    </w:rPr>
  </w:style>
  <w:style w:type="paragraph" w:styleId="BalloonText">
    <w:name w:val="Balloon Text"/>
    <w:basedOn w:val="Normal"/>
    <w:link w:val="BalloonTextChar"/>
    <w:rsid w:val="00CB480E"/>
    <w:rPr>
      <w:rFonts w:ascii="Tahoma" w:hAnsi="Tahoma" w:cs="Tahoma"/>
      <w:sz w:val="16"/>
      <w:szCs w:val="16"/>
    </w:rPr>
  </w:style>
  <w:style w:type="character" w:customStyle="1" w:styleId="BalloonTextChar">
    <w:name w:val="Balloon Text Char"/>
    <w:basedOn w:val="DefaultParagraphFont"/>
    <w:link w:val="BalloonText"/>
    <w:rsid w:val="00CB48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8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8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1467</Words>
  <Characters>9857</Characters>
  <Application>Microsoft Office Word</Application>
  <DocSecurity>0</DocSecurity>
  <Lines>339</Lines>
  <Paragraphs>236</Paragraphs>
  <ScaleCrop>false</ScaleCrop>
  <Company>Author-it Software Corporation Ltd.</Company>
  <LinksUpToDate>false</LinksUpToDate>
  <CharactersWithSpaces>11256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CULIND401A Consolidate and maintain industry knowledge</dc:title>
  <dc:subject>Approved</dc:subject>
  <dc:creator>Innovation and Business Skills Australia</dc:creator>
  <cp:keywords>Release: 1</cp:keywords>
  <dc:description>Copyright © 1996-2007 Author-it Software Corporation Ltd., all rights reserved.</dc:description>
  <cp:lastModifiedBy>Craig Taylor</cp:lastModifiedBy>
  <cp:revision>3</cp:revision>
  <dcterms:created xsi:type="dcterms:W3CDTF">2012-05-26T15:20:00Z</dcterms:created>
  <dcterms:modified xsi:type="dcterms:W3CDTF">2012-05-26T15:20:00Z</dcterms:modified>
</cp:coreProperties>
</file>