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04F3" w:rsidP="005204F3">
      <w:pPr>
        <w:pStyle w:val="Title"/>
      </w:pPr>
      <w:r>
        <w:fldChar w:fldCharType="begin"/>
      </w:r>
      <w:r>
        <w:instrText xml:space="preserve"> TITLE   \* MERGEFORMAT </w:instrText>
      </w:r>
      <w:r>
        <w:fldChar w:fldCharType="separate"/>
      </w:r>
      <w:r>
        <w:t>CULICM602A Manage collection maintenance and preservation procedures</w:t>
      </w:r>
      <w:r>
        <w:fldChar w:fldCharType="end"/>
      </w:r>
    </w:p>
    <w:p w:rsidR="005204F3" w:rsidP="005204F3">
      <w:pPr>
        <w:pStyle w:val="Version"/>
        <w:sectPr w:rsidSect="00E7238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7238D" w:rsidP="00E7238D">
      <w:pPr>
        <w:pStyle w:val="SuperHeading"/>
      </w:pPr>
      <w:r w:rsidRPr="00E7238D">
        <w:t>CULICM602A Manage collection maintenance and preservation procedures</w:t>
      </w:r>
    </w:p>
    <w:p w:rsidR="00000000" w:rsidRPr="00E7238D" w:rsidP="00E7238D">
      <w:pPr>
        <w:pStyle w:val="Heading1"/>
      </w:pPr>
      <w:bookmarkStart w:id="1" w:name="O_386691"/>
      <w:bookmarkEnd w:id="1"/>
      <w:r w:rsidRPr="00E7238D">
        <w:t>Modification History</w:t>
      </w:r>
    </w:p>
    <w:tbl>
      <w:tblPr>
        <w:tblW w:w="0" w:type="auto"/>
        <w:tblLayout w:type="fixed"/>
        <w:tblCellMar>
          <w:left w:w="62" w:type="dxa"/>
          <w:right w:w="62" w:type="dxa"/>
        </w:tblCellMar>
        <w:tblLook w:val="0000"/>
      </w:tblPr>
      <w:tblGrid>
        <w:gridCol w:w="3153"/>
        <w:gridCol w:w="5873"/>
      </w:tblGrid>
      <w:tr w:rsidTr="00E7238D">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238D" w:rsidP="00E7238D">
            <w:pPr>
              <w:pStyle w:val="BodyText"/>
            </w:pPr>
            <w:r w:rsidRPr="00E7238D">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238D">
            <w:pPr>
              <w:pStyle w:val="BodyText"/>
              <w:rPr>
                <w:lang w:val="en-NZ"/>
              </w:rPr>
            </w:pPr>
            <w:r w:rsidRPr="00E7238D">
              <w:rPr>
                <w:rStyle w:val="SpecialBold"/>
              </w:rPr>
              <w:t>Comments</w:t>
            </w:r>
          </w:p>
        </w:tc>
      </w:tr>
      <w:tr w:rsidTr="00E7238D">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238D">
            <w:pPr>
              <w:pStyle w:val="BodyText"/>
              <w:rPr>
                <w:lang w:val="en-NZ"/>
              </w:rPr>
            </w:pPr>
            <w:r w:rsidRPr="00E7238D">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238D" w:rsidP="00E7238D">
            <w:pPr>
              <w:pStyle w:val="BodyText"/>
            </w:pPr>
            <w:r w:rsidRPr="00E7238D">
              <w:t xml:space="preserve">This unit of competency first released with </w:t>
            </w:r>
            <w:r w:rsidRPr="00E7238D">
              <w:rPr>
                <w:rStyle w:val="Emphasis"/>
              </w:rPr>
              <w:t>CUL11 Library, Information and Cultural Services Training Package version 1.0</w:t>
            </w:r>
          </w:p>
        </w:tc>
      </w:tr>
    </w:tbl>
    <w:p w:rsidR="00000000" w:rsidRPr="00E7238D" w:rsidP="00E7238D">
      <w:pPr>
        <w:pStyle w:val="BodyText"/>
      </w:pPr>
    </w:p>
    <w:p w:rsidR="00000000" w:rsidRPr="00E7238D" w:rsidP="00E7238D">
      <w:pPr>
        <w:pStyle w:val="AllowPageBreak"/>
      </w:pPr>
    </w:p>
    <w:p w:rsidR="00000000" w:rsidRPr="00E7238D" w:rsidP="00E7238D">
      <w:pPr>
        <w:pStyle w:val="Heading1"/>
      </w:pPr>
      <w:bookmarkStart w:id="2" w:name="O_386692"/>
      <w:bookmarkEnd w:id="2"/>
      <w:r w:rsidRPr="00E7238D">
        <w:t>Unit Descriptor</w:t>
      </w:r>
    </w:p>
    <w:p w:rsidR="00000000" w:rsidRPr="00E7238D" w:rsidP="00E7238D">
      <w:pPr>
        <w:pStyle w:val="BodyText"/>
      </w:pPr>
      <w:r w:rsidRPr="00E7238D">
        <w:t>This unit describes the performance outcomes, skills and knowledge required to establish and manage procedures for the care, maintenance and pr</w:t>
      </w:r>
      <w:r w:rsidRPr="00E7238D">
        <w:t>eservation of collections. It requires significant analytical, communication and planning skills, as well as knowledge of specific issues that apply to the care, maintenance and preservation of materials, both print and electronic.</w:t>
      </w:r>
    </w:p>
    <w:p w:rsidR="00000000" w:rsidRPr="00E7238D" w:rsidP="00E7238D">
      <w:pPr>
        <w:pStyle w:val="AllowPageBreak"/>
      </w:pPr>
    </w:p>
    <w:p w:rsidR="00000000" w:rsidRPr="00E7238D" w:rsidP="00E7238D">
      <w:pPr>
        <w:pStyle w:val="Heading1"/>
      </w:pPr>
      <w:bookmarkStart w:id="3" w:name="O_386693"/>
      <w:bookmarkEnd w:id="3"/>
      <w:r w:rsidRPr="00E7238D">
        <w:t>Application of the Unit</w:t>
      </w:r>
    </w:p>
    <w:p w:rsidR="00000000" w:rsidRPr="00E7238D" w:rsidP="00E7238D">
      <w:pPr>
        <w:pStyle w:val="BodyText"/>
      </w:pPr>
      <w:r w:rsidRPr="00E7238D">
        <w:t>This unit applies to individuals responsible for the physical care of print and electronic collections.</w:t>
      </w:r>
    </w:p>
    <w:p w:rsidR="00000000" w:rsidRPr="00E7238D" w:rsidP="00E7238D">
      <w:pPr>
        <w:pStyle w:val="BodyText"/>
      </w:pPr>
      <w:r w:rsidRPr="00E7238D">
        <w:t>Work is undertaken autonomously, but in consultation with others.</w:t>
      </w:r>
    </w:p>
    <w:p w:rsidR="00000000" w:rsidRPr="00E7238D" w:rsidP="00E7238D">
      <w:pPr>
        <w:pStyle w:val="AllowPageBreak"/>
      </w:pPr>
    </w:p>
    <w:p w:rsidR="00000000" w:rsidRPr="00E7238D" w:rsidP="00E7238D">
      <w:pPr>
        <w:pStyle w:val="Heading1"/>
      </w:pPr>
      <w:bookmarkStart w:id="4" w:name="O_386694"/>
      <w:bookmarkEnd w:id="4"/>
      <w:r w:rsidRPr="00E7238D">
        <w:t>Licensing/Regulatory Information</w:t>
      </w:r>
    </w:p>
    <w:p w:rsidR="00000000" w:rsidRPr="00E7238D" w:rsidP="00E7238D">
      <w:pPr>
        <w:pStyle w:val="BodyText"/>
      </w:pPr>
      <w:r w:rsidRPr="00E7238D">
        <w:t>No licensing</w:t>
      </w:r>
      <w:r w:rsidRPr="00E7238D">
        <w:t>, legislative, regulatory or certification requirements apply to this unit at the time of endorsement.</w:t>
      </w:r>
    </w:p>
    <w:p w:rsidR="00000000" w:rsidRPr="00E7238D" w:rsidP="00E7238D">
      <w:pPr>
        <w:pStyle w:val="AllowPageBreak"/>
      </w:pPr>
    </w:p>
    <w:p w:rsidR="00000000" w:rsidRPr="00E7238D" w:rsidP="00E7238D">
      <w:pPr>
        <w:pStyle w:val="Heading1"/>
      </w:pPr>
      <w:bookmarkStart w:id="5" w:name="O_386695"/>
      <w:bookmarkEnd w:id="5"/>
      <w:r w:rsidRPr="00E7238D">
        <w:t>Pre-Requisites</w:t>
      </w:r>
    </w:p>
    <w:p w:rsidR="00000000" w:rsidRPr="00E7238D" w:rsidP="00E7238D">
      <w:pPr>
        <w:pStyle w:val="BodyText"/>
      </w:pPr>
      <w:r w:rsidRPr="00E7238D">
        <w:t>Not applicable.</w:t>
      </w:r>
    </w:p>
    <w:p w:rsidR="00000000" w:rsidRPr="00E7238D" w:rsidP="00E7238D">
      <w:pPr>
        <w:pStyle w:val="AllowPageBreak"/>
      </w:pPr>
    </w:p>
    <w:p w:rsidR="00000000" w:rsidRPr="00E7238D" w:rsidP="00E7238D">
      <w:pPr>
        <w:pStyle w:val="Heading1"/>
      </w:pPr>
      <w:bookmarkStart w:id="6" w:name="O_386696"/>
      <w:bookmarkEnd w:id="6"/>
      <w:r w:rsidRPr="00E7238D">
        <w:t>Employability Skills Information</w:t>
      </w:r>
    </w:p>
    <w:p w:rsidR="00000000" w:rsidRPr="00E7238D" w:rsidP="00E7238D">
      <w:pPr>
        <w:pStyle w:val="BodyText"/>
      </w:pPr>
      <w:r w:rsidRPr="00E7238D">
        <w:t>This unit contains employability skills.</w:t>
      </w:r>
    </w:p>
    <w:p w:rsidR="00000000" w:rsidRPr="00E7238D" w:rsidP="00E7238D">
      <w:pPr>
        <w:pStyle w:val="AllowPageBreak"/>
      </w:pPr>
    </w:p>
    <w:p w:rsidR="00000000" w:rsidRPr="00E7238D" w:rsidP="00E7238D">
      <w:pPr>
        <w:pStyle w:val="Heading1"/>
      </w:pPr>
      <w:bookmarkStart w:id="7" w:name="O_386697"/>
      <w:bookmarkEnd w:id="7"/>
      <w:r w:rsidRPr="00E7238D">
        <w:t>Elements and Performance Criteria Pre-Content</w:t>
      </w:r>
    </w:p>
    <w:tbl>
      <w:tblPr>
        <w:tblW w:w="0" w:type="auto"/>
        <w:tblLayout w:type="fixed"/>
        <w:tblCellMar>
          <w:left w:w="62" w:type="dxa"/>
          <w:right w:w="62" w:type="dxa"/>
        </w:tblCellMar>
        <w:tblLook w:val="0000"/>
      </w:tblPr>
      <w:tblGrid>
        <w:gridCol w:w="2532"/>
        <w:gridCol w:w="6528"/>
      </w:tblGrid>
      <w:tr w:rsidTr="00E7238D">
        <w:tblPrEx>
          <w:tblW w:w="0" w:type="auto"/>
          <w:tblLayout w:type="fixed"/>
          <w:tblCellMar>
            <w:left w:w="62" w:type="dxa"/>
            <w:right w:w="62" w:type="dxa"/>
          </w:tblCellMar>
          <w:tblLook w:val="0000"/>
        </w:tblPrEx>
        <w:trPr>
          <w:tblHeader/>
        </w:trPr>
        <w:tc>
          <w:tcPr>
            <w:tcW w:w="2532"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E7238D" w:rsidP="00E7238D">
            <w:pPr>
              <w:pStyle w:val="BodyText"/>
            </w:pPr>
            <w:r w:rsidRPr="00E7238D">
              <w:rPr>
                <w:rStyle w:val="SpecialBold"/>
              </w:rPr>
              <w:t>Element</w:t>
            </w:r>
          </w:p>
        </w:tc>
        <w:tc>
          <w:tcPr>
            <w:tcW w:w="6528"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E7238D">
            <w:pPr>
              <w:pStyle w:val="BodyText"/>
              <w:rPr>
                <w:lang w:val="en-NZ"/>
              </w:rPr>
            </w:pPr>
            <w:r w:rsidRPr="00E7238D">
              <w:rPr>
                <w:rStyle w:val="SpecialBold"/>
              </w:rPr>
              <w:t>Performance Criteria</w:t>
            </w:r>
          </w:p>
        </w:tc>
      </w:tr>
      <w:tr w:rsidTr="00E7238D">
        <w:tblPrEx>
          <w:tblW w:w="0" w:type="auto"/>
          <w:tblLayout w:type="fixed"/>
          <w:tblCellMar>
            <w:left w:w="62" w:type="dxa"/>
            <w:right w:w="62" w:type="dxa"/>
          </w:tblCellMar>
          <w:tblLook w:val="0000"/>
        </w:tblPrEx>
        <w:tc>
          <w:tcPr>
            <w:tcW w:w="2532"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E7238D" w:rsidP="00E7238D">
            <w:pPr>
              <w:pStyle w:val="BodyText"/>
            </w:pPr>
            <w:r w:rsidRPr="00E7238D">
              <w:rPr>
                <w:rStyle w:val="Emphasis"/>
              </w:rPr>
              <w:t>Elements describe the essential outcomes of a unit of competency.</w:t>
            </w:r>
          </w:p>
        </w:tc>
        <w:tc>
          <w:tcPr>
            <w:tcW w:w="6528"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E7238D" w:rsidP="00E7238D">
            <w:pPr>
              <w:pStyle w:val="BodyText"/>
            </w:pPr>
            <w:r w:rsidRPr="00E7238D">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E7238D">
              <w:rPr>
                <w:rStyle w:val="Emphasis"/>
              </w:rPr>
              <w:t>nce is to be consistent with the evidence guide.</w:t>
            </w:r>
          </w:p>
        </w:tc>
      </w:tr>
    </w:tbl>
    <w:p w:rsidR="00000000" w:rsidRPr="00E7238D" w:rsidP="00E7238D">
      <w:pPr>
        <w:pStyle w:val="BodyText"/>
      </w:pPr>
    </w:p>
    <w:p w:rsidR="00000000" w:rsidRPr="00E7238D" w:rsidP="00E7238D">
      <w:pPr>
        <w:pStyle w:val="AllowPageBreak"/>
      </w:pPr>
    </w:p>
    <w:p w:rsidR="00000000" w:rsidRPr="00E7238D" w:rsidP="00E7238D">
      <w:pPr>
        <w:pStyle w:val="Heading1"/>
      </w:pPr>
      <w:bookmarkStart w:id="8" w:name="O_386698"/>
      <w:bookmarkEnd w:id="8"/>
      <w:r w:rsidRPr="00E7238D">
        <w:t>Elements and Performance Criteria</w:t>
      </w:r>
    </w:p>
    <w:tbl>
      <w:tblPr>
        <w:tblW w:w="0" w:type="auto"/>
        <w:tblLayout w:type="fixed"/>
        <w:tblCellMar>
          <w:left w:w="62" w:type="dxa"/>
          <w:right w:w="62" w:type="dxa"/>
        </w:tblCellMar>
        <w:tblLook w:val="0000"/>
      </w:tblPr>
      <w:tblGrid>
        <w:gridCol w:w="2577"/>
        <w:gridCol w:w="6483"/>
      </w:tblGrid>
      <w:tr w:rsidTr="00E7238D">
        <w:tblPrEx>
          <w:tblW w:w="0" w:type="auto"/>
          <w:tblLayout w:type="fixed"/>
          <w:tblCellMar>
            <w:left w:w="62" w:type="dxa"/>
            <w:right w:w="62" w:type="dxa"/>
          </w:tblCellMar>
          <w:tblLook w:val="0000"/>
        </w:tblPrEx>
        <w:tc>
          <w:tcPr>
            <w:tcW w:w="25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238D">
            <w:pPr>
              <w:pStyle w:val="BodyText"/>
              <w:rPr>
                <w:lang w:val="en-NZ"/>
              </w:rPr>
            </w:pPr>
            <w:r w:rsidRPr="00E7238D">
              <w:t xml:space="preserve">1. Review and update maintenance and preservation procedures </w:t>
            </w:r>
          </w:p>
        </w:tc>
        <w:tc>
          <w:tcPr>
            <w:tcW w:w="6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238D" w:rsidP="00E7238D">
            <w:pPr>
              <w:pStyle w:val="BodyText"/>
            </w:pPr>
            <w:r w:rsidRPr="00E7238D">
              <w:t xml:space="preserve">1.1 Assess </w:t>
            </w:r>
            <w:r w:rsidRPr="00E7238D">
              <w:rPr>
                <w:rStyle w:val="BoldandItalics"/>
              </w:rPr>
              <w:t>collection care and maintenance</w:t>
            </w:r>
            <w:r w:rsidRPr="00E7238D">
              <w:t xml:space="preserve"> needs of specific collections based on knowledge </w:t>
            </w:r>
            <w:r w:rsidRPr="00E7238D">
              <w:t xml:space="preserve">of </w:t>
            </w:r>
            <w:r w:rsidRPr="00E7238D">
              <w:rPr>
                <w:rStyle w:val="BoldandItalics"/>
              </w:rPr>
              <w:t>requirements</w:t>
            </w:r>
            <w:r w:rsidRPr="00E7238D">
              <w:t xml:space="preserve"> for different types of materials</w:t>
            </w:r>
          </w:p>
          <w:p w:rsidR="00000000" w:rsidRPr="00E7238D" w:rsidP="00E7238D">
            <w:pPr>
              <w:pStyle w:val="BodyText"/>
            </w:pPr>
            <w:r w:rsidRPr="00E7238D">
              <w:t>1.2 Assess the need for, and organise appropriate access to, specialist expertise</w:t>
            </w:r>
          </w:p>
          <w:p w:rsidR="00000000" w:rsidRPr="00E7238D" w:rsidP="00E7238D">
            <w:pPr>
              <w:pStyle w:val="BodyText"/>
            </w:pPr>
            <w:r w:rsidRPr="00E7238D">
              <w:t>1.3 Ensure that, where applicable, preservation procedures comply with organisational digital preservation policy</w:t>
            </w:r>
          </w:p>
          <w:p w:rsidR="00000000" w:rsidRPr="00E7238D" w:rsidP="00E7238D">
            <w:pPr>
              <w:pStyle w:val="BodyText"/>
            </w:pPr>
            <w:r w:rsidRPr="00E7238D">
              <w:t xml:space="preserve">1.4 Review </w:t>
            </w:r>
            <w:r w:rsidRPr="00E7238D">
              <w:t xml:space="preserve">and </w:t>
            </w:r>
            <w:r w:rsidRPr="00E7238D">
              <w:rPr>
                <w:rStyle w:val="BoldandItalics"/>
              </w:rPr>
              <w:t>update</w:t>
            </w:r>
            <w:r w:rsidRPr="00E7238D">
              <w:t xml:space="preserve"> policies, systems and procedures for the care, maintenance and preservation of material</w:t>
            </w:r>
          </w:p>
          <w:p w:rsidR="00000000" w:rsidRPr="00E7238D" w:rsidP="00E7238D">
            <w:pPr>
              <w:pStyle w:val="BodyText"/>
            </w:pPr>
            <w:r w:rsidRPr="00E7238D">
              <w:t xml:space="preserve">1.5 Incorporate </w:t>
            </w:r>
            <w:r w:rsidRPr="00E7238D">
              <w:rPr>
                <w:rStyle w:val="BoldandItalics"/>
              </w:rPr>
              <w:t>organisational priorities and constraints</w:t>
            </w:r>
            <w:r w:rsidRPr="00E7238D">
              <w:t xml:space="preserve"> when developing new and revising existing procedures</w:t>
            </w:r>
          </w:p>
          <w:p w:rsidR="00000000" w:rsidP="00E7238D">
            <w:pPr>
              <w:pStyle w:val="BodyText"/>
              <w:rPr>
                <w:lang w:val="en-NZ"/>
              </w:rPr>
            </w:pPr>
            <w:r w:rsidRPr="00E7238D">
              <w:t xml:space="preserve">1.6 Communicate maintenance and preservation procedures to relevant staff </w:t>
            </w:r>
          </w:p>
        </w:tc>
      </w:tr>
      <w:tr w:rsidTr="00E7238D">
        <w:tblPrEx>
          <w:tblW w:w="0" w:type="auto"/>
          <w:tblLayout w:type="fixed"/>
          <w:tblCellMar>
            <w:left w:w="62" w:type="dxa"/>
            <w:right w:w="62" w:type="dxa"/>
          </w:tblCellMar>
          <w:tblLook w:val="0000"/>
        </w:tblPrEx>
        <w:tc>
          <w:tcPr>
            <w:tcW w:w="25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238D">
            <w:pPr>
              <w:pStyle w:val="BodyText"/>
              <w:rPr>
                <w:lang w:val="en-NZ"/>
              </w:rPr>
            </w:pPr>
            <w:r w:rsidRPr="00E7238D">
              <w:t>2. Establish risk-management strategies and procedures</w:t>
            </w:r>
          </w:p>
        </w:tc>
        <w:tc>
          <w:tcPr>
            <w:tcW w:w="6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238D" w:rsidP="00E7238D">
            <w:pPr>
              <w:pStyle w:val="BodyText"/>
            </w:pPr>
            <w:r w:rsidRPr="00E7238D">
              <w:t xml:space="preserve">2.1 Identify </w:t>
            </w:r>
            <w:r w:rsidRPr="00E7238D">
              <w:rPr>
                <w:rStyle w:val="BoldandItalics"/>
              </w:rPr>
              <w:t>key risk factors</w:t>
            </w:r>
            <w:r w:rsidRPr="00E7238D">
              <w:t xml:space="preserve"> for collections and assess organisational capability to address risk, including digital collect</w:t>
            </w:r>
            <w:r w:rsidRPr="00E7238D">
              <w:t>ions</w:t>
            </w:r>
          </w:p>
          <w:p w:rsidR="00000000" w:rsidRPr="00E7238D" w:rsidP="00E7238D">
            <w:pPr>
              <w:pStyle w:val="BodyText"/>
            </w:pPr>
            <w:r w:rsidRPr="00E7238D">
              <w:t>2.2 Develop appropriate risk-management strategies to prevent or minimise loss or damage in key areas, including the digital environment</w:t>
            </w:r>
          </w:p>
          <w:p w:rsidR="00000000" w:rsidP="00E7238D">
            <w:pPr>
              <w:pStyle w:val="BodyText"/>
              <w:rPr>
                <w:lang w:val="en-NZ"/>
              </w:rPr>
            </w:pPr>
            <w:r w:rsidRPr="00E7238D">
              <w:t xml:space="preserve">2.3 Develop appropriate migration strategies to ensure preservation of data </w:t>
            </w:r>
          </w:p>
        </w:tc>
      </w:tr>
      <w:tr w:rsidTr="00E7238D">
        <w:tblPrEx>
          <w:tblW w:w="0" w:type="auto"/>
          <w:tblLayout w:type="fixed"/>
          <w:tblCellMar>
            <w:left w:w="62" w:type="dxa"/>
            <w:right w:w="62" w:type="dxa"/>
          </w:tblCellMar>
          <w:tblLook w:val="0000"/>
        </w:tblPrEx>
        <w:tc>
          <w:tcPr>
            <w:tcW w:w="25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238D">
            <w:pPr>
              <w:pStyle w:val="BodyText"/>
              <w:rPr>
                <w:lang w:val="en-NZ"/>
              </w:rPr>
            </w:pPr>
            <w:r w:rsidRPr="00E7238D">
              <w:t>3. Evaluate collection maintenance a</w:t>
            </w:r>
            <w:r w:rsidRPr="00E7238D">
              <w:t>nd preservation procedures</w:t>
            </w:r>
          </w:p>
        </w:tc>
        <w:tc>
          <w:tcPr>
            <w:tcW w:w="6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238D" w:rsidP="00E7238D">
            <w:pPr>
              <w:pStyle w:val="BodyText"/>
            </w:pPr>
            <w:r w:rsidRPr="00E7238D">
              <w:t>3.1 Instigate systems for the regular monitoring of collection maintenance and preservation procedures</w:t>
            </w:r>
          </w:p>
          <w:p w:rsidR="00000000" w:rsidRPr="00E7238D" w:rsidP="00E7238D">
            <w:pPr>
              <w:pStyle w:val="BodyText"/>
            </w:pPr>
            <w:r w:rsidRPr="00E7238D">
              <w:t>3.2 Monitor procedures to identify aspects that need attention</w:t>
            </w:r>
          </w:p>
          <w:p w:rsidR="00000000" w:rsidRPr="00E7238D" w:rsidP="00E7238D">
            <w:pPr>
              <w:pStyle w:val="BodyText"/>
            </w:pPr>
            <w:r w:rsidRPr="00E7238D">
              <w:t>3.3 Assess the application of safe and secure work practices an</w:t>
            </w:r>
            <w:r w:rsidRPr="00E7238D">
              <w:t>d take action to address problems that arise</w:t>
            </w:r>
          </w:p>
          <w:p w:rsidR="00000000" w:rsidRPr="00E7238D" w:rsidP="00E7238D">
            <w:pPr>
              <w:pStyle w:val="BodyText"/>
            </w:pPr>
            <w:r w:rsidRPr="00E7238D">
              <w:t xml:space="preserve">3.4 Contribute to monitoring the </w:t>
            </w:r>
            <w:r w:rsidRPr="00E7238D">
              <w:rPr>
                <w:rStyle w:val="BoldandItalics"/>
              </w:rPr>
              <w:t>organisation's</w:t>
            </w:r>
            <w:r w:rsidRPr="00E7238D">
              <w:t xml:space="preserve"> collection development and digital preservation policies</w:t>
            </w:r>
          </w:p>
          <w:p w:rsidR="00000000" w:rsidRPr="00E7238D" w:rsidP="00E7238D">
            <w:pPr>
              <w:pStyle w:val="BodyText"/>
            </w:pPr>
            <w:r w:rsidRPr="00E7238D">
              <w:t>3.5 Consult with colleagues on a regular basis to obtain feedback on maintenance and preservation procedur</w:t>
            </w:r>
            <w:r w:rsidRPr="00E7238D">
              <w:t>es</w:t>
            </w:r>
          </w:p>
          <w:p w:rsidR="00000000" w:rsidRPr="00E7238D" w:rsidP="00E7238D">
            <w:pPr>
              <w:pStyle w:val="BodyText"/>
            </w:pPr>
            <w:r w:rsidRPr="00E7238D">
              <w:t>3.6 Use feedback and outcome of regular monitoring activities to improve procedures</w:t>
            </w:r>
          </w:p>
        </w:tc>
      </w:tr>
    </w:tbl>
    <w:p w:rsidR="00000000" w:rsidRPr="00E7238D" w:rsidP="00E7238D">
      <w:pPr>
        <w:pStyle w:val="BodyText"/>
      </w:pPr>
    </w:p>
    <w:p w:rsidR="00000000" w:rsidRPr="00E7238D" w:rsidP="00E7238D">
      <w:pPr>
        <w:pStyle w:val="AllowPageBreak"/>
      </w:pPr>
    </w:p>
    <w:p w:rsidR="00000000" w:rsidRPr="00E7238D" w:rsidP="00E7238D">
      <w:pPr>
        <w:pStyle w:val="Heading1"/>
      </w:pPr>
      <w:bookmarkStart w:id="9" w:name="O_386699"/>
      <w:bookmarkEnd w:id="9"/>
      <w:r w:rsidRPr="00E7238D">
        <w:t>Required Skills and Knowledge</w:t>
      </w:r>
    </w:p>
    <w:p w:rsidR="00000000" w:rsidRPr="00E7238D" w:rsidP="00E7238D">
      <w:pPr>
        <w:pStyle w:val="BodyText"/>
      </w:pPr>
      <w:r w:rsidRPr="00E7238D">
        <w:rPr>
          <w:rStyle w:val="Emphasis"/>
        </w:rPr>
        <w:t>This section describes the skills and knowledge required for this unit.</w:t>
      </w:r>
    </w:p>
    <w:p w:rsidR="00000000" w:rsidRPr="00E7238D" w:rsidP="00E7238D">
      <w:pPr>
        <w:pStyle w:val="BodyText"/>
      </w:pPr>
    </w:p>
    <w:p w:rsidR="00000000" w:rsidRPr="00E7238D" w:rsidP="00E7238D">
      <w:pPr>
        <w:pStyle w:val="BodyText"/>
      </w:pPr>
      <w:r w:rsidRPr="00E7238D">
        <w:rPr>
          <w:rStyle w:val="SpecialBold"/>
        </w:rPr>
        <w:t>Required skills</w:t>
      </w:r>
    </w:p>
    <w:p w:rsidR="00000000" w:rsidRPr="00E7238D" w:rsidP="00E7238D">
      <w:pPr>
        <w:pStyle w:val="ListBullet"/>
      </w:pPr>
      <w:r w:rsidRPr="00E7238D">
        <w:t>communication skills to:</w:t>
      </w:r>
    </w:p>
    <w:p w:rsidR="00000000" w:rsidRPr="00E7238D" w:rsidP="00E7238D">
      <w:pPr>
        <w:pStyle w:val="ListBullet2"/>
      </w:pPr>
      <w:r w:rsidRPr="00E7238D">
        <w:t>consult and communicate with a wide range of stakeholders, including collection specialists and colleagues</w:t>
      </w:r>
    </w:p>
    <w:p w:rsidR="00000000" w:rsidRPr="00E7238D" w:rsidP="00E7238D">
      <w:pPr>
        <w:pStyle w:val="ListBullet2"/>
      </w:pPr>
      <w:r w:rsidRPr="00E7238D">
        <w:t>discuss complex ideas and concepts with others</w:t>
      </w:r>
    </w:p>
    <w:p w:rsidR="00000000" w:rsidRPr="00E7238D" w:rsidP="00E7238D">
      <w:pPr>
        <w:pStyle w:val="ListBullet"/>
      </w:pPr>
      <w:r w:rsidRPr="00E7238D">
        <w:t>learning skills to improve work outcomes and personal achievement through regular review of performan</w:t>
      </w:r>
      <w:r w:rsidRPr="00E7238D">
        <w:t>ce indicators in relation to collection maintenance and preservation procedures</w:t>
      </w:r>
    </w:p>
    <w:p w:rsidR="00000000" w:rsidRPr="00E7238D" w:rsidP="00E7238D">
      <w:pPr>
        <w:pStyle w:val="ListBullet"/>
      </w:pPr>
      <w:r w:rsidRPr="00E7238D">
        <w:t>planning and organising skills to:</w:t>
      </w:r>
    </w:p>
    <w:p w:rsidR="00000000" w:rsidRPr="00E7238D" w:rsidP="00E7238D">
      <w:pPr>
        <w:pStyle w:val="ListBullet2"/>
      </w:pPr>
      <w:r w:rsidRPr="00E7238D">
        <w:t>assess and develop resource strategies for collection care</w:t>
      </w:r>
    </w:p>
    <w:p w:rsidR="00000000" w:rsidRPr="00E7238D" w:rsidP="00E7238D">
      <w:pPr>
        <w:pStyle w:val="ListBullet2"/>
      </w:pPr>
      <w:r w:rsidRPr="00E7238D">
        <w:t>develop and manage policies, systems and procedures for collection care in an int</w:t>
      </w:r>
      <w:r w:rsidRPr="00E7238D">
        <w:t>egrated way</w:t>
      </w:r>
    </w:p>
    <w:p w:rsidR="00000000" w:rsidRPr="00E7238D" w:rsidP="00E7238D">
      <w:pPr>
        <w:pStyle w:val="ListBullet2"/>
      </w:pPr>
      <w:r w:rsidRPr="00E7238D">
        <w:t>systematically review policies, systems and procedures for collection care, maintenance and preservation</w:t>
      </w:r>
    </w:p>
    <w:p w:rsidR="00000000" w:rsidRPr="00E7238D" w:rsidP="00E7238D">
      <w:pPr>
        <w:pStyle w:val="ListBullet"/>
      </w:pPr>
      <w:r w:rsidRPr="00E7238D">
        <w:t>problem</w:t>
      </w:r>
      <w:r w:rsidRPr="00E7238D">
        <w:noBreakHyphen/>
        <w:t>solving skills to:</w:t>
      </w:r>
    </w:p>
    <w:p w:rsidR="00000000" w:rsidRPr="00E7238D" w:rsidP="00E7238D">
      <w:pPr>
        <w:pStyle w:val="ListBullet2"/>
      </w:pPr>
      <w:r w:rsidRPr="00E7238D">
        <w:t>analyse strategic issues, including risk-management challenges</w:t>
      </w:r>
    </w:p>
    <w:p w:rsidR="00000000" w:rsidRPr="00E7238D" w:rsidP="00E7238D">
      <w:pPr>
        <w:pStyle w:val="ListBullet2"/>
      </w:pPr>
      <w:r w:rsidRPr="00E7238D">
        <w:t>anticipate and respond to a range of problems a</w:t>
      </w:r>
      <w:r w:rsidRPr="00E7238D">
        <w:t>nd challenges that may arise in the context of managing procedures</w:t>
      </w:r>
    </w:p>
    <w:p w:rsidR="00000000" w:rsidRPr="00E7238D" w:rsidP="00E7238D">
      <w:pPr>
        <w:pStyle w:val="ListBullet"/>
      </w:pPr>
      <w:r w:rsidRPr="00E7238D">
        <w:t>self-management skills to:</w:t>
      </w:r>
    </w:p>
    <w:p w:rsidR="00000000" w:rsidRPr="00E7238D" w:rsidP="00E7238D">
      <w:pPr>
        <w:pStyle w:val="ListBullet2"/>
      </w:pPr>
      <w:r w:rsidRPr="00E7238D">
        <w:t>act as a role model at work</w:t>
      </w:r>
    </w:p>
    <w:p w:rsidR="00000000" w:rsidRPr="00E7238D" w:rsidP="00E7238D">
      <w:pPr>
        <w:pStyle w:val="ListBullet2"/>
      </w:pPr>
      <w:r w:rsidRPr="00E7238D">
        <w:t>follow workplace procedures</w:t>
      </w:r>
    </w:p>
    <w:p w:rsidR="00000000" w:rsidRPr="00E7238D" w:rsidP="00E7238D">
      <w:pPr>
        <w:pStyle w:val="ListBullet2"/>
      </w:pPr>
      <w:r w:rsidRPr="00E7238D">
        <w:t>prioritise work tasks</w:t>
      </w:r>
    </w:p>
    <w:p w:rsidR="00000000" w:rsidRPr="00E7238D" w:rsidP="00E7238D">
      <w:pPr>
        <w:pStyle w:val="ListBullet2"/>
      </w:pPr>
      <w:r w:rsidRPr="00E7238D">
        <w:t>set personal and team goals</w:t>
      </w:r>
    </w:p>
    <w:p w:rsidR="00000000" w:rsidRPr="00E7238D" w:rsidP="00E7238D">
      <w:pPr>
        <w:pStyle w:val="ListBullet"/>
      </w:pPr>
      <w:r w:rsidRPr="00E7238D">
        <w:t>teamwork skills to:</w:t>
      </w:r>
    </w:p>
    <w:p w:rsidR="00000000" w:rsidRPr="00E7238D" w:rsidP="00E7238D">
      <w:pPr>
        <w:pStyle w:val="ListBullet2"/>
      </w:pPr>
      <w:r w:rsidRPr="00E7238D">
        <w:t>provide leadership</w:t>
      </w:r>
    </w:p>
    <w:p w:rsidR="00000000" w:rsidRPr="00E7238D" w:rsidP="00E7238D">
      <w:pPr>
        <w:pStyle w:val="ListBullet2"/>
      </w:pPr>
      <w:r w:rsidRPr="00E7238D">
        <w:t>seek feedback from team members on effectiveness of collection maintenance and preservation procedures</w:t>
      </w:r>
    </w:p>
    <w:p w:rsidR="00000000" w:rsidRPr="00E7238D" w:rsidP="00E7238D">
      <w:pPr>
        <w:pStyle w:val="ListBullet2"/>
      </w:pPr>
      <w:r w:rsidRPr="00E7238D">
        <w:t>work collaboratively with others</w:t>
      </w:r>
    </w:p>
    <w:p w:rsidR="00000000" w:rsidRPr="00E7238D" w:rsidP="00E7238D">
      <w:pPr>
        <w:pStyle w:val="ListBullet"/>
      </w:pPr>
      <w:r w:rsidRPr="00E7238D">
        <w:t>technology skills to create, access and manage metadata.</w:t>
      </w:r>
    </w:p>
    <w:p w:rsidR="00000000" w:rsidRPr="00E7238D" w:rsidP="00E7238D">
      <w:pPr>
        <w:pStyle w:val="BodyText"/>
      </w:pPr>
    </w:p>
    <w:p w:rsidR="00000000" w:rsidRPr="00E7238D" w:rsidP="00E7238D">
      <w:pPr>
        <w:pStyle w:val="BodyText"/>
      </w:pPr>
      <w:r w:rsidRPr="00E7238D">
        <w:rPr>
          <w:rStyle w:val="SpecialBold"/>
        </w:rPr>
        <w:t>Required knowledge</w:t>
      </w:r>
    </w:p>
    <w:p w:rsidR="00000000" w:rsidRPr="00E7238D" w:rsidP="00E7238D">
      <w:pPr>
        <w:pStyle w:val="ListBullet"/>
      </w:pPr>
      <w:r w:rsidRPr="00E7238D">
        <w:t>strategies for storage, display, preserva</w:t>
      </w:r>
      <w:r w:rsidRPr="00E7238D">
        <w:t>tion and conservation of different types of information materials</w:t>
      </w:r>
    </w:p>
    <w:p w:rsidR="00000000" w:rsidRPr="00E7238D" w:rsidP="00E7238D">
      <w:pPr>
        <w:pStyle w:val="ListBullet"/>
      </w:pPr>
      <w:r w:rsidRPr="00E7238D">
        <w:t>risk factors for different types of information materials</w:t>
      </w:r>
    </w:p>
    <w:p w:rsidR="00000000" w:rsidRPr="00E7238D" w:rsidP="00E7238D">
      <w:pPr>
        <w:pStyle w:val="ListBullet"/>
      </w:pPr>
      <w:r w:rsidRPr="00E7238D">
        <w:t>nature of cooperative arrangements that exist between information services providers in relation to collection care and maintenance</w:t>
      </w:r>
    </w:p>
    <w:p w:rsidR="00000000" w:rsidRPr="00E7238D" w:rsidP="00E7238D">
      <w:pPr>
        <w:pStyle w:val="ListBullet"/>
      </w:pPr>
      <w:r w:rsidRPr="00E7238D">
        <w:t>issues that affect the care, maintenance and preservation of specific types of information materials, both print and electronic</w:t>
      </w:r>
    </w:p>
    <w:p w:rsidR="00000000" w:rsidRPr="00E7238D" w:rsidP="00E7238D">
      <w:pPr>
        <w:pStyle w:val="ListBullet"/>
      </w:pPr>
      <w:r w:rsidRPr="00E7238D">
        <w:t>copyright, moral rights and intellectual property issues that affect collection care and management</w:t>
      </w:r>
    </w:p>
    <w:p w:rsidR="00000000" w:rsidRPr="00E7238D" w:rsidP="00E7238D">
      <w:pPr>
        <w:pStyle w:val="ListBullet"/>
      </w:pPr>
      <w:r w:rsidRPr="00E7238D">
        <w:t>organisational collection de</w:t>
      </w:r>
      <w:r w:rsidRPr="00E7238D">
        <w:t>velopment policies on the care, maintenance and preservation of specific information collections</w:t>
      </w:r>
    </w:p>
    <w:p w:rsidR="00000000" w:rsidRPr="00E7238D" w:rsidP="00E7238D">
      <w:pPr>
        <w:pStyle w:val="ListBullet"/>
      </w:pPr>
      <w:r w:rsidRPr="00E7238D">
        <w:t>cultural protocols that impact on collection care and management, including those for Aboriginal or Torres Strait Islander material</w:t>
      </w:r>
    </w:p>
    <w:p w:rsidR="00000000" w:rsidRPr="00E7238D" w:rsidP="00E7238D">
      <w:pPr>
        <w:pStyle w:val="ListBullet"/>
      </w:pPr>
      <w:r w:rsidRPr="00E7238D">
        <w:t xml:space="preserve">purposes and objectives of </w:t>
      </w:r>
      <w:r w:rsidRPr="00E7238D">
        <w:t>existing digital preservation policies</w:t>
      </w:r>
    </w:p>
    <w:p w:rsidR="00000000" w:rsidRPr="00E7238D" w:rsidP="00E7238D">
      <w:pPr>
        <w:pStyle w:val="ListBullet"/>
      </w:pPr>
      <w:r w:rsidRPr="00E7238D">
        <w:t>benefits and limitations of digital preservation.</w:t>
      </w:r>
    </w:p>
    <w:p w:rsidR="00000000" w:rsidRPr="00E7238D" w:rsidP="00E7238D">
      <w:pPr>
        <w:pStyle w:val="AllowPageBreak"/>
      </w:pPr>
    </w:p>
    <w:p w:rsidR="00000000" w:rsidRPr="00E7238D" w:rsidP="00E7238D">
      <w:pPr>
        <w:pStyle w:val="Heading1"/>
      </w:pPr>
      <w:bookmarkStart w:id="10" w:name="O_386700"/>
      <w:bookmarkEnd w:id="10"/>
      <w:r w:rsidRPr="00E7238D">
        <w:t>Evidence Guide</w:t>
      </w:r>
    </w:p>
    <w:p w:rsidR="00000000" w:rsidRPr="00E7238D" w:rsidP="00E7238D">
      <w:pPr>
        <w:pStyle w:val="BodyText"/>
      </w:pPr>
      <w:r w:rsidRPr="00E7238D">
        <w:rPr>
          <w:rStyle w:val="Emphasis"/>
        </w:rPr>
        <w:t>The evidence guide provides advice on assessment and must be read in conjunction with the performance criteria, required skills and kno</w:t>
      </w:r>
      <w:r w:rsidRPr="00E7238D">
        <w:rPr>
          <w:rStyle w:val="Emphasis"/>
        </w:rPr>
        <w:t>wledge, range statement and the Assessment Guidelines for the Training Package.</w:t>
      </w:r>
    </w:p>
    <w:p w:rsidR="00000000" w:rsidRPr="00E7238D" w:rsidP="00E7238D">
      <w:pPr>
        <w:pStyle w:val="BodyText"/>
      </w:pPr>
    </w:p>
    <w:tbl>
      <w:tblPr>
        <w:tblW w:w="0" w:type="auto"/>
        <w:tblLayout w:type="fixed"/>
        <w:tblCellMar>
          <w:left w:w="62" w:type="dxa"/>
          <w:right w:w="62" w:type="dxa"/>
        </w:tblCellMar>
        <w:tblLook w:val="0000"/>
      </w:tblPr>
      <w:tblGrid>
        <w:gridCol w:w="2542"/>
        <w:gridCol w:w="6518"/>
      </w:tblGrid>
      <w:tr w:rsidTr="00E7238D">
        <w:tblPrEx>
          <w:tblW w:w="0" w:type="auto"/>
          <w:tblLayout w:type="fixed"/>
          <w:tblCellMar>
            <w:left w:w="62" w:type="dxa"/>
            <w:right w:w="62" w:type="dxa"/>
          </w:tblCellMar>
          <w:tblLook w:val="0000"/>
        </w:tblPrEx>
        <w:tc>
          <w:tcPr>
            <w:tcW w:w="2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238D">
            <w:pPr>
              <w:pStyle w:val="BodyText"/>
              <w:rPr>
                <w:lang w:val="en-NZ"/>
              </w:rPr>
            </w:pPr>
            <w:r w:rsidRPr="00E7238D">
              <w:rPr>
                <w:rStyle w:val="SpecialBold"/>
              </w:rPr>
              <w:t>Overview of assessment</w:t>
            </w:r>
          </w:p>
        </w:tc>
        <w:tc>
          <w:tcPr>
            <w:tcW w:w="6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238D">
            <w:pPr>
              <w:pStyle w:val="BodyText"/>
              <w:rPr>
                <w:lang w:val="en-NZ"/>
              </w:rPr>
            </w:pPr>
          </w:p>
        </w:tc>
      </w:tr>
      <w:tr w:rsidTr="00E7238D">
        <w:tblPrEx>
          <w:tblW w:w="0" w:type="auto"/>
          <w:tblLayout w:type="fixed"/>
          <w:tblCellMar>
            <w:left w:w="62" w:type="dxa"/>
            <w:right w:w="62" w:type="dxa"/>
          </w:tblCellMar>
          <w:tblLook w:val="0000"/>
        </w:tblPrEx>
        <w:tc>
          <w:tcPr>
            <w:tcW w:w="2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238D">
            <w:pPr>
              <w:pStyle w:val="BodyText"/>
              <w:rPr>
                <w:lang w:val="en-NZ"/>
              </w:rPr>
            </w:pPr>
            <w:r w:rsidRPr="00E7238D">
              <w:rPr>
                <w:rStyle w:val="SpecialBold"/>
              </w:rPr>
              <w:t>Critical aspects for assessment and evidence required to demonstrate competency in this unit</w:t>
            </w:r>
          </w:p>
        </w:tc>
        <w:tc>
          <w:tcPr>
            <w:tcW w:w="6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238D" w:rsidP="00E7238D">
            <w:pPr>
              <w:pStyle w:val="BodyText"/>
            </w:pPr>
            <w:r w:rsidRPr="00E7238D">
              <w:t>Evidence of the ability to:</w:t>
            </w:r>
          </w:p>
          <w:p w:rsidR="00000000" w:rsidRPr="00E7238D" w:rsidP="00E7238D">
            <w:pPr>
              <w:pStyle w:val="ListBullet"/>
            </w:pPr>
            <w:r w:rsidRPr="00E7238D">
              <w:t>manage care and maintenance procedures to meet specific collection and organisational needs</w:t>
            </w:r>
          </w:p>
          <w:p w:rsidR="00000000" w:rsidRPr="00E7238D" w:rsidP="00E7238D">
            <w:pPr>
              <w:pStyle w:val="ListBullet"/>
            </w:pPr>
            <w:r w:rsidRPr="00E7238D">
              <w:t>apply an understanding of issues affecting storage, conservation and preservation of materials</w:t>
            </w:r>
          </w:p>
          <w:p w:rsidR="00000000" w:rsidRPr="00E7238D" w:rsidP="00E7238D">
            <w:pPr>
              <w:pStyle w:val="ListBullet"/>
            </w:pPr>
            <w:r w:rsidRPr="00E7238D">
              <w:t xml:space="preserve">apply organisation’s collection development policies and procedures, </w:t>
            </w:r>
            <w:r w:rsidRPr="00E7238D">
              <w:t>particularly the digital preservation policy</w:t>
            </w:r>
          </w:p>
          <w:p w:rsidR="00000000" w:rsidP="00E7238D">
            <w:pPr>
              <w:pStyle w:val="ListBullet"/>
              <w:rPr>
                <w:lang w:val="en-NZ"/>
              </w:rPr>
            </w:pPr>
            <w:r w:rsidRPr="00E7238D">
              <w:t>monitor procedures for maintaining and preserving collections.</w:t>
            </w:r>
          </w:p>
        </w:tc>
      </w:tr>
      <w:tr w:rsidTr="00E7238D">
        <w:tblPrEx>
          <w:tblW w:w="0" w:type="auto"/>
          <w:tblLayout w:type="fixed"/>
          <w:tblCellMar>
            <w:left w:w="62" w:type="dxa"/>
            <w:right w:w="62" w:type="dxa"/>
          </w:tblCellMar>
          <w:tblLook w:val="0000"/>
        </w:tblPrEx>
        <w:tc>
          <w:tcPr>
            <w:tcW w:w="2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238D">
            <w:pPr>
              <w:pStyle w:val="BodyText"/>
              <w:rPr>
                <w:lang w:val="en-NZ"/>
              </w:rPr>
            </w:pPr>
            <w:r w:rsidRPr="00E7238D">
              <w:rPr>
                <w:rStyle w:val="SpecialBold"/>
              </w:rPr>
              <w:t>Context of and specific resources for assessment</w:t>
            </w:r>
          </w:p>
        </w:tc>
        <w:tc>
          <w:tcPr>
            <w:tcW w:w="6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238D" w:rsidP="00E7238D">
            <w:pPr>
              <w:pStyle w:val="BodyText"/>
            </w:pPr>
            <w:r w:rsidRPr="00E7238D">
              <w:t>Assessment must ensure access to:</w:t>
            </w:r>
          </w:p>
          <w:p w:rsidR="00000000" w:rsidRPr="00E7238D" w:rsidP="00E7238D">
            <w:pPr>
              <w:pStyle w:val="ListBullet"/>
            </w:pPr>
            <w:r w:rsidRPr="00E7238D">
              <w:t>relevant policies and procedures manuals, including preservatio</w:t>
            </w:r>
            <w:r w:rsidRPr="00E7238D">
              <w:t>n of digital collections</w:t>
            </w:r>
          </w:p>
          <w:p w:rsidR="00000000" w:rsidP="00E7238D">
            <w:pPr>
              <w:pStyle w:val="ListBullet"/>
              <w:rPr>
                <w:lang w:val="en-NZ"/>
              </w:rPr>
            </w:pPr>
            <w:r w:rsidRPr="00E7238D">
              <w:t xml:space="preserve">a collection for which procedures may be managed. </w:t>
            </w:r>
          </w:p>
        </w:tc>
      </w:tr>
      <w:tr w:rsidTr="00E7238D">
        <w:tblPrEx>
          <w:tblW w:w="0" w:type="auto"/>
          <w:tblLayout w:type="fixed"/>
          <w:tblCellMar>
            <w:left w:w="62" w:type="dxa"/>
            <w:right w:w="62" w:type="dxa"/>
          </w:tblCellMar>
          <w:tblLook w:val="0000"/>
        </w:tblPrEx>
        <w:tc>
          <w:tcPr>
            <w:tcW w:w="2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238D">
            <w:pPr>
              <w:pStyle w:val="BodyText"/>
              <w:rPr>
                <w:lang w:val="en-NZ"/>
              </w:rPr>
            </w:pPr>
            <w:r w:rsidRPr="00E7238D">
              <w:rPr>
                <w:rStyle w:val="SpecialBold"/>
              </w:rPr>
              <w:t>Method of assessment</w:t>
            </w:r>
          </w:p>
        </w:tc>
        <w:tc>
          <w:tcPr>
            <w:tcW w:w="6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238D" w:rsidP="00E7238D">
            <w:pPr>
              <w:pStyle w:val="BodyText"/>
            </w:pPr>
            <w:r w:rsidRPr="00E7238D">
              <w:t>A range of assessment methods should be used to assess practical skills and knowledge. The following examples are appropriate for this unit:</w:t>
            </w:r>
          </w:p>
          <w:p w:rsidR="00000000" w:rsidRPr="00E7238D" w:rsidP="00E7238D">
            <w:pPr>
              <w:pStyle w:val="ListBullet"/>
            </w:pPr>
            <w:r w:rsidRPr="00E7238D">
              <w:t>direct questioni</w:t>
            </w:r>
            <w:r w:rsidRPr="00E7238D">
              <w:t>ng combined with review of portfolios of evidence and third-party workplace reports of on</w:t>
            </w:r>
            <w:r w:rsidRPr="00E7238D">
              <w:noBreakHyphen/>
              <w:t>the</w:t>
            </w:r>
            <w:r w:rsidRPr="00E7238D">
              <w:noBreakHyphen/>
              <w:t>job performance</w:t>
            </w:r>
          </w:p>
          <w:p w:rsidR="00000000" w:rsidRPr="00E7238D" w:rsidP="00E7238D">
            <w:pPr>
              <w:pStyle w:val="ListBullet"/>
            </w:pPr>
            <w:r w:rsidRPr="00E7238D">
              <w:t>evaluation of care, maintenance and preservation procedures developed by the candidate for a particular collection or workplace situation</w:t>
            </w:r>
          </w:p>
          <w:p w:rsidR="00000000" w:rsidRPr="00E7238D" w:rsidP="00E7238D">
            <w:pPr>
              <w:pStyle w:val="ListBullet"/>
            </w:pPr>
            <w:r w:rsidRPr="00E7238D">
              <w:t>evaluation of a review of collection care, maintenance and preservation procedures developed by the candidate in response to a range of different collection scenarios.</w:t>
            </w:r>
          </w:p>
          <w:p w:rsidR="00000000" w:rsidP="00E7238D">
            <w:pPr>
              <w:pStyle w:val="BodyText"/>
              <w:rPr>
                <w:lang w:val="en-NZ"/>
              </w:rPr>
            </w:pPr>
            <w:r w:rsidRPr="00E7238D">
              <w:t xml:space="preserve">Assessment methods should closely reflect workplace demands and the needs of particular </w:t>
            </w:r>
            <w:r w:rsidRPr="00E7238D">
              <w:t>client groups (consider the requirements of different age groups, clients with English as a second language, clients with disabilities, remote library users, etc.).</w:t>
            </w:r>
          </w:p>
        </w:tc>
      </w:tr>
      <w:tr w:rsidTr="00E7238D">
        <w:tblPrEx>
          <w:tblW w:w="0" w:type="auto"/>
          <w:tblLayout w:type="fixed"/>
          <w:tblCellMar>
            <w:left w:w="62" w:type="dxa"/>
            <w:right w:w="62" w:type="dxa"/>
          </w:tblCellMar>
          <w:tblLook w:val="0000"/>
        </w:tblPrEx>
        <w:tc>
          <w:tcPr>
            <w:tcW w:w="2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238D">
            <w:pPr>
              <w:pStyle w:val="BodyText"/>
              <w:rPr>
                <w:lang w:val="en-NZ"/>
              </w:rPr>
            </w:pPr>
            <w:r w:rsidRPr="00E7238D">
              <w:rPr>
                <w:rStyle w:val="SpecialBold"/>
              </w:rPr>
              <w:t>Guidance information for assessment</w:t>
            </w:r>
          </w:p>
        </w:tc>
        <w:tc>
          <w:tcPr>
            <w:tcW w:w="6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238D" w:rsidP="00E7238D">
            <w:pPr>
              <w:pStyle w:val="BodyText"/>
            </w:pPr>
            <w:r w:rsidRPr="00E7238D">
              <w:t>Holistic assessment with other units relevant to the i</w:t>
            </w:r>
            <w:r w:rsidRPr="00E7238D">
              <w:t>ndustry sector, workplace and job role is recommended, for example:</w:t>
            </w:r>
          </w:p>
          <w:p w:rsidR="00000000" w:rsidRPr="00E7238D" w:rsidP="00E7238D">
            <w:pPr>
              <w:pStyle w:val="ListBullet"/>
            </w:pPr>
            <w:r w:rsidRPr="00E7238D">
              <w:t>CULCNM602A Develop and monitor procedures for the movement and storage of collection material.</w:t>
            </w:r>
          </w:p>
        </w:tc>
      </w:tr>
    </w:tbl>
    <w:p w:rsidR="00000000" w:rsidRPr="00E7238D" w:rsidP="00E7238D">
      <w:pPr>
        <w:pStyle w:val="BodyText"/>
      </w:pPr>
    </w:p>
    <w:p w:rsidR="00000000" w:rsidRPr="00E7238D" w:rsidP="00E7238D">
      <w:pPr>
        <w:pStyle w:val="AllowPageBreak"/>
      </w:pPr>
    </w:p>
    <w:p w:rsidR="00000000" w:rsidRPr="00E7238D" w:rsidP="00E7238D">
      <w:pPr>
        <w:pStyle w:val="Heading1"/>
      </w:pPr>
      <w:bookmarkStart w:id="11" w:name="O_386701"/>
      <w:bookmarkEnd w:id="11"/>
      <w:r w:rsidRPr="00E7238D">
        <w:t>Range Statement</w:t>
      </w:r>
    </w:p>
    <w:p w:rsidR="00000000" w:rsidRPr="00E7238D" w:rsidP="00E7238D">
      <w:pPr>
        <w:pStyle w:val="BodyText"/>
      </w:pPr>
      <w:r w:rsidRPr="00E7238D">
        <w:rPr>
          <w:rStyle w:val="Emphasis"/>
        </w:rPr>
        <w:t xml:space="preserve">The range statement relates to the unit of competency as </w:t>
      </w:r>
      <w:r w:rsidRPr="00E7238D">
        <w:rPr>
          <w:rStyle w:val="Emphasis"/>
        </w:rPr>
        <w:t xml:space="preserve">a whole. It allows for different work environments and situations that may affect performance. Bold italicised wording, if used in the performance criteria, is detailed below. Essential operating conditions that may be present with training and assessment </w:t>
      </w:r>
      <w:r w:rsidRPr="00E7238D">
        <w:rPr>
          <w:rStyle w:val="Emphasis"/>
        </w:rPr>
        <w:t>(depending on the work situation, needs of the candidate, accessibility of the item, and local industry and regional contexts) may also be included.</w:t>
      </w:r>
    </w:p>
    <w:p w:rsidR="00000000" w:rsidRPr="00E7238D" w:rsidP="00E7238D">
      <w:pPr>
        <w:pStyle w:val="BodyText"/>
      </w:pPr>
    </w:p>
    <w:tbl>
      <w:tblPr>
        <w:tblW w:w="0" w:type="auto"/>
        <w:tblLayout w:type="fixed"/>
        <w:tblCellMar>
          <w:left w:w="62" w:type="dxa"/>
          <w:right w:w="62" w:type="dxa"/>
        </w:tblCellMar>
        <w:tblLook w:val="0000"/>
      </w:tblPr>
      <w:tblGrid>
        <w:gridCol w:w="2545"/>
        <w:gridCol w:w="6515"/>
      </w:tblGrid>
      <w:tr w:rsidTr="00E7238D">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238D">
            <w:pPr>
              <w:pStyle w:val="BodyText"/>
              <w:rPr>
                <w:lang w:val="en-NZ"/>
              </w:rPr>
            </w:pPr>
            <w:r w:rsidRPr="00E7238D">
              <w:rPr>
                <w:rStyle w:val="BoldandItalics"/>
              </w:rPr>
              <w:t>Collection care and maintenance</w:t>
            </w:r>
            <w:r w:rsidRPr="00E7238D">
              <w:t xml:space="preserve"> may relate to:</w:t>
            </w:r>
          </w:p>
        </w:tc>
        <w:tc>
          <w:tcPr>
            <w:tcW w:w="6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238D" w:rsidP="00E7238D">
            <w:pPr>
              <w:pStyle w:val="ListBullet"/>
            </w:pPr>
            <w:r w:rsidRPr="00E7238D">
              <w:t>cleaning</w:t>
            </w:r>
          </w:p>
          <w:p w:rsidR="00000000" w:rsidRPr="00E7238D" w:rsidP="00E7238D">
            <w:pPr>
              <w:pStyle w:val="ListBullet"/>
            </w:pPr>
            <w:r w:rsidRPr="00E7238D">
              <w:t>digital repositories</w:t>
            </w:r>
          </w:p>
          <w:p w:rsidR="00000000" w:rsidRPr="00E7238D" w:rsidP="00E7238D">
            <w:pPr>
              <w:pStyle w:val="ListBullet"/>
            </w:pPr>
            <w:r w:rsidRPr="00E7238D">
              <w:t>display</w:t>
            </w:r>
          </w:p>
          <w:p w:rsidR="00000000" w:rsidRPr="00E7238D" w:rsidP="00E7238D">
            <w:pPr>
              <w:pStyle w:val="ListBullet"/>
            </w:pPr>
            <w:r w:rsidRPr="00E7238D">
              <w:t>electronic system management</w:t>
            </w:r>
          </w:p>
          <w:p w:rsidR="00000000" w:rsidRPr="00E7238D" w:rsidP="00E7238D">
            <w:pPr>
              <w:pStyle w:val="ListBullet"/>
            </w:pPr>
            <w:r w:rsidRPr="00E7238D">
              <w:t>learning objects</w:t>
            </w:r>
          </w:p>
          <w:p w:rsidR="00000000" w:rsidRPr="00E7238D" w:rsidP="00E7238D">
            <w:pPr>
              <w:pStyle w:val="ListBullet"/>
            </w:pPr>
            <w:r w:rsidRPr="00E7238D">
              <w:t>metadata</w:t>
            </w:r>
          </w:p>
          <w:p w:rsidR="00000000" w:rsidRPr="00E7238D" w:rsidP="00E7238D">
            <w:pPr>
              <w:pStyle w:val="ListBullet"/>
            </w:pPr>
            <w:r w:rsidRPr="00E7238D">
              <w:t>preservation of digital information</w:t>
            </w:r>
          </w:p>
          <w:p w:rsidR="00000000" w:rsidRPr="00E7238D" w:rsidP="00E7238D">
            <w:pPr>
              <w:pStyle w:val="ListBullet"/>
            </w:pPr>
            <w:r w:rsidRPr="00E7238D">
              <w:t>risk-management issues, such as:</w:t>
            </w:r>
          </w:p>
          <w:p w:rsidR="00000000" w:rsidRPr="00E7238D" w:rsidP="00E7238D">
            <w:pPr>
              <w:pStyle w:val="ListBullet2"/>
            </w:pPr>
            <w:r w:rsidRPr="00E7238D">
              <w:t>damage</w:t>
            </w:r>
          </w:p>
          <w:p w:rsidR="00000000" w:rsidRPr="00E7238D" w:rsidP="00E7238D">
            <w:pPr>
              <w:pStyle w:val="ListBullet2"/>
            </w:pPr>
            <w:r w:rsidRPr="00E7238D">
              <w:t>disaster</w:t>
            </w:r>
          </w:p>
          <w:p w:rsidR="00000000" w:rsidRPr="00E7238D" w:rsidP="00E7238D">
            <w:pPr>
              <w:pStyle w:val="ListBullet2"/>
            </w:pPr>
            <w:r w:rsidRPr="00E7238D">
              <w:t>loss</w:t>
            </w:r>
          </w:p>
          <w:p w:rsidR="00000000" w:rsidP="00E7238D">
            <w:pPr>
              <w:pStyle w:val="ListBullet"/>
              <w:rPr>
                <w:lang w:val="en-NZ"/>
              </w:rPr>
            </w:pPr>
            <w:r w:rsidRPr="00E7238D">
              <w:t>storage.</w:t>
            </w:r>
          </w:p>
        </w:tc>
      </w:tr>
      <w:tr w:rsidTr="00E7238D">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238D">
            <w:pPr>
              <w:pStyle w:val="BodyText"/>
              <w:rPr>
                <w:lang w:val="en-NZ"/>
              </w:rPr>
            </w:pPr>
            <w:r w:rsidRPr="00E7238D">
              <w:rPr>
                <w:rStyle w:val="BoldandItalics"/>
              </w:rPr>
              <w:t>Requirements</w:t>
            </w:r>
            <w:r w:rsidRPr="00E7238D">
              <w:t xml:space="preserve"> may relate to:</w:t>
            </w:r>
          </w:p>
        </w:tc>
        <w:tc>
          <w:tcPr>
            <w:tcW w:w="6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238D" w:rsidP="00E7238D">
            <w:pPr>
              <w:pStyle w:val="ListBullet"/>
            </w:pPr>
            <w:r w:rsidRPr="00E7238D">
              <w:t>access or usage limitations</w:t>
            </w:r>
          </w:p>
          <w:p w:rsidR="00000000" w:rsidRPr="00E7238D" w:rsidP="00E7238D">
            <w:pPr>
              <w:pStyle w:val="ListBullet"/>
            </w:pPr>
            <w:r w:rsidRPr="00E7238D">
              <w:t>environmental conditions, such as:</w:t>
            </w:r>
          </w:p>
          <w:p w:rsidR="00000000" w:rsidRPr="00E7238D" w:rsidP="00E7238D">
            <w:pPr>
              <w:pStyle w:val="ListBullet2"/>
            </w:pPr>
            <w:r w:rsidRPr="00E7238D">
              <w:t>dust</w:t>
            </w:r>
          </w:p>
          <w:p w:rsidR="00000000" w:rsidRPr="00E7238D" w:rsidP="00E7238D">
            <w:pPr>
              <w:pStyle w:val="ListBullet2"/>
            </w:pPr>
            <w:r w:rsidRPr="00E7238D">
              <w:t>humidity</w:t>
            </w:r>
          </w:p>
          <w:p w:rsidR="00000000" w:rsidRPr="00E7238D" w:rsidP="00E7238D">
            <w:pPr>
              <w:pStyle w:val="ListBullet2"/>
            </w:pPr>
            <w:r w:rsidRPr="00E7238D">
              <w:t>light</w:t>
            </w:r>
          </w:p>
          <w:p w:rsidR="00000000" w:rsidRPr="00E7238D" w:rsidP="00E7238D">
            <w:pPr>
              <w:pStyle w:val="ListBullet"/>
            </w:pPr>
            <w:r w:rsidRPr="00E7238D">
              <w:t>need for cooperative storage</w:t>
            </w:r>
          </w:p>
          <w:p w:rsidR="00000000" w:rsidRPr="00E7238D" w:rsidP="00E7238D">
            <w:pPr>
              <w:pStyle w:val="ListBullet"/>
            </w:pPr>
            <w:r w:rsidRPr="00E7238D">
              <w:t>outsourcing digital storage</w:t>
            </w:r>
          </w:p>
          <w:p w:rsidR="00000000" w:rsidRPr="00E7238D" w:rsidP="00E7238D">
            <w:pPr>
              <w:pStyle w:val="ListBullet"/>
            </w:pPr>
            <w:r w:rsidRPr="00E7238D">
              <w:t>protection of aging materials</w:t>
            </w:r>
          </w:p>
          <w:p w:rsidR="00000000" w:rsidP="00E7238D">
            <w:pPr>
              <w:pStyle w:val="ListBullet"/>
              <w:rPr>
                <w:lang w:val="en-NZ"/>
              </w:rPr>
            </w:pPr>
            <w:r w:rsidRPr="00E7238D">
              <w:t>specific display requirements.</w:t>
            </w:r>
          </w:p>
        </w:tc>
      </w:tr>
      <w:tr w:rsidTr="00E7238D">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238D">
            <w:pPr>
              <w:pStyle w:val="BodyText"/>
              <w:rPr>
                <w:lang w:val="en-NZ"/>
              </w:rPr>
            </w:pPr>
            <w:r w:rsidRPr="00E7238D">
              <w:rPr>
                <w:rStyle w:val="BoldandItalics"/>
              </w:rPr>
              <w:t>Updates</w:t>
            </w:r>
            <w:r w:rsidRPr="00E7238D">
              <w:t xml:space="preserve"> may be in formats, such as:</w:t>
            </w:r>
          </w:p>
        </w:tc>
        <w:tc>
          <w:tcPr>
            <w:tcW w:w="6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238D" w:rsidP="00E7238D">
            <w:pPr>
              <w:pStyle w:val="ListBullet"/>
            </w:pPr>
            <w:r w:rsidRPr="00E7238D">
              <w:t>audio</w:t>
            </w:r>
          </w:p>
          <w:p w:rsidR="00000000" w:rsidRPr="00E7238D" w:rsidP="00E7238D">
            <w:pPr>
              <w:pStyle w:val="ListBullet"/>
            </w:pPr>
            <w:r w:rsidRPr="00E7238D">
              <w:t>electronic</w:t>
            </w:r>
          </w:p>
          <w:p w:rsidR="00000000" w:rsidRPr="00E7238D" w:rsidP="00E7238D">
            <w:pPr>
              <w:pStyle w:val="ListBullet"/>
            </w:pPr>
            <w:r w:rsidRPr="00E7238D">
              <w:t>print</w:t>
            </w:r>
          </w:p>
          <w:p w:rsidR="00000000" w:rsidP="00E7238D">
            <w:pPr>
              <w:pStyle w:val="ListBullet"/>
              <w:rPr>
                <w:lang w:val="en-NZ"/>
              </w:rPr>
            </w:pPr>
            <w:r w:rsidRPr="00E7238D">
              <w:t>video.</w:t>
            </w:r>
          </w:p>
        </w:tc>
      </w:tr>
      <w:tr w:rsidTr="00E7238D">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238D">
            <w:pPr>
              <w:pStyle w:val="BodyText"/>
              <w:rPr>
                <w:lang w:val="en-NZ"/>
              </w:rPr>
            </w:pPr>
            <w:r w:rsidRPr="00E7238D">
              <w:rPr>
                <w:rStyle w:val="BoldandItalics"/>
              </w:rPr>
              <w:t>Organisational priorities and constraints</w:t>
            </w:r>
            <w:r w:rsidRPr="00E7238D">
              <w:t xml:space="preserve"> may relate to:</w:t>
            </w:r>
          </w:p>
        </w:tc>
        <w:tc>
          <w:tcPr>
            <w:tcW w:w="6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238D" w:rsidP="00E7238D">
            <w:pPr>
              <w:pStyle w:val="ListBullet"/>
            </w:pPr>
            <w:r w:rsidRPr="00E7238D">
              <w:t>access policies</w:t>
            </w:r>
          </w:p>
          <w:p w:rsidR="00000000" w:rsidRPr="00E7238D" w:rsidP="00E7238D">
            <w:pPr>
              <w:pStyle w:val="ListBullet"/>
            </w:pPr>
            <w:r w:rsidRPr="00E7238D">
              <w:t>available expertise</w:t>
            </w:r>
          </w:p>
          <w:p w:rsidR="00000000" w:rsidRPr="00E7238D" w:rsidP="00E7238D">
            <w:pPr>
              <w:pStyle w:val="ListBullet"/>
            </w:pPr>
            <w:r w:rsidRPr="00E7238D">
              <w:t>budgetary constraints</w:t>
            </w:r>
          </w:p>
          <w:p w:rsidR="00000000" w:rsidRPr="00E7238D" w:rsidP="00E7238D">
            <w:pPr>
              <w:pStyle w:val="ListBullet"/>
            </w:pPr>
            <w:r w:rsidRPr="00E7238D">
              <w:t>cooperative storage arrangements</w:t>
            </w:r>
          </w:p>
          <w:p w:rsidR="00000000" w:rsidRPr="00E7238D" w:rsidP="00E7238D">
            <w:pPr>
              <w:pStyle w:val="ListBullet"/>
            </w:pPr>
            <w:r w:rsidRPr="00E7238D">
              <w:t>current public programs or other activities</w:t>
            </w:r>
          </w:p>
          <w:p w:rsidR="00000000" w:rsidRPr="00E7238D" w:rsidP="00E7238D">
            <w:pPr>
              <w:pStyle w:val="ListBullet"/>
            </w:pPr>
            <w:r w:rsidRPr="00E7238D">
              <w:t>licensing agreements</w:t>
            </w:r>
          </w:p>
          <w:p w:rsidR="00000000" w:rsidP="00E7238D">
            <w:pPr>
              <w:pStyle w:val="ListBullet"/>
              <w:rPr>
                <w:lang w:val="en-NZ"/>
              </w:rPr>
            </w:pPr>
            <w:r w:rsidRPr="00E7238D">
              <w:t>space limitations, including digital storage devices.</w:t>
            </w:r>
          </w:p>
        </w:tc>
      </w:tr>
      <w:tr w:rsidTr="00E7238D">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238D">
            <w:pPr>
              <w:pStyle w:val="BodyText"/>
              <w:rPr>
                <w:lang w:val="en-NZ"/>
              </w:rPr>
            </w:pPr>
            <w:r w:rsidRPr="00E7238D">
              <w:rPr>
                <w:rStyle w:val="BoldandItalics"/>
              </w:rPr>
              <w:t>Key risk factors</w:t>
            </w:r>
            <w:r w:rsidRPr="00E7238D">
              <w:t xml:space="preserve"> may include</w:t>
            </w:r>
            <w:r w:rsidRPr="00E7238D">
              <w:t>:</w:t>
            </w:r>
          </w:p>
        </w:tc>
        <w:tc>
          <w:tcPr>
            <w:tcW w:w="6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238D" w:rsidP="00E7238D">
            <w:pPr>
              <w:pStyle w:val="ListBullet"/>
            </w:pPr>
            <w:r w:rsidRPr="00E7238D">
              <w:t>acidic paper</w:t>
            </w:r>
          </w:p>
          <w:p w:rsidR="00000000" w:rsidRPr="00E7238D" w:rsidP="00E7238D">
            <w:pPr>
              <w:pStyle w:val="ListBullet"/>
            </w:pPr>
            <w:r w:rsidRPr="00E7238D">
              <w:t>age and decay of bindings</w:t>
            </w:r>
          </w:p>
          <w:p w:rsidR="00000000" w:rsidRPr="00E7238D" w:rsidP="00E7238D">
            <w:pPr>
              <w:pStyle w:val="ListBullet"/>
            </w:pPr>
            <w:r w:rsidRPr="00E7238D">
              <w:t>computer malfunction</w:t>
            </w:r>
          </w:p>
          <w:p w:rsidR="00000000" w:rsidRPr="00E7238D" w:rsidP="00E7238D">
            <w:pPr>
              <w:pStyle w:val="ListBullet"/>
            </w:pPr>
            <w:r w:rsidRPr="00E7238D">
              <w:t>digital rot</w:t>
            </w:r>
          </w:p>
          <w:p w:rsidR="00000000" w:rsidRPr="00E7238D" w:rsidP="00E7238D">
            <w:pPr>
              <w:pStyle w:val="ListBullet"/>
            </w:pPr>
            <w:r w:rsidRPr="00E7238D">
              <w:t>fire</w:t>
            </w:r>
          </w:p>
          <w:p w:rsidR="00000000" w:rsidRPr="00E7238D" w:rsidP="00E7238D">
            <w:pPr>
              <w:pStyle w:val="ListBullet"/>
            </w:pPr>
            <w:r w:rsidRPr="00E7238D">
              <w:t>incompetence</w:t>
            </w:r>
          </w:p>
          <w:p w:rsidR="00000000" w:rsidRPr="00E7238D" w:rsidP="00E7238D">
            <w:pPr>
              <w:pStyle w:val="ListBullet"/>
            </w:pPr>
            <w:r w:rsidRPr="00E7238D">
              <w:t>obsolescence of hardware and software</w:t>
            </w:r>
          </w:p>
          <w:p w:rsidR="00000000" w:rsidRPr="00E7238D" w:rsidP="00E7238D">
            <w:pPr>
              <w:pStyle w:val="ListBullet"/>
            </w:pPr>
            <w:r w:rsidRPr="00E7238D">
              <w:t>relocation</w:t>
            </w:r>
          </w:p>
          <w:p w:rsidR="00000000" w:rsidRPr="00E7238D" w:rsidP="00E7238D">
            <w:pPr>
              <w:pStyle w:val="ListBullet"/>
            </w:pPr>
            <w:r w:rsidRPr="00E7238D">
              <w:t>soot</w:t>
            </w:r>
          </w:p>
          <w:p w:rsidR="00000000" w:rsidRPr="00E7238D" w:rsidP="00E7238D">
            <w:pPr>
              <w:pStyle w:val="ListBullet"/>
            </w:pPr>
            <w:r w:rsidRPr="00E7238D">
              <w:t>structural collapse of:</w:t>
            </w:r>
          </w:p>
          <w:p w:rsidR="00000000" w:rsidRPr="00E7238D" w:rsidP="00E7238D">
            <w:pPr>
              <w:pStyle w:val="ListBullet2"/>
            </w:pPr>
            <w:r w:rsidRPr="00E7238D">
              <w:t>cabinets</w:t>
            </w:r>
          </w:p>
          <w:p w:rsidR="00000000" w:rsidRPr="00E7238D" w:rsidP="00E7238D">
            <w:pPr>
              <w:pStyle w:val="ListBullet2"/>
            </w:pPr>
            <w:r w:rsidRPr="00E7238D">
              <w:t>displays</w:t>
            </w:r>
          </w:p>
          <w:p w:rsidR="00000000" w:rsidRPr="00E7238D" w:rsidP="00E7238D">
            <w:pPr>
              <w:pStyle w:val="ListBullet2"/>
            </w:pPr>
            <w:r w:rsidRPr="00E7238D">
              <w:t>shelves</w:t>
            </w:r>
          </w:p>
          <w:p w:rsidR="00000000" w:rsidRPr="00E7238D" w:rsidP="00E7238D">
            <w:pPr>
              <w:pStyle w:val="ListBullet"/>
            </w:pPr>
            <w:r w:rsidRPr="00E7238D">
              <w:t>theft</w:t>
            </w:r>
          </w:p>
          <w:p w:rsidR="00000000" w:rsidRPr="00E7238D" w:rsidP="00E7238D">
            <w:pPr>
              <w:pStyle w:val="ListBullet"/>
            </w:pPr>
            <w:r w:rsidRPr="00E7238D">
              <w:t>vandalism</w:t>
            </w:r>
          </w:p>
          <w:p w:rsidR="00000000" w:rsidRPr="00E7238D" w:rsidP="00E7238D">
            <w:pPr>
              <w:pStyle w:val="ListBullet"/>
            </w:pPr>
            <w:r w:rsidRPr="00E7238D">
              <w:t>viruses</w:t>
            </w:r>
          </w:p>
          <w:p w:rsidR="00000000" w:rsidP="00E7238D">
            <w:pPr>
              <w:pStyle w:val="ListBullet"/>
              <w:rPr>
                <w:lang w:val="en-NZ"/>
              </w:rPr>
            </w:pPr>
            <w:r w:rsidRPr="00E7238D">
              <w:t>water damage.</w:t>
            </w:r>
          </w:p>
        </w:tc>
      </w:tr>
      <w:tr w:rsidTr="00E7238D">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238D">
            <w:pPr>
              <w:pStyle w:val="BodyText"/>
              <w:rPr>
                <w:lang w:val="en-NZ"/>
              </w:rPr>
            </w:pPr>
            <w:r w:rsidRPr="00E7238D">
              <w:rPr>
                <w:rStyle w:val="BoldandItalics"/>
              </w:rPr>
              <w:t>Organisations</w:t>
            </w:r>
            <w:r w:rsidRPr="00E7238D">
              <w:t xml:space="preserve"> may include:</w:t>
            </w:r>
          </w:p>
        </w:tc>
        <w:tc>
          <w:tcPr>
            <w:tcW w:w="6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238D" w:rsidP="00E7238D">
            <w:pPr>
              <w:pStyle w:val="ListBullet"/>
            </w:pPr>
            <w:r w:rsidRPr="00E7238D">
              <w:t>community advisory organisations or bureaus</w:t>
            </w:r>
          </w:p>
          <w:p w:rsidR="00000000" w:rsidRPr="00E7238D" w:rsidP="00E7238D">
            <w:pPr>
              <w:pStyle w:val="ListBullet"/>
            </w:pPr>
            <w:r w:rsidRPr="00E7238D">
              <w:t>government departments, agencies or shopfronts</w:t>
            </w:r>
          </w:p>
          <w:p w:rsidR="00000000" w:rsidRPr="00E7238D" w:rsidP="00E7238D">
            <w:pPr>
              <w:pStyle w:val="ListBullet"/>
            </w:pPr>
            <w:r w:rsidRPr="00E7238D">
              <w:t>information units, including:</w:t>
            </w:r>
          </w:p>
          <w:p w:rsidR="00000000" w:rsidRPr="00E7238D" w:rsidP="00E7238D">
            <w:pPr>
              <w:pStyle w:val="ListBullet2"/>
            </w:pPr>
            <w:r w:rsidRPr="00E7238D">
              <w:t>business and financial information units</w:t>
            </w:r>
          </w:p>
          <w:p w:rsidR="00000000" w:rsidRPr="00E7238D" w:rsidP="00E7238D">
            <w:pPr>
              <w:pStyle w:val="ListBullet2"/>
            </w:pPr>
            <w:r w:rsidRPr="00E7238D">
              <w:t>information units within a parent organisation</w:t>
            </w:r>
          </w:p>
          <w:p w:rsidR="00000000" w:rsidRPr="00E7238D" w:rsidP="00E7238D">
            <w:pPr>
              <w:pStyle w:val="ListBullet"/>
            </w:pPr>
            <w:r w:rsidRPr="00E7238D">
              <w:t>libraries, such as:</w:t>
            </w:r>
          </w:p>
          <w:p w:rsidR="00000000" w:rsidRPr="00E7238D" w:rsidP="00E7238D">
            <w:pPr>
              <w:pStyle w:val="ListBullet2"/>
            </w:pPr>
            <w:r w:rsidRPr="00E7238D">
              <w:t>public and private</w:t>
            </w:r>
          </w:p>
          <w:p w:rsidR="00000000" w:rsidRPr="00E7238D" w:rsidP="00E7238D">
            <w:pPr>
              <w:pStyle w:val="ListBullet2"/>
            </w:pPr>
            <w:r w:rsidRPr="00E7238D">
              <w:t>corporate</w:t>
            </w:r>
          </w:p>
          <w:p w:rsidR="00000000" w:rsidRPr="00E7238D" w:rsidP="00E7238D">
            <w:pPr>
              <w:pStyle w:val="ListBullet2"/>
            </w:pPr>
            <w:r w:rsidRPr="00E7238D">
              <w:t>school</w:t>
            </w:r>
          </w:p>
          <w:p w:rsidR="00000000" w:rsidRPr="00E7238D" w:rsidP="00E7238D">
            <w:pPr>
              <w:pStyle w:val="ListBullet2"/>
            </w:pPr>
            <w:r w:rsidRPr="00E7238D">
              <w:t>university</w:t>
            </w:r>
          </w:p>
          <w:p w:rsidR="00000000" w:rsidRPr="00E7238D" w:rsidP="00E7238D">
            <w:pPr>
              <w:pStyle w:val="ListBullet"/>
            </w:pPr>
            <w:r w:rsidRPr="00E7238D">
              <w:t>museums</w:t>
            </w:r>
          </w:p>
          <w:p w:rsidR="00000000" w:rsidRPr="00E7238D" w:rsidP="00E7238D">
            <w:pPr>
              <w:pStyle w:val="ListBullet"/>
            </w:pPr>
            <w:r w:rsidRPr="00E7238D">
              <w:t>galleries</w:t>
            </w:r>
          </w:p>
          <w:p w:rsidR="00000000" w:rsidRPr="00E7238D" w:rsidP="00E7238D">
            <w:pPr>
              <w:pStyle w:val="ListBullet"/>
            </w:pPr>
            <w:r w:rsidRPr="00E7238D">
              <w:t>archives</w:t>
            </w:r>
          </w:p>
          <w:p w:rsidR="00000000" w:rsidRPr="00E7238D" w:rsidP="00E7238D">
            <w:pPr>
              <w:pStyle w:val="ListBullet"/>
            </w:pPr>
            <w:r w:rsidRPr="00E7238D">
              <w:t>record management units.</w:t>
            </w:r>
          </w:p>
        </w:tc>
      </w:tr>
    </w:tbl>
    <w:p w:rsidR="00000000" w:rsidRPr="00E7238D" w:rsidP="00E7238D">
      <w:pPr>
        <w:pStyle w:val="BodyText"/>
      </w:pPr>
    </w:p>
    <w:p w:rsidR="00000000" w:rsidRPr="00E7238D" w:rsidP="00E7238D">
      <w:pPr>
        <w:pStyle w:val="AllowPageBreak"/>
      </w:pPr>
    </w:p>
    <w:p w:rsidR="00000000" w:rsidRPr="00E7238D" w:rsidP="00E7238D">
      <w:pPr>
        <w:pStyle w:val="Heading1"/>
      </w:pPr>
      <w:bookmarkStart w:id="12" w:name="O_386702"/>
      <w:bookmarkEnd w:id="12"/>
      <w:r w:rsidRPr="00E7238D">
        <w:t>Unit Sector(s)</w:t>
      </w:r>
    </w:p>
    <w:p w:rsidR="00000000" w:rsidRPr="00E7238D" w:rsidP="00E7238D">
      <w:pPr>
        <w:pStyle w:val="BodyText"/>
      </w:pPr>
      <w:r w:rsidRPr="00E7238D">
        <w:t>Knowledge management - Collection management</w:t>
      </w:r>
    </w:p>
    <w:p w:rsidR="00000000" w:rsidRPr="00E7238D" w:rsidP="00E7238D"/>
    <w:sectPr w:rsidSect="00E7238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3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204F3" w:rsidP="005204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3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4F3" w:rsidP="00E723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204F3" w:rsidP="00E7238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204F3" w:rsidP="00E7238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3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204F3" w:rsidP="005204F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3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4F3" w:rsidP="00E7238D">
    <w:pPr>
      <w:pStyle w:val="Header"/>
      <w:framePr w:wrap="around"/>
    </w:pPr>
    <w:r>
      <w:fldChar w:fldCharType="begin"/>
    </w:r>
    <w:r>
      <w:instrText xml:space="preserve"> TITLE   \* MERGEFORMAT </w:instrText>
    </w:r>
    <w:r>
      <w:fldChar w:fldCharType="separate"/>
    </w:r>
    <w:r>
      <w:t>CULICM602A Manage collection maintenance and preservation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204F3" w:rsidP="00E7238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32A9F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13AFF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E3E37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238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7238D"/>
    <w:pPr>
      <w:spacing w:before="360" w:after="60"/>
      <w:outlineLvl w:val="0"/>
    </w:pPr>
    <w:rPr>
      <w:sz w:val="32"/>
    </w:rPr>
  </w:style>
  <w:style w:type="paragraph" w:styleId="Heading2">
    <w:name w:val="heading 2"/>
    <w:basedOn w:val="HeadingBase"/>
    <w:next w:val="BodyText"/>
    <w:link w:val="Heading2Char"/>
    <w:qFormat/>
    <w:rsid w:val="00E7238D"/>
    <w:pPr>
      <w:keepLines/>
      <w:spacing w:before="240" w:after="120"/>
      <w:outlineLvl w:val="1"/>
    </w:pPr>
    <w:rPr>
      <w:sz w:val="28"/>
      <w:szCs w:val="40"/>
    </w:rPr>
  </w:style>
  <w:style w:type="paragraph" w:styleId="Heading3">
    <w:name w:val="heading 3"/>
    <w:basedOn w:val="HeadingBase"/>
    <w:next w:val="BodyText"/>
    <w:link w:val="Heading3Char"/>
    <w:qFormat/>
    <w:rsid w:val="00E7238D"/>
    <w:pPr>
      <w:spacing w:before="180" w:after="120"/>
      <w:outlineLvl w:val="2"/>
    </w:pPr>
    <w:rPr>
      <w:spacing w:val="-10"/>
      <w:kern w:val="32"/>
    </w:rPr>
  </w:style>
  <w:style w:type="paragraph" w:styleId="Heading4">
    <w:name w:val="heading 4"/>
    <w:basedOn w:val="HeadingBase"/>
    <w:next w:val="BodyText"/>
    <w:link w:val="Heading4Char"/>
    <w:qFormat/>
    <w:rsid w:val="00E7238D"/>
    <w:pPr>
      <w:spacing w:before="160" w:after="120"/>
      <w:outlineLvl w:val="3"/>
    </w:pPr>
    <w:rPr>
      <w:sz w:val="22"/>
    </w:rPr>
  </w:style>
  <w:style w:type="paragraph" w:styleId="Heading5">
    <w:name w:val="heading 5"/>
    <w:basedOn w:val="HeadingBase"/>
    <w:next w:val="Normal"/>
    <w:link w:val="Heading5Char"/>
    <w:qFormat/>
    <w:rsid w:val="00E7238D"/>
    <w:pPr>
      <w:spacing w:before="80"/>
      <w:outlineLvl w:val="4"/>
    </w:pPr>
    <w:rPr>
      <w:color w:val="918585"/>
      <w:sz w:val="20"/>
    </w:rPr>
  </w:style>
  <w:style w:type="paragraph" w:styleId="Heading6">
    <w:name w:val="heading 6"/>
    <w:basedOn w:val="HeadingBase"/>
    <w:next w:val="Normal"/>
    <w:link w:val="Heading6Char"/>
    <w:qFormat/>
    <w:rsid w:val="00E7238D"/>
    <w:pPr>
      <w:spacing w:before="60"/>
      <w:outlineLvl w:val="5"/>
    </w:pPr>
    <w:rPr>
      <w:color w:val="918585"/>
      <w:sz w:val="20"/>
    </w:rPr>
  </w:style>
  <w:style w:type="paragraph" w:styleId="Heading7">
    <w:name w:val="heading 7"/>
    <w:basedOn w:val="Normal"/>
    <w:next w:val="Normal"/>
    <w:link w:val="Heading7Char"/>
    <w:qFormat/>
    <w:rsid w:val="00E7238D"/>
    <w:pPr>
      <w:ind w:left="720"/>
      <w:outlineLvl w:val="6"/>
    </w:pPr>
    <w:rPr>
      <w:i/>
    </w:rPr>
  </w:style>
  <w:style w:type="paragraph" w:styleId="Heading8">
    <w:name w:val="heading 8"/>
    <w:basedOn w:val="Normal"/>
    <w:next w:val="Normal"/>
    <w:link w:val="Heading8Char"/>
    <w:qFormat/>
    <w:rsid w:val="00E7238D"/>
    <w:pPr>
      <w:ind w:left="720"/>
      <w:outlineLvl w:val="7"/>
    </w:pPr>
    <w:rPr>
      <w:i/>
    </w:rPr>
  </w:style>
  <w:style w:type="paragraph" w:styleId="Heading9">
    <w:name w:val="heading 9"/>
    <w:basedOn w:val="Normal"/>
    <w:next w:val="Normal"/>
    <w:link w:val="Heading9Char"/>
    <w:qFormat/>
    <w:rsid w:val="00E7238D"/>
    <w:pPr>
      <w:ind w:left="720"/>
      <w:outlineLvl w:val="8"/>
    </w:pPr>
    <w:rPr>
      <w:i/>
    </w:rPr>
  </w:style>
  <w:style w:type="character" w:default="1" w:styleId="DefaultParagraphFont">
    <w:name w:val="Default Paragraph Font"/>
    <w:uiPriority w:val="1"/>
    <w:unhideWhenUsed/>
    <w:rsid w:val="00E723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238D"/>
  </w:style>
  <w:style w:type="character" w:customStyle="1" w:styleId="Heading1Char">
    <w:name w:val="Heading 1 Char"/>
    <w:basedOn w:val="DefaultParagraphFont"/>
    <w:link w:val="Heading1"/>
    <w:rsid w:val="00E7238D"/>
    <w:rPr>
      <w:rFonts w:ascii="Times New Roman" w:eastAsia="Times New Roman" w:hAnsi="Times New Roman" w:cs="Times New Roman"/>
      <w:b/>
      <w:sz w:val="32"/>
      <w:szCs w:val="20"/>
      <w:lang w:eastAsia="en-US"/>
    </w:rPr>
  </w:style>
  <w:style w:type="paragraph" w:styleId="BodyText">
    <w:name w:val="Body Text"/>
    <w:basedOn w:val="Normal"/>
    <w:link w:val="BodyTextChar"/>
    <w:rsid w:val="00E7238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7238D"/>
    <w:rPr>
      <w:rFonts w:ascii="Times New Roman" w:eastAsia="Times New Roman" w:hAnsi="Times New Roman" w:cs="Times New Roman"/>
      <w:sz w:val="24"/>
      <w:lang w:val="en-US" w:eastAsia="en-US"/>
    </w:rPr>
  </w:style>
  <w:style w:type="paragraph" w:styleId="Footer">
    <w:name w:val="footer"/>
    <w:basedOn w:val="Normal"/>
    <w:link w:val="FooterChar"/>
    <w:rsid w:val="00E723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238D"/>
    <w:rPr>
      <w:rFonts w:ascii="Times New Roman" w:eastAsia="Times New Roman" w:hAnsi="Times New Roman" w:cs="Times New Roman"/>
      <w:sz w:val="16"/>
      <w:lang w:val="en-US" w:eastAsia="en-US"/>
    </w:rPr>
  </w:style>
  <w:style w:type="paragraph" w:styleId="ListBullet">
    <w:name w:val="List Bullet"/>
    <w:basedOn w:val="List"/>
    <w:rsid w:val="00E7238D"/>
    <w:pPr>
      <w:numPr>
        <w:numId w:val="13"/>
      </w:numPr>
      <w:tabs>
        <w:tab w:val="clear" w:pos="340"/>
      </w:tabs>
      <w:spacing w:before="40" w:after="40"/>
    </w:pPr>
  </w:style>
  <w:style w:type="character" w:customStyle="1" w:styleId="SpecialBold">
    <w:name w:val="Special Bold"/>
    <w:basedOn w:val="DefaultParagraphFont"/>
    <w:rsid w:val="00E7238D"/>
    <w:rPr>
      <w:b/>
      <w:spacing w:val="0"/>
    </w:rPr>
  </w:style>
  <w:style w:type="paragraph" w:styleId="ListBullet2">
    <w:name w:val="List Bullet 2"/>
    <w:basedOn w:val="List2"/>
    <w:rsid w:val="00E7238D"/>
    <w:pPr>
      <w:numPr>
        <w:numId w:val="14"/>
      </w:numPr>
      <w:tabs>
        <w:tab w:val="clear" w:pos="680"/>
      </w:tabs>
    </w:pPr>
  </w:style>
  <w:style w:type="paragraph" w:styleId="Header">
    <w:name w:val="header"/>
    <w:basedOn w:val="Normal"/>
    <w:link w:val="HeaderChar"/>
    <w:rsid w:val="00E723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238D"/>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E7238D"/>
    <w:rPr>
      <w:i/>
    </w:rPr>
  </w:style>
  <w:style w:type="paragraph" w:customStyle="1" w:styleId="SuperHeading">
    <w:name w:val="SuperHeading"/>
    <w:basedOn w:val="Normal"/>
    <w:rsid w:val="00E7238D"/>
    <w:pPr>
      <w:spacing w:before="240" w:after="120"/>
      <w:outlineLvl w:val="0"/>
    </w:pPr>
    <w:rPr>
      <w:rFonts w:ascii="Times New Roman" w:hAnsi="Times New Roman"/>
      <w:b/>
      <w:sz w:val="28"/>
    </w:rPr>
  </w:style>
  <w:style w:type="paragraph" w:customStyle="1" w:styleId="AllowPageBreak">
    <w:name w:val="AllowPageBreak"/>
    <w:rsid w:val="00E7238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7238D"/>
    <w:rPr>
      <w:b/>
      <w:i/>
      <w:u w:val="none"/>
    </w:rPr>
  </w:style>
  <w:style w:type="character" w:customStyle="1" w:styleId="Heading2Char">
    <w:name w:val="Heading 2 Char"/>
    <w:basedOn w:val="DefaultParagraphFont"/>
    <w:link w:val="Heading2"/>
    <w:rsid w:val="00E723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23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23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23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23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238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7238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7238D"/>
    <w:rPr>
      <w:rFonts w:ascii="Courier New" w:eastAsia="Times New Roman" w:hAnsi="Courier New" w:cs="Times New Roman"/>
      <w:i/>
      <w:szCs w:val="20"/>
      <w:lang w:val="en-US" w:eastAsia="en-US"/>
    </w:rPr>
  </w:style>
  <w:style w:type="paragraph" w:customStyle="1" w:styleId="HeadingBase">
    <w:name w:val="Heading Base"/>
    <w:rsid w:val="00E723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238D"/>
    <w:pPr>
      <w:tabs>
        <w:tab w:val="right" w:leader="dot" w:pos="9072"/>
      </w:tabs>
      <w:ind w:left="567"/>
    </w:pPr>
    <w:rPr>
      <w:szCs w:val="22"/>
    </w:rPr>
  </w:style>
  <w:style w:type="paragraph" w:customStyle="1" w:styleId="TOCBase">
    <w:name w:val="TOC Base"/>
    <w:rsid w:val="00E723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238D"/>
    <w:pPr>
      <w:tabs>
        <w:tab w:val="right" w:leader="dot" w:pos="9072"/>
      </w:tabs>
      <w:spacing w:before="40" w:after="40"/>
      <w:ind w:left="284"/>
    </w:pPr>
    <w:rPr>
      <w:rFonts w:ascii="Times New Roman" w:hAnsi="Times New Roman"/>
    </w:rPr>
  </w:style>
  <w:style w:type="paragraph" w:styleId="TOC1">
    <w:name w:val="toc 1"/>
    <w:basedOn w:val="TOCBase"/>
    <w:next w:val="Normal"/>
    <w:rsid w:val="00E7238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7238D"/>
    <w:pPr>
      <w:spacing w:before="5040"/>
      <w:jc w:val="center"/>
    </w:pPr>
    <w:rPr>
      <w:sz w:val="48"/>
      <w:szCs w:val="72"/>
      <w:lang w:val="en-US"/>
    </w:rPr>
  </w:style>
  <w:style w:type="character" w:customStyle="1" w:styleId="TitleChar">
    <w:name w:val="Title Char"/>
    <w:basedOn w:val="DefaultParagraphFont"/>
    <w:link w:val="Title"/>
    <w:rsid w:val="00E723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238D"/>
    <w:pPr>
      <w:tabs>
        <w:tab w:val="left" w:pos="3600"/>
        <w:tab w:val="left" w:pos="3958"/>
      </w:tabs>
    </w:pPr>
  </w:style>
  <w:style w:type="paragraph" w:styleId="List">
    <w:name w:val="List"/>
    <w:basedOn w:val="BodyText"/>
    <w:next w:val="BodyText"/>
    <w:rsid w:val="00E7238D"/>
    <w:pPr>
      <w:tabs>
        <w:tab w:val="left" w:pos="340"/>
      </w:tabs>
      <w:spacing w:before="60" w:after="60"/>
      <w:ind w:left="340" w:hanging="340"/>
    </w:pPr>
  </w:style>
  <w:style w:type="paragraph" w:customStyle="1" w:styleId="Note">
    <w:name w:val="Note"/>
    <w:basedOn w:val="BodyText"/>
    <w:rsid w:val="00E723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238D"/>
    <w:pPr>
      <w:framePr w:wrap="auto" w:hAnchor="text" w:y="6049"/>
    </w:pPr>
    <w:rPr>
      <w:color w:val="000000"/>
      <w:sz w:val="40"/>
    </w:rPr>
  </w:style>
  <w:style w:type="paragraph" w:customStyle="1" w:styleId="TOCTitle">
    <w:name w:val="TOCTitle"/>
    <w:basedOn w:val="Heading1"/>
    <w:rsid w:val="00E7238D"/>
    <w:pPr>
      <w:spacing w:after="240"/>
      <w:jc w:val="center"/>
      <w:outlineLvl w:val="9"/>
    </w:pPr>
    <w:rPr>
      <w:caps/>
    </w:rPr>
  </w:style>
  <w:style w:type="paragraph" w:customStyle="1" w:styleId="Version">
    <w:name w:val="Version"/>
    <w:rsid w:val="00E7238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7238D"/>
    <w:pPr>
      <w:keepNext w:val="0"/>
      <w:tabs>
        <w:tab w:val="right" w:pos="4176"/>
      </w:tabs>
      <w:ind w:left="198" w:hanging="198"/>
    </w:pPr>
    <w:rPr>
      <w:rFonts w:ascii="Garamond" w:hAnsi="Garamond"/>
    </w:rPr>
  </w:style>
  <w:style w:type="paragraph" w:styleId="IndexHeading">
    <w:name w:val="index heading"/>
    <w:basedOn w:val="Normal"/>
    <w:next w:val="Index1"/>
    <w:semiHidden/>
    <w:rsid w:val="00E7238D"/>
    <w:pPr>
      <w:spacing w:before="120" w:after="120"/>
    </w:pPr>
    <w:rPr>
      <w:rFonts w:ascii="Arial" w:hAnsi="Arial"/>
      <w:b/>
      <w:color w:val="918585"/>
      <w:sz w:val="24"/>
    </w:rPr>
  </w:style>
  <w:style w:type="paragraph" w:customStyle="1" w:styleId="Chapter">
    <w:name w:val="Chapter"/>
    <w:basedOn w:val="Normal"/>
    <w:rsid w:val="00E7238D"/>
    <w:pPr>
      <w:spacing w:before="240"/>
    </w:pPr>
    <w:rPr>
      <w:rFonts w:ascii="Times New Roman" w:hAnsi="Times New Roman"/>
      <w:smallCaps/>
      <w:spacing w:val="80"/>
      <w:sz w:val="28"/>
    </w:rPr>
  </w:style>
  <w:style w:type="paragraph" w:customStyle="1" w:styleId="InChapter">
    <w:name w:val="InChapter"/>
    <w:basedOn w:val="Heading3"/>
    <w:rsid w:val="00E7238D"/>
    <w:pPr>
      <w:spacing w:after="240"/>
      <w:outlineLvl w:val="9"/>
    </w:pPr>
    <w:rPr>
      <w:noProof/>
    </w:rPr>
  </w:style>
  <w:style w:type="paragraph" w:styleId="Index2">
    <w:name w:val="index 2"/>
    <w:basedOn w:val="Normal"/>
    <w:next w:val="Normal"/>
    <w:semiHidden/>
    <w:rsid w:val="00E7238D"/>
    <w:pPr>
      <w:tabs>
        <w:tab w:val="right" w:pos="4176"/>
      </w:tabs>
      <w:ind w:left="568" w:hanging="284"/>
    </w:pPr>
    <w:rPr>
      <w:rFonts w:ascii="Garamond" w:hAnsi="Garamond"/>
    </w:rPr>
  </w:style>
  <w:style w:type="paragraph" w:customStyle="1" w:styleId="Byline">
    <w:name w:val="Byline"/>
    <w:rsid w:val="00E723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238D"/>
    <w:pPr>
      <w:tabs>
        <w:tab w:val="clear" w:pos="3600"/>
        <w:tab w:val="clear" w:pos="3958"/>
      </w:tabs>
      <w:jc w:val="right"/>
    </w:pPr>
  </w:style>
  <w:style w:type="paragraph" w:styleId="Caption">
    <w:name w:val="caption"/>
    <w:basedOn w:val="BodyText"/>
    <w:next w:val="Normal"/>
    <w:qFormat/>
    <w:rsid w:val="00E7238D"/>
    <w:pPr>
      <w:framePr w:w="2268" w:hSpace="181" w:vSpace="181" w:wrap="around" w:vAnchor="text" w:hAnchor="page" w:x="1135" w:y="285" w:anchorLock="1"/>
    </w:pPr>
    <w:rPr>
      <w:i/>
    </w:rPr>
  </w:style>
  <w:style w:type="paragraph" w:customStyle="1" w:styleId="MiniTOCTitle">
    <w:name w:val="MiniTOCTitle"/>
    <w:basedOn w:val="Heading4"/>
    <w:rsid w:val="00E7238D"/>
    <w:pPr>
      <w:spacing w:before="240"/>
      <w:outlineLvl w:val="9"/>
    </w:pPr>
    <w:rPr>
      <w:noProof/>
      <w:sz w:val="24"/>
    </w:rPr>
  </w:style>
  <w:style w:type="paragraph" w:customStyle="1" w:styleId="MiniTOCItem">
    <w:name w:val="MiniTOCItem"/>
    <w:basedOn w:val="ListBullet"/>
    <w:rsid w:val="00E7238D"/>
    <w:pPr>
      <w:numPr>
        <w:numId w:val="0"/>
      </w:numPr>
      <w:tabs>
        <w:tab w:val="right" w:leader="dot" w:pos="6521"/>
      </w:tabs>
      <w:spacing w:before="0" w:after="0"/>
    </w:pPr>
  </w:style>
  <w:style w:type="paragraph" w:customStyle="1" w:styleId="TOFTitle">
    <w:name w:val="TOFTitle"/>
    <w:basedOn w:val="TOCTitle"/>
    <w:rsid w:val="00E7238D"/>
  </w:style>
  <w:style w:type="paragraph" w:styleId="TableofFigures">
    <w:name w:val="table of figures"/>
    <w:basedOn w:val="Normal"/>
    <w:next w:val="Normal"/>
    <w:semiHidden/>
    <w:rsid w:val="00E7238D"/>
    <w:pPr>
      <w:tabs>
        <w:tab w:val="right" w:leader="dot" w:pos="9072"/>
      </w:tabs>
      <w:ind w:left="970" w:hanging="403"/>
    </w:pPr>
    <w:rPr>
      <w:rFonts w:ascii="Times New Roman" w:hAnsi="Times New Roman"/>
      <w:b/>
    </w:rPr>
  </w:style>
  <w:style w:type="paragraph" w:styleId="ListNumber">
    <w:name w:val="List Number"/>
    <w:basedOn w:val="List"/>
    <w:rsid w:val="00E7238D"/>
    <w:pPr>
      <w:numPr>
        <w:numId w:val="11"/>
      </w:numPr>
    </w:pPr>
  </w:style>
  <w:style w:type="character" w:customStyle="1" w:styleId="WingdingSymbols">
    <w:name w:val="Wingding Symbols"/>
    <w:rsid w:val="00E7238D"/>
    <w:rPr>
      <w:rFonts w:ascii="Wingdings" w:hAnsi="Wingdings"/>
    </w:rPr>
  </w:style>
  <w:style w:type="paragraph" w:customStyle="1" w:styleId="TableHeading">
    <w:name w:val="Table Heading"/>
    <w:basedOn w:val="HeadingBase"/>
    <w:rsid w:val="00E7238D"/>
    <w:pPr>
      <w:keepLines/>
      <w:pBdr>
        <w:bottom w:val="single" w:sz="6" w:space="1" w:color="918585"/>
      </w:pBdr>
      <w:spacing w:before="240"/>
    </w:pPr>
  </w:style>
  <w:style w:type="character" w:customStyle="1" w:styleId="HotSpot">
    <w:name w:val="HotSpot"/>
    <w:rsid w:val="00E7238D"/>
    <w:rPr>
      <w:color w:val="0033CC"/>
      <w:u w:val="none"/>
    </w:rPr>
  </w:style>
  <w:style w:type="paragraph" w:customStyle="1" w:styleId="BodyTextRight">
    <w:name w:val="Body Text Right"/>
    <w:basedOn w:val="BodyText"/>
    <w:rsid w:val="00E7238D"/>
    <w:pPr>
      <w:spacing w:before="0" w:after="0"/>
      <w:jc w:val="right"/>
    </w:pPr>
  </w:style>
  <w:style w:type="paragraph" w:styleId="Index3">
    <w:name w:val="index 3"/>
    <w:basedOn w:val="ListNumber2"/>
    <w:next w:val="Normal"/>
    <w:semiHidden/>
    <w:rsid w:val="00E7238D"/>
    <w:pPr>
      <w:numPr>
        <w:numId w:val="0"/>
      </w:numPr>
      <w:tabs>
        <w:tab w:val="right" w:leader="dot" w:pos="4176"/>
      </w:tabs>
    </w:pPr>
  </w:style>
  <w:style w:type="paragraph" w:styleId="ListNumber2">
    <w:name w:val="List Number 2"/>
    <w:basedOn w:val="List2"/>
    <w:rsid w:val="00E7238D"/>
    <w:pPr>
      <w:numPr>
        <w:numId w:val="10"/>
      </w:numPr>
      <w:tabs>
        <w:tab w:val="clear" w:pos="1060"/>
      </w:tabs>
    </w:pPr>
  </w:style>
  <w:style w:type="paragraph" w:customStyle="1" w:styleId="MarginNote">
    <w:name w:val="Margin Note"/>
    <w:basedOn w:val="BodyText"/>
    <w:rsid w:val="00E723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23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238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7238D"/>
    <w:rPr>
      <w:sz w:val="32"/>
    </w:rPr>
  </w:style>
  <w:style w:type="paragraph" w:customStyle="1" w:styleId="HeadingProcedure">
    <w:name w:val="Heading Procedure"/>
    <w:basedOn w:val="HeadingBase"/>
    <w:next w:val="Normal"/>
    <w:rsid w:val="00E7238D"/>
    <w:pPr>
      <w:tabs>
        <w:tab w:val="left" w:pos="0"/>
      </w:tabs>
      <w:spacing w:before="120" w:after="60"/>
    </w:pPr>
    <w:rPr>
      <w:i/>
      <w:color w:val="918585"/>
      <w:sz w:val="22"/>
    </w:rPr>
  </w:style>
  <w:style w:type="paragraph" w:customStyle="1" w:styleId="TableBodyText">
    <w:name w:val="Table Body Text"/>
    <w:basedOn w:val="BodyText"/>
    <w:rsid w:val="00E7238D"/>
    <w:pPr>
      <w:spacing w:before="60" w:after="60"/>
    </w:pPr>
  </w:style>
  <w:style w:type="paragraph" w:styleId="ListContinue">
    <w:name w:val="List Continue"/>
    <w:basedOn w:val="List"/>
    <w:rsid w:val="00E7238D"/>
    <w:pPr>
      <w:ind w:firstLine="0"/>
    </w:pPr>
  </w:style>
  <w:style w:type="paragraph" w:customStyle="1" w:styleId="ListNote">
    <w:name w:val="List Note"/>
    <w:basedOn w:val="List"/>
    <w:rsid w:val="00E7238D"/>
    <w:pPr>
      <w:pBdr>
        <w:top w:val="single" w:sz="6" w:space="2" w:color="918585"/>
        <w:bottom w:val="single" w:sz="6" w:space="2" w:color="918585"/>
      </w:pBdr>
      <w:tabs>
        <w:tab w:val="left" w:pos="1021"/>
      </w:tabs>
      <w:ind w:firstLine="0"/>
    </w:pPr>
  </w:style>
  <w:style w:type="paragraph" w:customStyle="1" w:styleId="Warning">
    <w:name w:val="Warning"/>
    <w:basedOn w:val="BodyText"/>
    <w:rsid w:val="00E7238D"/>
    <w:pPr>
      <w:shd w:val="clear" w:color="auto" w:fill="D9D9D9"/>
      <w:tabs>
        <w:tab w:val="left" w:pos="992"/>
      </w:tabs>
      <w:ind w:left="119" w:right="119"/>
    </w:pPr>
    <w:rPr>
      <w:sz w:val="20"/>
    </w:rPr>
  </w:style>
  <w:style w:type="paragraph" w:customStyle="1" w:styleId="MarginIcons">
    <w:name w:val="Margin Icons"/>
    <w:basedOn w:val="BodyText"/>
    <w:rsid w:val="00E723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238D"/>
    <w:rPr>
      <w:rFonts w:ascii="Courier New" w:hAnsi="Courier New"/>
    </w:rPr>
  </w:style>
  <w:style w:type="paragraph" w:customStyle="1" w:styleId="NoteBullet">
    <w:name w:val="Note Bullet"/>
    <w:basedOn w:val="Note"/>
    <w:rsid w:val="00E7238D"/>
    <w:pPr>
      <w:tabs>
        <w:tab w:val="clear" w:pos="680"/>
      </w:tabs>
      <w:spacing w:before="60" w:after="60"/>
    </w:pPr>
  </w:style>
  <w:style w:type="paragraph" w:customStyle="1" w:styleId="SubHeading2">
    <w:name w:val="SubHeading2"/>
    <w:basedOn w:val="HeadingBase"/>
    <w:rsid w:val="00E7238D"/>
    <w:pPr>
      <w:spacing w:before="240" w:after="60"/>
    </w:pPr>
    <w:rPr>
      <w:sz w:val="20"/>
    </w:rPr>
  </w:style>
  <w:style w:type="paragraph" w:customStyle="1" w:styleId="SubHeading1">
    <w:name w:val="SubHeading1"/>
    <w:basedOn w:val="HeadingBase"/>
    <w:rsid w:val="00E7238D"/>
    <w:pPr>
      <w:spacing w:before="240" w:after="60"/>
    </w:pPr>
    <w:rPr>
      <w:color w:val="918585"/>
      <w:sz w:val="22"/>
    </w:rPr>
  </w:style>
  <w:style w:type="paragraph" w:customStyle="1" w:styleId="SideHeading">
    <w:name w:val="Side Heading"/>
    <w:basedOn w:val="HeadingBase"/>
    <w:rsid w:val="00E723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238D"/>
    <w:pPr>
      <w:numPr>
        <w:numId w:val="12"/>
      </w:numPr>
    </w:pPr>
  </w:style>
  <w:style w:type="paragraph" w:styleId="PlainText">
    <w:name w:val="Plain Text"/>
    <w:basedOn w:val="Normal"/>
    <w:link w:val="PlainTextChar"/>
    <w:rsid w:val="00E7238D"/>
    <w:rPr>
      <w:sz w:val="20"/>
    </w:rPr>
  </w:style>
  <w:style w:type="character" w:customStyle="1" w:styleId="PlainTextChar">
    <w:name w:val="Plain Text Char"/>
    <w:basedOn w:val="DefaultParagraphFont"/>
    <w:link w:val="PlainText"/>
    <w:rsid w:val="00E7238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7238D"/>
    <w:rPr>
      <w:b/>
      <w:smallCaps/>
    </w:rPr>
  </w:style>
  <w:style w:type="paragraph" w:customStyle="1" w:styleId="TableListNumber">
    <w:name w:val="Table List Number"/>
    <w:basedOn w:val="ListNumber"/>
    <w:rsid w:val="00E7238D"/>
    <w:pPr>
      <w:numPr>
        <w:numId w:val="0"/>
      </w:numPr>
    </w:pPr>
  </w:style>
  <w:style w:type="paragraph" w:styleId="TOC4">
    <w:name w:val="toc 4"/>
    <w:basedOn w:val="TOCBase"/>
    <w:next w:val="Normal"/>
    <w:semiHidden/>
    <w:rsid w:val="00E7238D"/>
    <w:pPr>
      <w:tabs>
        <w:tab w:val="right" w:leader="dot" w:pos="9071"/>
      </w:tabs>
      <w:ind w:left="1701"/>
    </w:pPr>
  </w:style>
  <w:style w:type="paragraph" w:customStyle="1" w:styleId="ListAlpha">
    <w:name w:val="List Alpha"/>
    <w:basedOn w:val="List"/>
    <w:rsid w:val="00E7238D"/>
    <w:pPr>
      <w:numPr>
        <w:numId w:val="9"/>
      </w:numPr>
    </w:pPr>
  </w:style>
  <w:style w:type="paragraph" w:customStyle="1" w:styleId="ListAlpha2">
    <w:name w:val="List Alpha 2"/>
    <w:basedOn w:val="List2"/>
    <w:rsid w:val="00E7238D"/>
    <w:pPr>
      <w:numPr>
        <w:numId w:val="8"/>
      </w:numPr>
    </w:pPr>
  </w:style>
  <w:style w:type="paragraph" w:styleId="List2">
    <w:name w:val="List 2"/>
    <w:basedOn w:val="BodyText"/>
    <w:rsid w:val="00E7238D"/>
    <w:pPr>
      <w:tabs>
        <w:tab w:val="left" w:pos="680"/>
      </w:tabs>
      <w:spacing w:before="60" w:after="60"/>
      <w:ind w:left="680" w:hanging="340"/>
    </w:pPr>
  </w:style>
  <w:style w:type="paragraph" w:styleId="List3">
    <w:name w:val="List 3"/>
    <w:basedOn w:val="BodyText"/>
    <w:rsid w:val="00E7238D"/>
    <w:pPr>
      <w:tabs>
        <w:tab w:val="left" w:pos="1021"/>
      </w:tabs>
      <w:spacing w:before="60" w:after="60"/>
      <w:ind w:left="1020" w:hanging="340"/>
    </w:pPr>
  </w:style>
  <w:style w:type="paragraph" w:styleId="List4">
    <w:name w:val="List 4"/>
    <w:basedOn w:val="BodyText"/>
    <w:rsid w:val="00E7238D"/>
    <w:pPr>
      <w:tabs>
        <w:tab w:val="left" w:pos="1361"/>
      </w:tabs>
      <w:spacing w:before="60" w:after="60"/>
      <w:ind w:left="1361" w:hanging="340"/>
    </w:pPr>
  </w:style>
  <w:style w:type="paragraph" w:styleId="List5">
    <w:name w:val="List 5"/>
    <w:basedOn w:val="BodyText"/>
    <w:rsid w:val="00E7238D"/>
    <w:pPr>
      <w:tabs>
        <w:tab w:val="left" w:pos="1701"/>
      </w:tabs>
      <w:spacing w:before="60" w:after="60"/>
      <w:ind w:left="1701" w:hanging="340"/>
    </w:pPr>
  </w:style>
  <w:style w:type="paragraph" w:styleId="ListBullet3">
    <w:name w:val="List Bullet 3"/>
    <w:basedOn w:val="List3"/>
    <w:rsid w:val="00E7238D"/>
    <w:pPr>
      <w:numPr>
        <w:numId w:val="15"/>
      </w:numPr>
      <w:tabs>
        <w:tab w:val="clear" w:pos="1021"/>
      </w:tabs>
      <w:ind w:left="1037" w:hanging="357"/>
    </w:pPr>
  </w:style>
  <w:style w:type="paragraph" w:styleId="ListBullet4">
    <w:name w:val="List Bullet 4"/>
    <w:basedOn w:val="List4"/>
    <w:rsid w:val="00E7238D"/>
    <w:pPr>
      <w:numPr>
        <w:numId w:val="3"/>
      </w:numPr>
    </w:pPr>
  </w:style>
  <w:style w:type="paragraph" w:styleId="ListBullet5">
    <w:name w:val="List Bullet 5"/>
    <w:basedOn w:val="List5"/>
    <w:rsid w:val="00E7238D"/>
    <w:pPr>
      <w:numPr>
        <w:numId w:val="4"/>
      </w:numPr>
    </w:pPr>
  </w:style>
  <w:style w:type="paragraph" w:styleId="ListContinue2">
    <w:name w:val="List Continue 2"/>
    <w:basedOn w:val="List2"/>
    <w:rsid w:val="00E7238D"/>
    <w:pPr>
      <w:ind w:firstLine="0"/>
    </w:pPr>
  </w:style>
  <w:style w:type="paragraph" w:styleId="ListContinue3">
    <w:name w:val="List Continue 3"/>
    <w:basedOn w:val="List3"/>
    <w:rsid w:val="00E7238D"/>
    <w:pPr>
      <w:ind w:left="1021" w:firstLine="0"/>
    </w:pPr>
  </w:style>
  <w:style w:type="paragraph" w:styleId="ListContinue4">
    <w:name w:val="List Continue 4"/>
    <w:basedOn w:val="List4"/>
    <w:rsid w:val="00E7238D"/>
    <w:pPr>
      <w:ind w:firstLine="0"/>
    </w:pPr>
  </w:style>
  <w:style w:type="paragraph" w:styleId="ListContinue5">
    <w:name w:val="List Continue 5"/>
    <w:basedOn w:val="List5"/>
    <w:rsid w:val="00E7238D"/>
    <w:pPr>
      <w:ind w:firstLine="0"/>
    </w:pPr>
  </w:style>
  <w:style w:type="paragraph" w:styleId="ListNumber3">
    <w:name w:val="List Number 3"/>
    <w:basedOn w:val="List3"/>
    <w:rsid w:val="00E7238D"/>
    <w:pPr>
      <w:numPr>
        <w:numId w:val="5"/>
      </w:numPr>
    </w:pPr>
  </w:style>
  <w:style w:type="paragraph" w:styleId="ListNumber4">
    <w:name w:val="List Number 4"/>
    <w:basedOn w:val="List4"/>
    <w:rsid w:val="00E7238D"/>
    <w:pPr>
      <w:numPr>
        <w:numId w:val="6"/>
      </w:numPr>
    </w:pPr>
  </w:style>
  <w:style w:type="paragraph" w:styleId="ListNumber5">
    <w:name w:val="List Number 5"/>
    <w:basedOn w:val="List5"/>
    <w:rsid w:val="00E7238D"/>
    <w:pPr>
      <w:numPr>
        <w:numId w:val="7"/>
      </w:numPr>
    </w:pPr>
  </w:style>
  <w:style w:type="paragraph" w:styleId="BlockText">
    <w:name w:val="Block Text"/>
    <w:basedOn w:val="Normal"/>
    <w:rsid w:val="00E7238D"/>
    <w:pPr>
      <w:spacing w:after="120"/>
      <w:ind w:left="1440" w:right="1440"/>
    </w:pPr>
  </w:style>
  <w:style w:type="character" w:customStyle="1" w:styleId="Subscript">
    <w:name w:val="Subscript"/>
    <w:basedOn w:val="DefaultParagraphFont"/>
    <w:rsid w:val="00E7238D"/>
    <w:rPr>
      <w:sz w:val="16"/>
      <w:vertAlign w:val="subscript"/>
    </w:rPr>
  </w:style>
  <w:style w:type="character" w:customStyle="1" w:styleId="Superscript">
    <w:name w:val="Superscript"/>
    <w:basedOn w:val="DefaultParagraphFont"/>
    <w:rsid w:val="00E7238D"/>
    <w:rPr>
      <w:sz w:val="16"/>
      <w:vertAlign w:val="superscript"/>
    </w:rPr>
  </w:style>
  <w:style w:type="character" w:customStyle="1" w:styleId="Symbols">
    <w:name w:val="Symbols"/>
    <w:basedOn w:val="DefaultParagraphFont"/>
    <w:rsid w:val="00E7238D"/>
    <w:rPr>
      <w:rFonts w:ascii="Symbol" w:hAnsi="Symbol"/>
    </w:rPr>
  </w:style>
  <w:style w:type="character" w:customStyle="1" w:styleId="MenuOptions">
    <w:name w:val="Menu Options"/>
    <w:basedOn w:val="DefaultParagraphFont"/>
    <w:rsid w:val="00E7238D"/>
    <w:rPr>
      <w:rFonts w:ascii="Arial Narrow" w:hAnsi="Arial Narrow"/>
      <w:smallCaps/>
    </w:rPr>
  </w:style>
  <w:style w:type="character" w:customStyle="1" w:styleId="Buttons">
    <w:name w:val="Buttons"/>
    <w:basedOn w:val="DefaultParagraphFont"/>
    <w:rsid w:val="00E7238D"/>
    <w:rPr>
      <w:b/>
    </w:rPr>
  </w:style>
  <w:style w:type="character" w:customStyle="1" w:styleId="Underlined">
    <w:name w:val="Underlined"/>
    <w:basedOn w:val="DefaultParagraphFont"/>
    <w:rsid w:val="00E7238D"/>
    <w:rPr>
      <w:u w:val="single"/>
    </w:rPr>
  </w:style>
  <w:style w:type="paragraph" w:customStyle="1" w:styleId="TableBodyTextRight">
    <w:name w:val="Table Body Text Right"/>
    <w:basedOn w:val="TableBodyText"/>
    <w:rsid w:val="00E7238D"/>
    <w:pPr>
      <w:widowControl w:val="0"/>
      <w:autoSpaceDE w:val="0"/>
      <w:autoSpaceDN w:val="0"/>
      <w:adjustRightInd w:val="0"/>
      <w:jc w:val="right"/>
    </w:pPr>
    <w:rPr>
      <w:rFonts w:cs="Arial"/>
      <w:szCs w:val="18"/>
    </w:rPr>
  </w:style>
  <w:style w:type="paragraph" w:customStyle="1" w:styleId="CopyrightText">
    <w:name w:val="Copyright Text"/>
    <w:basedOn w:val="BodyText"/>
    <w:rsid w:val="00E7238D"/>
    <w:rPr>
      <w:sz w:val="18"/>
    </w:rPr>
  </w:style>
  <w:style w:type="paragraph" w:customStyle="1" w:styleId="BodySmallRight">
    <w:name w:val="Body Small Right"/>
    <w:basedOn w:val="BodyTextRight"/>
    <w:rsid w:val="00E7238D"/>
    <w:rPr>
      <w:sz w:val="18"/>
      <w:szCs w:val="18"/>
    </w:rPr>
  </w:style>
  <w:style w:type="paragraph" w:customStyle="1" w:styleId="MarginEdition">
    <w:name w:val="Margin Edition"/>
    <w:basedOn w:val="MarginNote"/>
    <w:rsid w:val="00E7238D"/>
    <w:pPr>
      <w:spacing w:before="0" w:after="0"/>
    </w:pPr>
    <w:rPr>
      <w:rFonts w:ascii="Times New Roman" w:hAnsi="Times New Roman"/>
      <w:color w:val="999999"/>
    </w:rPr>
  </w:style>
  <w:style w:type="paragraph" w:customStyle="1" w:styleId="Spacer">
    <w:name w:val="Spacer"/>
    <w:basedOn w:val="Normal"/>
    <w:rsid w:val="00E7238D"/>
    <w:rPr>
      <w:sz w:val="2"/>
      <w:szCs w:val="2"/>
    </w:rPr>
  </w:style>
  <w:style w:type="character" w:customStyle="1" w:styleId="Small">
    <w:name w:val="Small"/>
    <w:basedOn w:val="DefaultParagraphFont"/>
    <w:rsid w:val="00E7238D"/>
    <w:rPr>
      <w:sz w:val="16"/>
    </w:rPr>
  </w:style>
  <w:style w:type="paragraph" w:customStyle="1" w:styleId="WideTable">
    <w:name w:val="Wide Table"/>
    <w:basedOn w:val="Normal"/>
    <w:rsid w:val="00E7238D"/>
    <w:pPr>
      <w:ind w:left="-1418"/>
    </w:pPr>
    <w:rPr>
      <w:sz w:val="2"/>
      <w:szCs w:val="2"/>
    </w:rPr>
  </w:style>
  <w:style w:type="character" w:styleId="PageNumber">
    <w:name w:val="page number"/>
    <w:basedOn w:val="DefaultParagraphFont"/>
    <w:rsid w:val="00E7238D"/>
  </w:style>
  <w:style w:type="paragraph" w:styleId="Quote">
    <w:name w:val="Quote"/>
    <w:basedOn w:val="Heading1"/>
    <w:link w:val="QuoteChar"/>
    <w:qFormat/>
    <w:rsid w:val="00E7238D"/>
    <w:rPr>
      <w:b w:val="0"/>
      <w:sz w:val="72"/>
      <w:szCs w:val="72"/>
      <w:lang w:val="en-NZ"/>
    </w:rPr>
  </w:style>
  <w:style w:type="character" w:customStyle="1" w:styleId="QuoteChar">
    <w:name w:val="Quote Char"/>
    <w:basedOn w:val="DefaultParagraphFont"/>
    <w:link w:val="Quote"/>
    <w:rsid w:val="00E723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238D"/>
    <w:pPr>
      <w:pageBreakBefore/>
    </w:pPr>
  </w:style>
  <w:style w:type="paragraph" w:customStyle="1" w:styleId="Border">
    <w:name w:val="Border"/>
    <w:basedOn w:val="Normal"/>
    <w:qFormat/>
    <w:rsid w:val="00E723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238D"/>
    <w:rPr>
      <w:b/>
      <w:bCs/>
      <w:i/>
      <w:iCs/>
      <w:color w:val="auto"/>
    </w:rPr>
  </w:style>
  <w:style w:type="paragraph" w:styleId="IntenseQuote">
    <w:name w:val="Intense Quote"/>
    <w:basedOn w:val="Normal"/>
    <w:next w:val="Normal"/>
    <w:link w:val="IntenseQuoteChar"/>
    <w:uiPriority w:val="30"/>
    <w:qFormat/>
    <w:rsid w:val="00E723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238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7238D"/>
    <w:rPr>
      <w:smallCaps/>
      <w:color w:val="auto"/>
      <w:u w:val="single"/>
    </w:rPr>
  </w:style>
  <w:style w:type="character" w:styleId="IntenseReference">
    <w:name w:val="Intense Reference"/>
    <w:basedOn w:val="DefaultParagraphFont"/>
    <w:uiPriority w:val="32"/>
    <w:qFormat/>
    <w:rsid w:val="00E7238D"/>
    <w:rPr>
      <w:b/>
      <w:bCs/>
      <w:smallCaps/>
      <w:color w:val="auto"/>
      <w:spacing w:val="5"/>
      <w:u w:val="single"/>
    </w:rPr>
  </w:style>
  <w:style w:type="paragraph" w:customStyle="1" w:styleId="2ColumnHeading">
    <w:name w:val="2Column Heading"/>
    <w:basedOn w:val="BodyText"/>
    <w:qFormat/>
    <w:rsid w:val="00E7238D"/>
    <w:pPr>
      <w:spacing w:after="60"/>
      <w:ind w:left="-2268"/>
    </w:pPr>
    <w:rPr>
      <w:b/>
    </w:rPr>
  </w:style>
  <w:style w:type="paragraph" w:customStyle="1" w:styleId="Heading1TOC">
    <w:name w:val="Heading1 TOC"/>
    <w:basedOn w:val="Normal"/>
    <w:qFormat/>
    <w:rsid w:val="00E7238D"/>
    <w:pPr>
      <w:spacing w:before="240" w:after="120"/>
    </w:pPr>
    <w:rPr>
      <w:rFonts w:ascii="Times New Roman" w:hAnsi="Times New Roman"/>
      <w:b/>
      <w:sz w:val="32"/>
    </w:rPr>
  </w:style>
  <w:style w:type="paragraph" w:customStyle="1" w:styleId="Heading2TOC">
    <w:name w:val="Heading2 TOC"/>
    <w:basedOn w:val="Normal"/>
    <w:qFormat/>
    <w:rsid w:val="00E7238D"/>
    <w:pPr>
      <w:spacing w:before="240" w:after="60"/>
    </w:pPr>
    <w:rPr>
      <w:rFonts w:ascii="Times New Roman" w:hAnsi="Times New Roman"/>
      <w:b/>
      <w:sz w:val="28"/>
    </w:rPr>
  </w:style>
  <w:style w:type="character" w:customStyle="1" w:styleId="Underline">
    <w:name w:val="Underline"/>
    <w:basedOn w:val="DefaultParagraphFont"/>
    <w:qFormat/>
    <w:rsid w:val="00E7238D"/>
    <w:rPr>
      <w:u w:val="single"/>
    </w:rPr>
  </w:style>
  <w:style w:type="paragraph" w:styleId="BalloonText">
    <w:name w:val="Balloon Text"/>
    <w:basedOn w:val="Normal"/>
    <w:link w:val="BalloonTextChar"/>
    <w:rsid w:val="00E7238D"/>
    <w:rPr>
      <w:rFonts w:ascii="Tahoma" w:hAnsi="Tahoma" w:cs="Tahoma"/>
      <w:sz w:val="16"/>
      <w:szCs w:val="16"/>
    </w:rPr>
  </w:style>
  <w:style w:type="character" w:customStyle="1" w:styleId="BalloonTextChar">
    <w:name w:val="Balloon Text Char"/>
    <w:basedOn w:val="DefaultParagraphFont"/>
    <w:link w:val="BalloonText"/>
    <w:rsid w:val="00E7238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7238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7238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1281</Words>
  <Characters>8456</Characters>
  <Application>Microsoft Office Word</Application>
  <DocSecurity>0</DocSecurity>
  <Lines>289</Lines>
  <Paragraphs>172</Paragraphs>
  <ScaleCrop>false</ScaleCrop>
  <Company>Author-it Software Corporation Ltd.</Company>
  <LinksUpToDate>false</LinksUpToDate>
  <CharactersWithSpaces>9671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CULICM602A Manage collection maintenance and preservation procedures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2012-05-26T15:20:00Z</dcterms:created>
  <dcterms:modified xsi:type="dcterms:W3CDTF">2012-05-26T15:20:00Z</dcterms:modified>
</cp:coreProperties>
</file>