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801" w:rsidP="004B7801">
      <w:pPr>
        <w:pStyle w:val="Title"/>
      </w:pPr>
      <w:r>
        <w:fldChar w:fldCharType="begin"/>
      </w:r>
      <w:r>
        <w:instrText xml:space="preserve"> TITLE   \* MERGEFORMAT </w:instrText>
      </w:r>
      <w:r>
        <w:fldChar w:fldCharType="separate"/>
      </w:r>
      <w:r>
        <w:t>CULICM601A Contribute to collection management</w:t>
      </w:r>
      <w:r>
        <w:fldChar w:fldCharType="end"/>
      </w:r>
    </w:p>
    <w:p w:rsidR="004B7801" w:rsidP="004B7801">
      <w:pPr>
        <w:pStyle w:val="Version"/>
        <w:sectPr w:rsidSect="00D70B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BDC" w:rsidP="00D70BDC">
      <w:pPr>
        <w:pStyle w:val="SuperHeading"/>
      </w:pPr>
      <w:r w:rsidRPr="00D70BDC">
        <w:t>CULICM601A Contribute to collection management</w:t>
      </w:r>
    </w:p>
    <w:p w:rsidR="00000000" w:rsidRPr="00D70BDC" w:rsidP="00D70BDC">
      <w:pPr>
        <w:pStyle w:val="Heading1"/>
      </w:pPr>
      <w:bookmarkStart w:id="1" w:name="O_386676"/>
      <w:bookmarkEnd w:id="1"/>
      <w:r w:rsidRPr="00D70BDC">
        <w:t>Modification History</w:t>
      </w:r>
    </w:p>
    <w:tbl>
      <w:tblPr>
        <w:tblW w:w="0" w:type="auto"/>
        <w:tblLayout w:type="fixed"/>
        <w:tblCellMar>
          <w:left w:w="62" w:type="dxa"/>
          <w:right w:w="62" w:type="dxa"/>
        </w:tblCellMar>
        <w:tblLook w:val="0000"/>
      </w:tblPr>
      <w:tblGrid>
        <w:gridCol w:w="3153"/>
        <w:gridCol w:w="5873"/>
      </w:tblGrid>
      <w:tr w:rsidTr="00D70B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Comments</w:t>
            </w:r>
          </w:p>
        </w:tc>
      </w:tr>
      <w:tr w:rsidTr="00D70BD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 xml:space="preserve">This unit of competency first released with </w:t>
            </w:r>
            <w:r w:rsidRPr="00D70BDC">
              <w:rPr>
                <w:rStyle w:val="Emphasis"/>
              </w:rPr>
              <w:t>CUL11 Library, Information and Cultural Services Training Package version 1.0</w:t>
            </w:r>
          </w:p>
        </w:tc>
      </w:tr>
    </w:tbl>
    <w:p w:rsidR="00000000" w:rsidRPr="00D70BDC" w:rsidP="00D70BDC">
      <w:pPr>
        <w:pStyle w:val="BodyText"/>
      </w:pPr>
    </w:p>
    <w:p w:rsidR="00000000" w:rsidRPr="00D70BDC" w:rsidP="00D70BDC">
      <w:pPr>
        <w:pStyle w:val="AllowPageBreak"/>
      </w:pPr>
    </w:p>
    <w:p w:rsidR="00000000" w:rsidRPr="00D70BDC" w:rsidP="00D70BDC">
      <w:pPr>
        <w:pStyle w:val="Heading1"/>
      </w:pPr>
      <w:bookmarkStart w:id="2" w:name="O_386677"/>
      <w:bookmarkEnd w:id="2"/>
      <w:r w:rsidRPr="00D70BDC">
        <w:t>Unit Descriptor</w:t>
      </w:r>
    </w:p>
    <w:p w:rsidR="00000000" w:rsidRPr="00D70BDC" w:rsidP="00D70BDC">
      <w:pPr>
        <w:pStyle w:val="BodyText"/>
      </w:pPr>
      <w:r w:rsidRPr="00D70BDC">
        <w:t>This unit describes the performance standards, skills and knowledge required to contribute to the management of collections and resource materials.</w:t>
      </w:r>
    </w:p>
    <w:p w:rsidR="00000000" w:rsidRPr="00D70BDC" w:rsidP="00D70BDC">
      <w:pPr>
        <w:pStyle w:val="AllowPageBreak"/>
      </w:pPr>
    </w:p>
    <w:p w:rsidR="00000000" w:rsidRPr="00D70BDC" w:rsidP="00D70BDC">
      <w:pPr>
        <w:pStyle w:val="Heading1"/>
      </w:pPr>
      <w:bookmarkStart w:id="3" w:name="O_386678"/>
      <w:bookmarkEnd w:id="3"/>
      <w:r w:rsidRPr="00D70BDC">
        <w:t>Application of the Unit</w:t>
      </w:r>
    </w:p>
    <w:p w:rsidR="00000000" w:rsidRPr="00D70BDC" w:rsidP="00D70BDC">
      <w:pPr>
        <w:pStyle w:val="BodyText"/>
      </w:pPr>
      <w:r w:rsidRPr="00D70BDC">
        <w:t>This unit applies to individuals involved in managing collections in an information services context to meet stakeholder needs.</w:t>
      </w:r>
    </w:p>
    <w:p w:rsidR="00000000" w:rsidRPr="00D70BDC" w:rsidP="00D70BDC">
      <w:pPr>
        <w:pStyle w:val="BodyText"/>
      </w:pPr>
      <w:r w:rsidRPr="00D70BDC">
        <w:t>Work is undertaken autonomously but in consultation with other colleagues and wider stakeholders.</w:t>
      </w:r>
    </w:p>
    <w:p w:rsidR="00000000" w:rsidRPr="00D70BDC" w:rsidP="00D70BDC">
      <w:pPr>
        <w:pStyle w:val="AllowPageBreak"/>
      </w:pPr>
    </w:p>
    <w:p w:rsidR="00000000" w:rsidRPr="00D70BDC" w:rsidP="00D70BDC">
      <w:pPr>
        <w:pStyle w:val="Heading1"/>
      </w:pPr>
      <w:bookmarkStart w:id="4" w:name="O_386679"/>
      <w:bookmarkEnd w:id="4"/>
      <w:r w:rsidRPr="00D70BDC">
        <w:t>Licensing/Reg</w:t>
      </w:r>
      <w:r w:rsidRPr="00D70BDC">
        <w:t>ulatory Information</w:t>
      </w:r>
    </w:p>
    <w:p w:rsidR="00000000" w:rsidRPr="00D70BDC" w:rsidP="00D70BDC">
      <w:pPr>
        <w:pStyle w:val="BodyText"/>
      </w:pPr>
      <w:r w:rsidRPr="00D70BDC">
        <w:t>No licensing, legislative, regulatory or certification requirements apply to this unit at the time of endorsement.</w:t>
      </w:r>
    </w:p>
    <w:p w:rsidR="00000000" w:rsidRPr="00D70BDC" w:rsidP="00D70BDC">
      <w:pPr>
        <w:pStyle w:val="AllowPageBreak"/>
      </w:pPr>
    </w:p>
    <w:p w:rsidR="00000000" w:rsidRPr="00D70BDC" w:rsidP="00D70BDC">
      <w:pPr>
        <w:pStyle w:val="Heading1"/>
      </w:pPr>
      <w:bookmarkStart w:id="5" w:name="O_386680"/>
      <w:bookmarkEnd w:id="5"/>
      <w:r w:rsidRPr="00D70BDC">
        <w:t>Pre-Requisites</w:t>
      </w:r>
    </w:p>
    <w:p w:rsidR="00000000" w:rsidRPr="00D70BDC" w:rsidP="00D70BDC">
      <w:pPr>
        <w:pStyle w:val="BodyText"/>
      </w:pPr>
      <w:r w:rsidRPr="00D70BDC">
        <w:t>Not applicable.</w:t>
      </w:r>
    </w:p>
    <w:p w:rsidR="00000000" w:rsidRPr="00D70BDC" w:rsidP="00D70BDC">
      <w:pPr>
        <w:pStyle w:val="AllowPageBreak"/>
      </w:pPr>
    </w:p>
    <w:p w:rsidR="00000000" w:rsidRPr="00D70BDC" w:rsidP="00D70BDC">
      <w:pPr>
        <w:pStyle w:val="Heading1"/>
      </w:pPr>
      <w:bookmarkStart w:id="6" w:name="O_386681"/>
      <w:bookmarkEnd w:id="6"/>
      <w:r w:rsidRPr="00D70BDC">
        <w:t>Employability Skills Information</w:t>
      </w:r>
    </w:p>
    <w:p w:rsidR="00000000" w:rsidRPr="00D70BDC" w:rsidP="00D70BDC">
      <w:pPr>
        <w:pStyle w:val="BodyText"/>
      </w:pPr>
      <w:r w:rsidRPr="00D70BDC">
        <w:t>This unit contains empl</w:t>
      </w:r>
      <w:r w:rsidRPr="00D70BDC">
        <w:t>oyability skills.</w:t>
      </w:r>
    </w:p>
    <w:p w:rsidR="00000000" w:rsidRPr="00D70BDC" w:rsidP="00D70BDC">
      <w:pPr>
        <w:pStyle w:val="AllowPageBreak"/>
      </w:pPr>
    </w:p>
    <w:p w:rsidR="00000000" w:rsidRPr="00D70BDC" w:rsidP="00D70BDC">
      <w:pPr>
        <w:pStyle w:val="Heading1"/>
      </w:pPr>
      <w:bookmarkStart w:id="7" w:name="O_386682"/>
      <w:bookmarkEnd w:id="7"/>
      <w:r w:rsidRPr="00D70BDC">
        <w:t>Elements and Performance Criteria Pre-Content</w:t>
      </w:r>
    </w:p>
    <w:tbl>
      <w:tblPr>
        <w:tblW w:w="0" w:type="auto"/>
        <w:tblLayout w:type="fixed"/>
        <w:tblCellMar>
          <w:left w:w="62" w:type="dxa"/>
          <w:right w:w="62" w:type="dxa"/>
        </w:tblCellMar>
        <w:tblLook w:val="0000"/>
      </w:tblPr>
      <w:tblGrid>
        <w:gridCol w:w="2532"/>
        <w:gridCol w:w="6528"/>
      </w:tblGrid>
      <w:tr w:rsidTr="00D70BD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70BDC" w:rsidP="00D70BDC">
            <w:pPr>
              <w:pStyle w:val="BodyText"/>
            </w:pPr>
            <w:r w:rsidRPr="00D70BD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70BDC">
            <w:pPr>
              <w:pStyle w:val="BodyText"/>
              <w:rPr>
                <w:lang w:val="en-NZ"/>
              </w:rPr>
            </w:pPr>
            <w:r w:rsidRPr="00D70BDC">
              <w:rPr>
                <w:rStyle w:val="SpecialBold"/>
              </w:rPr>
              <w:t>Performance Criteria</w:t>
            </w:r>
          </w:p>
        </w:tc>
      </w:tr>
      <w:tr w:rsidTr="00D70BD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70BDC" w:rsidP="00D70BDC">
            <w:pPr>
              <w:pStyle w:val="BodyText"/>
            </w:pPr>
            <w:r w:rsidRPr="00D70BD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70BDC" w:rsidP="00D70BDC">
            <w:pPr>
              <w:pStyle w:val="BodyText"/>
            </w:pPr>
            <w:r w:rsidRPr="00D70BD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70BDC">
              <w:rPr>
                <w:rStyle w:val="Emphasis"/>
              </w:rPr>
              <w:t>nce is to be consistent with the evidence guide.</w:t>
            </w:r>
          </w:p>
        </w:tc>
      </w:tr>
    </w:tbl>
    <w:p w:rsidR="00000000" w:rsidRPr="00D70BDC" w:rsidP="00D70BDC">
      <w:pPr>
        <w:pStyle w:val="BodyText"/>
      </w:pPr>
    </w:p>
    <w:p w:rsidR="00000000" w:rsidRPr="00D70BDC" w:rsidP="00D70BDC">
      <w:pPr>
        <w:pStyle w:val="AllowPageBreak"/>
      </w:pPr>
    </w:p>
    <w:p w:rsidR="00000000" w:rsidRPr="00D70BDC" w:rsidP="00D70BDC">
      <w:pPr>
        <w:pStyle w:val="Heading1"/>
      </w:pPr>
      <w:bookmarkStart w:id="8" w:name="O_386683"/>
      <w:bookmarkEnd w:id="8"/>
      <w:r w:rsidRPr="00D70BDC">
        <w:t>Elements and Performance Criteria</w:t>
      </w:r>
    </w:p>
    <w:tbl>
      <w:tblPr>
        <w:tblW w:w="0" w:type="auto"/>
        <w:tblLayout w:type="fixed"/>
        <w:tblCellMar>
          <w:left w:w="62" w:type="dxa"/>
          <w:right w:w="62" w:type="dxa"/>
        </w:tblCellMar>
        <w:tblLook w:val="0000"/>
      </w:tblPr>
      <w:tblGrid>
        <w:gridCol w:w="2550"/>
        <w:gridCol w:w="6510"/>
      </w:tblGrid>
      <w:tr w:rsidTr="00D70BDC">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t>1. Review the use of collections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 xml:space="preserve">1.1 Evaluate </w:t>
            </w:r>
            <w:r w:rsidRPr="00D70BDC">
              <w:rPr>
                <w:rStyle w:val="BoldandItalics"/>
              </w:rPr>
              <w:t>usage data</w:t>
            </w:r>
            <w:r w:rsidRPr="00D70BDC">
              <w:t xml:space="preserve"> as the basis for collection policies to reflect and predict client demands and changing needs</w:t>
            </w:r>
          </w:p>
          <w:p w:rsidR="00000000" w:rsidP="00D70BDC">
            <w:pPr>
              <w:pStyle w:val="BodyText"/>
              <w:rPr>
                <w:lang w:val="en-NZ"/>
              </w:rPr>
            </w:pPr>
            <w:r w:rsidRPr="00D70BDC">
              <w:t>1.2</w:t>
            </w:r>
            <w:r w:rsidRPr="00D70BDC">
              <w:t xml:space="preserve"> Source information on </w:t>
            </w:r>
            <w:r w:rsidRPr="00D70BDC">
              <w:rPr>
                <w:rStyle w:val="BoldandItalics"/>
              </w:rPr>
              <w:t>current and emerging trends</w:t>
            </w:r>
            <w:r w:rsidRPr="00D70BDC">
              <w:t xml:space="preserve"> and </w:t>
            </w:r>
            <w:r w:rsidRPr="00D70BDC">
              <w:rPr>
                <w:rStyle w:val="BoldandItalics"/>
              </w:rPr>
              <w:t xml:space="preserve">formats </w:t>
            </w:r>
            <w:r w:rsidRPr="00D70BDC">
              <w:t>relevant to customer needs in relation to collections</w:t>
            </w:r>
          </w:p>
        </w:tc>
      </w:tr>
      <w:tr w:rsidTr="00D70BDC">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t>2. Apply information about collection strategies and policies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 xml:space="preserve">2.1 Interpret and apply elements of collection management policies in </w:t>
            </w:r>
            <w:r w:rsidRPr="00D70BDC">
              <w:rPr>
                <w:rStyle w:val="BoldandItalics"/>
              </w:rPr>
              <w:t>libraries and information services organisations</w:t>
            </w:r>
          </w:p>
          <w:p w:rsidR="00000000" w:rsidRPr="00D70BDC" w:rsidP="00D70BDC">
            <w:pPr>
              <w:pStyle w:val="BodyText"/>
            </w:pPr>
            <w:r w:rsidRPr="00D70BDC">
              <w:t xml:space="preserve">2.2 Research contemporary practice and </w:t>
            </w:r>
            <w:r w:rsidRPr="00D70BDC">
              <w:rPr>
                <w:rStyle w:val="BoldandItalics"/>
              </w:rPr>
              <w:t>policy issues</w:t>
            </w:r>
            <w:r w:rsidRPr="00D70BDC">
              <w:t xml:space="preserve"> affecting collection management</w:t>
            </w:r>
          </w:p>
          <w:p w:rsidR="00000000" w:rsidRPr="00D70BDC" w:rsidP="00D70BDC">
            <w:pPr>
              <w:pStyle w:val="BodyText"/>
            </w:pPr>
            <w:r w:rsidRPr="00D70BDC">
              <w:t xml:space="preserve">2.3 Investigate emerging trends and technologies, including trends in publishing and their potential for providing access </w:t>
            </w:r>
            <w:r w:rsidRPr="00D70BDC">
              <w:t>to resources</w:t>
            </w:r>
          </w:p>
          <w:p w:rsidR="00000000" w:rsidRPr="00D70BDC" w:rsidP="00D70BDC">
            <w:pPr>
              <w:pStyle w:val="BodyText"/>
            </w:pPr>
            <w:r w:rsidRPr="00D70BDC">
              <w:t xml:space="preserve">2.4 Source information about the </w:t>
            </w:r>
            <w:r w:rsidRPr="00D70BDC">
              <w:rPr>
                <w:rStyle w:val="BoldandItalics"/>
              </w:rPr>
              <w:t>supply options</w:t>
            </w:r>
            <w:r w:rsidRPr="00D70BDC">
              <w:t xml:space="preserve"> for library resources</w:t>
            </w:r>
          </w:p>
          <w:p w:rsidR="00000000" w:rsidP="00D70BDC">
            <w:pPr>
              <w:pStyle w:val="BodyText"/>
              <w:rPr>
                <w:lang w:val="en-NZ"/>
              </w:rPr>
            </w:pPr>
            <w:r w:rsidRPr="00D70BDC">
              <w:t>2.5 Contribute to the development of collection strategies and policies that meet organisational objectives and customer needs</w:t>
            </w:r>
          </w:p>
        </w:tc>
      </w:tr>
      <w:tr w:rsidTr="00D70BDC">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t>3. Assist with the selection, acquisition and</w:t>
            </w:r>
            <w:r w:rsidRPr="00D70BDC">
              <w:t xml:space="preserve"> disposal of materials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 xml:space="preserve">3.1 </w:t>
            </w:r>
            <w:r w:rsidRPr="00D70BDC">
              <w:rPr>
                <w:rStyle w:val="BoldandItalics"/>
              </w:rPr>
              <w:t>Develop proposals</w:t>
            </w:r>
            <w:r w:rsidRPr="00D70BDC">
              <w:t xml:space="preserve"> for selecting, acquiring and disposing of material</w:t>
            </w:r>
          </w:p>
          <w:p w:rsidR="00000000" w:rsidRPr="00D70BDC" w:rsidP="00D70BDC">
            <w:pPr>
              <w:pStyle w:val="BodyText"/>
            </w:pPr>
            <w:r w:rsidRPr="00D70BDC">
              <w:t>3.2 Assist in the assessment of proposals according to organisational collection management policy</w:t>
            </w:r>
          </w:p>
          <w:p w:rsidR="00000000" w:rsidRPr="00D70BDC" w:rsidP="00D70BDC">
            <w:pPr>
              <w:pStyle w:val="BodyText"/>
            </w:pPr>
            <w:r w:rsidRPr="00D70BDC">
              <w:t xml:space="preserve">3.3 Establish and maintain </w:t>
            </w:r>
            <w:r w:rsidRPr="00D70BDC">
              <w:rPr>
                <w:rStyle w:val="BoldandItalics"/>
              </w:rPr>
              <w:t>processes</w:t>
            </w:r>
            <w:r w:rsidRPr="00D70BDC">
              <w:t xml:space="preserve"> to review collections in</w:t>
            </w:r>
            <w:r w:rsidRPr="00D70BDC">
              <w:t xml:space="preserve"> line with collection strategies and policies</w:t>
            </w:r>
          </w:p>
          <w:p w:rsidR="00000000" w:rsidRPr="00D70BDC" w:rsidP="00D70BDC">
            <w:pPr>
              <w:pStyle w:val="BodyText"/>
            </w:pPr>
            <w:r w:rsidRPr="00D70BDC">
              <w:t>3.4 Make recommendations regarding allocation of funds for acquisition of information resources</w:t>
            </w:r>
          </w:p>
          <w:p w:rsidR="00000000" w:rsidRPr="00D70BDC" w:rsidP="00D70BDC">
            <w:pPr>
              <w:pStyle w:val="BodyText"/>
            </w:pPr>
            <w:r w:rsidRPr="00D70BDC">
              <w:t xml:space="preserve">3.5 Use </w:t>
            </w:r>
            <w:r w:rsidRPr="00D70BDC">
              <w:rPr>
                <w:rStyle w:val="BoldandItalics"/>
              </w:rPr>
              <w:t>selection tools</w:t>
            </w:r>
            <w:r w:rsidRPr="00D70BDC">
              <w:t xml:space="preserve"> to develop </w:t>
            </w:r>
            <w:r w:rsidRPr="00D70BDC">
              <w:rPr>
                <w:rStyle w:val="BoldandItalics"/>
              </w:rPr>
              <w:t>details for acquisition</w:t>
            </w:r>
            <w:r w:rsidRPr="00D70BDC">
              <w:t xml:space="preserve"> of information resources</w:t>
            </w:r>
          </w:p>
          <w:p w:rsidR="00000000" w:rsidRPr="00D70BDC" w:rsidP="00D70BDC">
            <w:pPr>
              <w:pStyle w:val="BodyText"/>
            </w:pPr>
            <w:r w:rsidRPr="00D70BDC">
              <w:t xml:space="preserve">3.6 </w:t>
            </w:r>
            <w:r w:rsidRPr="00D70BDC">
              <w:t>Follow organisational procedures for acquisition of information resources</w:t>
            </w:r>
          </w:p>
          <w:p w:rsidR="00000000" w:rsidRPr="00D70BDC" w:rsidP="00D70BDC">
            <w:pPr>
              <w:pStyle w:val="BodyText"/>
            </w:pPr>
            <w:r w:rsidRPr="00D70BDC">
              <w:t>3.7 Participate in the weeding and disposal of materials according to established policies and practices</w:t>
            </w:r>
          </w:p>
          <w:p w:rsidR="00000000" w:rsidP="00D70BDC">
            <w:pPr>
              <w:pStyle w:val="BodyText"/>
              <w:rPr>
                <w:lang w:val="en-NZ"/>
              </w:rPr>
            </w:pPr>
            <w:r w:rsidRPr="00D70BDC">
              <w:t>3.8 Participate in the review of acquisition procedures and make recommendati</w:t>
            </w:r>
            <w:r w:rsidRPr="00D70BDC">
              <w:t>ons for improvements</w:t>
            </w:r>
          </w:p>
        </w:tc>
      </w:tr>
      <w:tr w:rsidTr="00D70BDC">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t>4. Monitor contractor performance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 xml:space="preserve">4.1 Monitor </w:t>
            </w:r>
            <w:r w:rsidRPr="00D70BDC">
              <w:rPr>
                <w:rStyle w:val="BoldandItalics"/>
              </w:rPr>
              <w:t>performance of contractors</w:t>
            </w:r>
            <w:r w:rsidRPr="00D70BDC">
              <w:t xml:space="preserve"> engaged to provide </w:t>
            </w:r>
            <w:r w:rsidRPr="00D70BDC">
              <w:rPr>
                <w:rStyle w:val="BoldandItalics"/>
              </w:rPr>
              <w:t>outsourced services</w:t>
            </w:r>
          </w:p>
          <w:p w:rsidR="00000000" w:rsidRPr="00D70BDC" w:rsidP="00D70BDC">
            <w:pPr>
              <w:pStyle w:val="BodyText"/>
            </w:pPr>
            <w:r w:rsidRPr="00D70BDC">
              <w:t>4.2 Integrate performance of contractors in the selection and acquisition process</w:t>
            </w:r>
          </w:p>
          <w:p w:rsidR="00000000" w:rsidRPr="00D70BDC" w:rsidP="00D70BDC">
            <w:pPr>
              <w:pStyle w:val="BodyText"/>
            </w:pPr>
            <w:r w:rsidRPr="00D70BDC">
              <w:t>4.3 Refer issues to relevant personnel</w:t>
            </w:r>
          </w:p>
        </w:tc>
      </w:tr>
    </w:tbl>
    <w:p w:rsidR="00000000" w:rsidRPr="00D70BDC" w:rsidP="00D70BDC">
      <w:pPr>
        <w:pStyle w:val="BodyText"/>
      </w:pPr>
    </w:p>
    <w:p w:rsidR="00000000" w:rsidRPr="00D70BDC" w:rsidP="00D70BDC">
      <w:pPr>
        <w:pStyle w:val="AllowPageBreak"/>
      </w:pPr>
    </w:p>
    <w:p w:rsidR="00000000" w:rsidRPr="00D70BDC" w:rsidP="00D70BDC">
      <w:pPr>
        <w:pStyle w:val="Heading1"/>
      </w:pPr>
      <w:bookmarkStart w:id="9" w:name="O_386684"/>
      <w:bookmarkEnd w:id="9"/>
      <w:r w:rsidRPr="00D70BDC">
        <w:t>Required Skills and Knowledge</w:t>
      </w:r>
    </w:p>
    <w:p w:rsidR="00000000" w:rsidRPr="00D70BDC" w:rsidP="00D70BDC">
      <w:pPr>
        <w:pStyle w:val="BodyText"/>
      </w:pPr>
      <w:r w:rsidRPr="00D70BDC">
        <w:rPr>
          <w:rStyle w:val="Emphasis"/>
        </w:rPr>
        <w:t>This section describes the skills and knowledge required for this unit.</w:t>
      </w:r>
    </w:p>
    <w:p w:rsidR="00000000" w:rsidRPr="00D70BDC" w:rsidP="00D70BDC">
      <w:pPr>
        <w:pStyle w:val="BodyText"/>
      </w:pPr>
    </w:p>
    <w:p w:rsidR="00000000" w:rsidRPr="00D70BDC" w:rsidP="00D70BDC">
      <w:pPr>
        <w:pStyle w:val="BodyText"/>
      </w:pPr>
      <w:r w:rsidRPr="00D70BDC">
        <w:rPr>
          <w:rStyle w:val="SpecialBold"/>
        </w:rPr>
        <w:t>Required skills</w:t>
      </w:r>
    </w:p>
    <w:p w:rsidR="00000000" w:rsidRPr="00D70BDC" w:rsidP="00D70BDC">
      <w:pPr>
        <w:pStyle w:val="ListBullet"/>
      </w:pPr>
      <w:r w:rsidRPr="00D70BDC">
        <w:t>analytical skills to review data and usage patterns</w:t>
      </w:r>
    </w:p>
    <w:p w:rsidR="00000000" w:rsidRPr="00D70BDC" w:rsidP="00D70BDC">
      <w:pPr>
        <w:pStyle w:val="ListBullet"/>
      </w:pPr>
      <w:r w:rsidRPr="00D70BDC">
        <w:t>communication skills to:</w:t>
      </w:r>
    </w:p>
    <w:p w:rsidR="00000000" w:rsidRPr="00D70BDC" w:rsidP="00D70BDC">
      <w:pPr>
        <w:pStyle w:val="ListBullet2"/>
      </w:pPr>
      <w:r w:rsidRPr="00D70BDC">
        <w:t>consult with customers and colleagues</w:t>
      </w:r>
    </w:p>
    <w:p w:rsidR="00000000" w:rsidRPr="00D70BDC" w:rsidP="00D70BDC">
      <w:pPr>
        <w:pStyle w:val="ListBullet2"/>
      </w:pPr>
      <w:r w:rsidRPr="00D70BDC">
        <w:t>present recommendations</w:t>
      </w:r>
    </w:p>
    <w:p w:rsidR="00000000" w:rsidRPr="00D70BDC" w:rsidP="00D70BDC">
      <w:pPr>
        <w:pStyle w:val="ListBullet2"/>
      </w:pPr>
      <w:r w:rsidRPr="00D70BDC">
        <w:t>negotiate with contractors</w:t>
      </w:r>
    </w:p>
    <w:p w:rsidR="00000000" w:rsidRPr="00D70BDC" w:rsidP="00D70BDC">
      <w:pPr>
        <w:pStyle w:val="ListBullet"/>
      </w:pPr>
      <w:r w:rsidRPr="00D70BDC">
        <w:t>literacy skills to:</w:t>
      </w:r>
    </w:p>
    <w:p w:rsidR="00000000" w:rsidRPr="00D70BDC" w:rsidP="00D70BDC">
      <w:pPr>
        <w:pStyle w:val="ListBullet2"/>
      </w:pPr>
      <w:r w:rsidRPr="00D70BDC">
        <w:t>review feedback</w:t>
      </w:r>
    </w:p>
    <w:p w:rsidR="00000000" w:rsidRPr="00D70BDC" w:rsidP="00D70BDC">
      <w:pPr>
        <w:pStyle w:val="ListBullet2"/>
      </w:pPr>
      <w:r w:rsidRPr="00D70BDC">
        <w:t>articulate recommendations</w:t>
      </w:r>
    </w:p>
    <w:p w:rsidR="00000000" w:rsidRPr="00D70BDC" w:rsidP="00D70BDC">
      <w:pPr>
        <w:pStyle w:val="ListBullet2"/>
      </w:pPr>
      <w:r w:rsidRPr="00D70BDC">
        <w:t>complete paperwork</w:t>
      </w:r>
    </w:p>
    <w:p w:rsidR="00000000" w:rsidRPr="00D70BDC" w:rsidP="00D70BDC">
      <w:pPr>
        <w:pStyle w:val="ListBullet"/>
      </w:pPr>
      <w:r w:rsidRPr="00D70BDC">
        <w:t>numeracy skills to collect and review usage data</w:t>
      </w:r>
    </w:p>
    <w:p w:rsidR="00000000" w:rsidRPr="00D70BDC" w:rsidP="00D70BDC">
      <w:pPr>
        <w:pStyle w:val="ListBullet"/>
      </w:pPr>
      <w:r w:rsidRPr="00D70BDC">
        <w:t>planning and organising skills to:</w:t>
      </w:r>
    </w:p>
    <w:p w:rsidR="00000000" w:rsidRPr="00D70BDC" w:rsidP="00D70BDC">
      <w:pPr>
        <w:pStyle w:val="ListBullet2"/>
      </w:pPr>
      <w:r w:rsidRPr="00D70BDC">
        <w:t>arrange collection reviews</w:t>
      </w:r>
    </w:p>
    <w:p w:rsidR="00000000" w:rsidRPr="00D70BDC" w:rsidP="00D70BDC">
      <w:pPr>
        <w:pStyle w:val="ListBullet2"/>
      </w:pPr>
      <w:r w:rsidRPr="00D70BDC">
        <w:t>organise acquisitions and disposal</w:t>
      </w:r>
    </w:p>
    <w:p w:rsidR="00000000" w:rsidRPr="00D70BDC" w:rsidP="00D70BDC">
      <w:pPr>
        <w:pStyle w:val="ListBullet"/>
      </w:pPr>
      <w:r w:rsidRPr="00D70BDC">
        <w:t>research skills to:</w:t>
      </w:r>
    </w:p>
    <w:p w:rsidR="00000000" w:rsidRPr="00D70BDC" w:rsidP="00D70BDC">
      <w:pPr>
        <w:pStyle w:val="ListBullet2"/>
      </w:pPr>
      <w:r w:rsidRPr="00D70BDC">
        <w:t>investigate current and emerging trends and technology</w:t>
      </w:r>
    </w:p>
    <w:p w:rsidR="00000000" w:rsidRPr="00D70BDC" w:rsidP="00D70BDC">
      <w:pPr>
        <w:pStyle w:val="ListBullet2"/>
      </w:pPr>
      <w:r w:rsidRPr="00D70BDC">
        <w:t>review contemporary best practice</w:t>
      </w:r>
    </w:p>
    <w:p w:rsidR="00000000" w:rsidRPr="00D70BDC" w:rsidP="00D70BDC">
      <w:pPr>
        <w:pStyle w:val="ListBullet2"/>
      </w:pPr>
      <w:r w:rsidRPr="00D70BDC">
        <w:t xml:space="preserve">search and review to verify bibliographic and other information as the basis for reliable recommendations for </w:t>
      </w:r>
      <w:r w:rsidRPr="00D70BDC">
        <w:t>inclusion in collections</w:t>
      </w:r>
    </w:p>
    <w:p w:rsidR="00000000" w:rsidRPr="00D70BDC" w:rsidP="00D70BDC">
      <w:pPr>
        <w:pStyle w:val="ListBullet"/>
      </w:pPr>
      <w:r w:rsidRPr="00D70BDC">
        <w:t>self-management skills to:</w:t>
      </w:r>
    </w:p>
    <w:p w:rsidR="00000000" w:rsidRPr="00D70BDC" w:rsidP="00D70BDC">
      <w:pPr>
        <w:pStyle w:val="ListBullet2"/>
      </w:pPr>
      <w:r w:rsidRPr="00D70BDC">
        <w:t>prioritise work tasks and meet deadlines</w:t>
      </w:r>
    </w:p>
    <w:p w:rsidR="00000000" w:rsidRPr="00D70BDC" w:rsidP="00D70BDC">
      <w:pPr>
        <w:pStyle w:val="ListBullet2"/>
      </w:pPr>
      <w:r w:rsidRPr="00D70BDC">
        <w:t>follow workplace procedures</w:t>
      </w:r>
    </w:p>
    <w:p w:rsidR="00000000" w:rsidRPr="00D70BDC" w:rsidP="00D70BDC">
      <w:pPr>
        <w:pStyle w:val="ListBullet"/>
      </w:pPr>
      <w:r w:rsidRPr="00D70BDC">
        <w:t>teamwork skills to work collaboratively with others involved in the management of collections</w:t>
      </w:r>
    </w:p>
    <w:p w:rsidR="00000000" w:rsidRPr="00D70BDC" w:rsidP="00D70BDC">
      <w:pPr>
        <w:pStyle w:val="ListBullet"/>
      </w:pPr>
      <w:r w:rsidRPr="00D70BDC">
        <w:t>technology skills to:</w:t>
      </w:r>
    </w:p>
    <w:p w:rsidR="00000000" w:rsidRPr="00D70BDC" w:rsidP="00D70BDC">
      <w:pPr>
        <w:pStyle w:val="ListBullet2"/>
      </w:pPr>
      <w:r w:rsidRPr="00D70BDC">
        <w:t>use business technology</w:t>
      </w:r>
    </w:p>
    <w:p w:rsidR="00000000" w:rsidRPr="00D70BDC" w:rsidP="00D70BDC">
      <w:pPr>
        <w:pStyle w:val="ListBullet2"/>
      </w:pPr>
      <w:r w:rsidRPr="00D70BDC">
        <w:t>use library management systems.</w:t>
      </w:r>
    </w:p>
    <w:p w:rsidR="00000000" w:rsidRPr="00D70BDC" w:rsidP="00D70BDC">
      <w:pPr>
        <w:pStyle w:val="BodyText"/>
      </w:pPr>
    </w:p>
    <w:p w:rsidR="00000000" w:rsidRPr="00D70BDC" w:rsidP="00D70BDC">
      <w:pPr>
        <w:pStyle w:val="BodyText"/>
      </w:pPr>
      <w:r w:rsidRPr="00D70BDC">
        <w:rPr>
          <w:rStyle w:val="SpecialBold"/>
        </w:rPr>
        <w:t>Required knowledge</w:t>
      </w:r>
    </w:p>
    <w:p w:rsidR="00000000" w:rsidRPr="00D70BDC" w:rsidP="00D70BDC">
      <w:pPr>
        <w:pStyle w:val="ListBullet"/>
      </w:pPr>
      <w:r w:rsidRPr="00D70BDC">
        <w:t>current and emerging trends in relation to libraries and publishing</w:t>
      </w:r>
    </w:p>
    <w:p w:rsidR="00000000" w:rsidRPr="00D70BDC" w:rsidP="00D70BDC">
      <w:pPr>
        <w:pStyle w:val="ListBullet"/>
      </w:pPr>
      <w:r w:rsidRPr="00D70BDC">
        <w:t>selection, acquisition and de-selection processes and procedures</w:t>
      </w:r>
    </w:p>
    <w:p w:rsidR="00000000" w:rsidRPr="00D70BDC" w:rsidP="00D70BDC">
      <w:pPr>
        <w:pStyle w:val="ListBullet"/>
      </w:pPr>
      <w:r w:rsidRPr="00D70BDC">
        <w:t>issues that impact on collection management, s</w:t>
      </w:r>
      <w:r w:rsidRPr="00D70BDC">
        <w:t>uch as:</w:t>
      </w:r>
    </w:p>
    <w:p w:rsidR="00000000" w:rsidRPr="00D70BDC" w:rsidP="00D70BDC">
      <w:pPr>
        <w:pStyle w:val="ListBullet2"/>
      </w:pPr>
      <w:r w:rsidRPr="00D70BDC">
        <w:t>Copyright Act</w:t>
      </w:r>
    </w:p>
    <w:p w:rsidR="00000000" w:rsidRPr="00D70BDC" w:rsidP="00D70BDC">
      <w:pPr>
        <w:pStyle w:val="ListBullet2"/>
      </w:pPr>
      <w:r w:rsidRPr="00D70BDC">
        <w:t>statements on free access to information</w:t>
      </w:r>
    </w:p>
    <w:p w:rsidR="00000000" w:rsidRPr="00D70BDC" w:rsidP="00D70BDC">
      <w:pPr>
        <w:pStyle w:val="ListBullet2"/>
      </w:pPr>
      <w:r w:rsidRPr="00D70BDC">
        <w:t>UNESCO's Public Library Manifesto</w:t>
      </w:r>
    </w:p>
    <w:p w:rsidR="00000000" w:rsidRPr="00D70BDC" w:rsidP="00D70BDC">
      <w:pPr>
        <w:pStyle w:val="ListBullet2"/>
      </w:pPr>
      <w:r w:rsidRPr="00D70BDC">
        <w:t>Archives Act</w:t>
      </w:r>
    </w:p>
    <w:p w:rsidR="00000000" w:rsidRPr="00D70BDC" w:rsidP="00D70BDC">
      <w:pPr>
        <w:pStyle w:val="ListBullet"/>
      </w:pPr>
      <w:r w:rsidRPr="00D70BDC">
        <w:t>collection management policies and processes for selecting, weeding and stocktaking</w:t>
      </w:r>
    </w:p>
    <w:p w:rsidR="00000000" w:rsidRPr="00D70BDC" w:rsidP="00D70BDC">
      <w:pPr>
        <w:pStyle w:val="ListBullet"/>
      </w:pPr>
      <w:r w:rsidRPr="00D70BDC">
        <w:t>in-depth knowledge of information services trends and practi</w:t>
      </w:r>
      <w:r w:rsidRPr="00D70BDC">
        <w:t>ces.</w:t>
      </w:r>
    </w:p>
    <w:p w:rsidR="00000000" w:rsidRPr="00D70BDC" w:rsidP="00D70BDC">
      <w:pPr>
        <w:pStyle w:val="AllowPageBreak"/>
      </w:pPr>
    </w:p>
    <w:p w:rsidR="00000000" w:rsidRPr="00D70BDC" w:rsidP="00D70BDC">
      <w:pPr>
        <w:pStyle w:val="Heading1"/>
      </w:pPr>
      <w:bookmarkStart w:id="10" w:name="O_386685"/>
      <w:bookmarkEnd w:id="10"/>
      <w:r w:rsidRPr="00D70BDC">
        <w:t>Evidence Guide</w:t>
      </w:r>
    </w:p>
    <w:p w:rsidR="00000000" w:rsidRPr="00D70BDC" w:rsidP="00D70BDC">
      <w:pPr>
        <w:pStyle w:val="BodyText"/>
      </w:pPr>
      <w:r w:rsidRPr="00D70BD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70BDC" w:rsidP="00D70BDC">
      <w:pPr>
        <w:pStyle w:val="BodyText"/>
      </w:pPr>
    </w:p>
    <w:tbl>
      <w:tblPr>
        <w:tblW w:w="0" w:type="auto"/>
        <w:tblLayout w:type="fixed"/>
        <w:tblCellMar>
          <w:left w:w="62" w:type="dxa"/>
          <w:right w:w="62" w:type="dxa"/>
        </w:tblCellMar>
        <w:tblLook w:val="0000"/>
      </w:tblPr>
      <w:tblGrid>
        <w:gridCol w:w="2537"/>
        <w:gridCol w:w="6523"/>
      </w:tblGrid>
      <w:tr w:rsidTr="00D70B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Overview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p>
        </w:tc>
      </w:tr>
      <w:tr w:rsidTr="00D70B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Critical aspects for assessment and evidence required to demonstrate competency in this unit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Evidence of the ability to:</w:t>
            </w:r>
          </w:p>
          <w:p w:rsidR="00000000" w:rsidRPr="00D70BDC" w:rsidP="00D70BDC">
            <w:pPr>
              <w:pStyle w:val="ListBullet"/>
            </w:pPr>
            <w:r w:rsidRPr="00D70BDC">
              <w:t>analyse usage data</w:t>
            </w:r>
          </w:p>
          <w:p w:rsidR="00000000" w:rsidRPr="00D70BDC" w:rsidP="00D70BDC">
            <w:pPr>
              <w:pStyle w:val="ListBullet"/>
            </w:pPr>
            <w:r w:rsidRPr="00D70BDC">
              <w:t>apply knowledge of collection strategies and policies that address the requirements and constraints of specific workplace contexts</w:t>
            </w:r>
          </w:p>
          <w:p w:rsidR="00000000" w:rsidRPr="00D70BDC" w:rsidP="00D70BDC">
            <w:pPr>
              <w:pStyle w:val="ListBullet"/>
            </w:pPr>
            <w:r w:rsidRPr="00D70BDC">
              <w:t>make acquisition recommendations</w:t>
            </w:r>
          </w:p>
          <w:p w:rsidR="00000000" w:rsidP="00D70BDC">
            <w:pPr>
              <w:pStyle w:val="ListBullet"/>
              <w:rPr>
                <w:lang w:val="en-NZ"/>
              </w:rPr>
            </w:pPr>
            <w:r w:rsidRPr="00D70BDC">
              <w:t>develop recommendations that address selection criteria for a variety of collections and for</w:t>
            </w:r>
            <w:r w:rsidRPr="00D70BDC">
              <w:t>mats.</w:t>
            </w:r>
          </w:p>
        </w:tc>
      </w:tr>
      <w:tr w:rsidTr="00D70B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Context of and specific resources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Assessment must ensure access to:</w:t>
            </w:r>
          </w:p>
          <w:p w:rsidR="00000000" w:rsidRPr="00D70BDC" w:rsidP="00D70BDC">
            <w:pPr>
              <w:pStyle w:val="ListBullet"/>
            </w:pPr>
            <w:r w:rsidRPr="00D70BDC">
              <w:t>relevant policies and procedures manuals</w:t>
            </w:r>
          </w:p>
          <w:p w:rsidR="00000000" w:rsidRPr="00D70BDC" w:rsidP="00D70BDC">
            <w:pPr>
              <w:pStyle w:val="ListBullet"/>
            </w:pPr>
            <w:r w:rsidRPr="00D70BDC">
              <w:t>a collection for which management strategies and policies may be managed</w:t>
            </w:r>
          </w:p>
          <w:p w:rsidR="00000000" w:rsidP="00D70BDC">
            <w:pPr>
              <w:pStyle w:val="ListBullet"/>
              <w:rPr>
                <w:lang w:val="en-NZ"/>
              </w:rPr>
            </w:pPr>
            <w:r w:rsidRPr="00D70BDC">
              <w:t>usage data.</w:t>
            </w:r>
          </w:p>
        </w:tc>
      </w:tr>
      <w:tr w:rsidTr="00D70B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Method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A range of assess</w:t>
            </w:r>
            <w:r w:rsidRPr="00D70BDC">
              <w:t>ment methods should be used to assess practical skills and knowledge. The following examples are appropriate for this unit:</w:t>
            </w:r>
          </w:p>
          <w:p w:rsidR="00000000" w:rsidRPr="00D70BDC" w:rsidP="00D70BDC">
            <w:pPr>
              <w:pStyle w:val="ListBullet"/>
            </w:pPr>
            <w:r w:rsidRPr="00D70BDC">
              <w:t>case studies to assess the ability to make acquisition recommendations using specified policies and strategies</w:t>
            </w:r>
          </w:p>
          <w:p w:rsidR="00000000" w:rsidRPr="00D70BDC" w:rsidP="00D70BDC">
            <w:pPr>
              <w:pStyle w:val="ListBullet"/>
            </w:pPr>
            <w:r w:rsidRPr="00D70BDC">
              <w:t>review of portfolios</w:t>
            </w:r>
            <w:r w:rsidRPr="00D70BDC">
              <w:t xml:space="preserve"> of evidence and third-party workplace reports of on-the-job performance</w:t>
            </w:r>
          </w:p>
          <w:p w:rsidR="00000000" w:rsidP="00D70BDC">
            <w:pPr>
              <w:pStyle w:val="ListBullet"/>
              <w:rPr>
                <w:lang w:val="en-NZ"/>
              </w:rPr>
            </w:pPr>
            <w:r w:rsidRPr="00D70BDC">
              <w:t>direct questioning to assess candidate’s knowledge of collection management policy issues.</w:t>
            </w:r>
          </w:p>
        </w:tc>
      </w:tr>
      <w:tr w:rsidTr="00D70B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SpecialBold"/>
              </w:rPr>
              <w:t>Guidance information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BodyText"/>
            </w:pPr>
            <w:r w:rsidRPr="00D70BDC">
              <w:t>Holistic</w:t>
            </w:r>
            <w:r w:rsidRPr="00D70BDC">
              <w:t xml:space="preserve"> assessment with other units relevant to the industry sector, workplace and job role is recommended, for example:</w:t>
            </w:r>
          </w:p>
          <w:p w:rsidR="00000000" w:rsidRPr="00D70BDC" w:rsidP="00D70BDC">
            <w:pPr>
              <w:pStyle w:val="ListBullet"/>
            </w:pPr>
            <w:r w:rsidRPr="00D70BDC">
              <w:t>CULICM603A Manage collection maintenance and preservation procedures.</w:t>
            </w:r>
          </w:p>
        </w:tc>
      </w:tr>
    </w:tbl>
    <w:p w:rsidR="00000000" w:rsidRPr="00D70BDC" w:rsidP="00D70BDC">
      <w:pPr>
        <w:pStyle w:val="BodyText"/>
      </w:pPr>
    </w:p>
    <w:p w:rsidR="00000000" w:rsidRPr="00D70BDC" w:rsidP="00D70BDC">
      <w:pPr>
        <w:pStyle w:val="AllowPageBreak"/>
      </w:pPr>
    </w:p>
    <w:p w:rsidR="00000000" w:rsidRPr="00D70BDC" w:rsidP="00D70BDC">
      <w:pPr>
        <w:pStyle w:val="Heading1"/>
      </w:pPr>
      <w:bookmarkStart w:id="11" w:name="O_386686"/>
      <w:bookmarkEnd w:id="11"/>
      <w:r w:rsidRPr="00D70BDC">
        <w:t>Range Statement</w:t>
      </w:r>
    </w:p>
    <w:p w:rsidR="00000000" w:rsidRPr="00D70BDC" w:rsidP="00D70BDC">
      <w:pPr>
        <w:pStyle w:val="BodyText"/>
      </w:pPr>
      <w:r w:rsidRPr="00D70BDC">
        <w:rPr>
          <w:rStyle w:val="Emphasis"/>
        </w:rPr>
        <w:t>The range statement relates to the u</w:t>
      </w:r>
      <w:r w:rsidRPr="00D70BDC">
        <w:rPr>
          <w:rStyle w:val="Emphasis"/>
        </w:rPr>
        <w:t>nit of competency as a whole. It allows for different work environments and situations that may affect performance. Bold italicised wording, if used in the performance criteria, is detailed below. Essential operating conditions that may be present with tra</w:t>
      </w:r>
      <w:r w:rsidRPr="00D70BDC">
        <w:rPr>
          <w:rStyle w:val="Emphasis"/>
        </w:rPr>
        <w:t>ining and assessment (depending on the work situation, needs of the candidate, accessibility of the item, and local industry and regional contexts) may also be included.</w:t>
      </w:r>
    </w:p>
    <w:p w:rsidR="00000000" w:rsidRPr="00D70BDC" w:rsidP="00D70BDC">
      <w:pPr>
        <w:pStyle w:val="BodyText"/>
      </w:pPr>
    </w:p>
    <w:tbl>
      <w:tblPr>
        <w:tblW w:w="0" w:type="auto"/>
        <w:tblLayout w:type="fixed"/>
        <w:tblCellMar>
          <w:left w:w="62" w:type="dxa"/>
          <w:right w:w="62" w:type="dxa"/>
        </w:tblCellMar>
        <w:tblLook w:val="0000"/>
      </w:tblPr>
      <w:tblGrid>
        <w:gridCol w:w="2480"/>
        <w:gridCol w:w="6580"/>
      </w:tblGrid>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Usage data</w:t>
            </w:r>
            <w:r w:rsidRPr="00D70BDC">
              <w:t xml:space="preserve"> may be collected from:</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analysis of collection usage</w:t>
            </w:r>
          </w:p>
          <w:p w:rsidR="00000000" w:rsidRPr="00D70BDC" w:rsidP="00D70BDC">
            <w:pPr>
              <w:pStyle w:val="ListBullet"/>
            </w:pPr>
            <w:r w:rsidRPr="00D70BDC">
              <w:t>community consultatio</w:t>
            </w:r>
            <w:r w:rsidRPr="00D70BDC">
              <w:t>ns</w:t>
            </w:r>
          </w:p>
          <w:p w:rsidR="00000000" w:rsidRPr="00D70BDC" w:rsidP="00D70BDC">
            <w:pPr>
              <w:pStyle w:val="ListBullet"/>
            </w:pPr>
            <w:r w:rsidRPr="00D70BDC">
              <w:t>data collection using automated systems</w:t>
            </w:r>
          </w:p>
          <w:p w:rsidR="00000000" w:rsidRPr="00D70BDC" w:rsidP="00D70BDC">
            <w:pPr>
              <w:pStyle w:val="ListBullet"/>
            </w:pPr>
            <w:r w:rsidRPr="00D70BDC">
              <w:t>informal feedback from customers and other staff</w:t>
            </w:r>
          </w:p>
          <w:p w:rsidR="00000000" w:rsidRPr="00D70BDC" w:rsidP="00D70BDC">
            <w:pPr>
              <w:pStyle w:val="ListBullet"/>
            </w:pPr>
            <w:r w:rsidRPr="00D70BDC">
              <w:t>interviews</w:t>
            </w:r>
          </w:p>
          <w:p w:rsidR="00000000" w:rsidRPr="00D70BDC" w:rsidP="00D70BDC">
            <w:pPr>
              <w:pStyle w:val="ListBullet"/>
            </w:pPr>
            <w:r w:rsidRPr="00D70BDC">
              <w:t>regular review of collections against organisational objectives</w:t>
            </w:r>
          </w:p>
          <w:p w:rsidR="00000000" w:rsidP="00D70BDC">
            <w:pPr>
              <w:pStyle w:val="ListBullet"/>
              <w:rPr>
                <w:lang w:val="en-NZ"/>
              </w:rPr>
            </w:pPr>
            <w:r w:rsidRPr="00D70BDC">
              <w:t>surveys and other methods of formal feedback.</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Current and emerging trends</w:t>
            </w:r>
            <w:r w:rsidRPr="00D70BDC">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changes in community profiles</w:t>
            </w:r>
          </w:p>
          <w:p w:rsidR="00000000" w:rsidRPr="00D70BDC" w:rsidP="00D70BDC">
            <w:pPr>
              <w:pStyle w:val="ListBullet"/>
            </w:pPr>
            <w:r w:rsidRPr="00D70BDC">
              <w:t>changes in usage patterns</w:t>
            </w:r>
          </w:p>
          <w:p w:rsidR="00000000" w:rsidRPr="00D70BDC" w:rsidP="00D70BDC">
            <w:pPr>
              <w:pStyle w:val="ListBullet"/>
            </w:pPr>
            <w:r w:rsidRPr="00D70BDC">
              <w:t>digitisation and preservation of materials</w:t>
            </w:r>
          </w:p>
          <w:p w:rsidR="00000000" w:rsidRPr="00D70BDC" w:rsidP="00D70BDC">
            <w:pPr>
              <w:pStyle w:val="ListBullet"/>
            </w:pPr>
            <w:r w:rsidRPr="00D70BDC">
              <w:t>growth of collaboration in the acquisitions process through outsourcing, consortia and networks</w:t>
            </w:r>
          </w:p>
          <w:p w:rsidR="00000000" w:rsidRPr="00D70BDC" w:rsidP="00D70BDC">
            <w:pPr>
              <w:pStyle w:val="ListBullet"/>
            </w:pPr>
            <w:r w:rsidRPr="00D70BDC">
              <w:t>outsourcing of collection development functions</w:t>
            </w:r>
          </w:p>
          <w:p w:rsidR="00000000" w:rsidP="00D70BDC">
            <w:pPr>
              <w:pStyle w:val="ListBullet"/>
              <w:rPr>
                <w:lang w:val="en-NZ"/>
              </w:rPr>
            </w:pPr>
            <w:r w:rsidRPr="00D70BDC">
              <w:t>technologic</w:t>
            </w:r>
            <w:r w:rsidRPr="00D70BDC">
              <w:t>al developments affecting formats and acquisitions methods.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Formats</w:t>
            </w:r>
            <w:r w:rsidRPr="00D70BDC">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audiovisual, such as:</w:t>
            </w:r>
          </w:p>
          <w:p w:rsidR="00000000" w:rsidRPr="00D70BDC" w:rsidP="00D70BDC">
            <w:pPr>
              <w:pStyle w:val="ListBullet2"/>
            </w:pPr>
            <w:r w:rsidRPr="00D70BDC">
              <w:t>DVDs and blu-ray</w:t>
            </w:r>
          </w:p>
          <w:p w:rsidR="00000000" w:rsidRPr="00D70BDC" w:rsidP="00D70BDC">
            <w:pPr>
              <w:pStyle w:val="ListBullet2"/>
            </w:pPr>
            <w:r w:rsidRPr="00D70BDC">
              <w:t>audio books in various formats</w:t>
            </w:r>
          </w:p>
          <w:p w:rsidR="00000000" w:rsidRPr="00D70BDC" w:rsidP="00D70BDC">
            <w:pPr>
              <w:pStyle w:val="ListBullet"/>
            </w:pPr>
            <w:r w:rsidRPr="00D70BDC">
              <w:t>digitised materials</w:t>
            </w:r>
          </w:p>
          <w:p w:rsidR="00000000" w:rsidRPr="00D70BDC" w:rsidP="00D70BDC">
            <w:pPr>
              <w:pStyle w:val="ListBullet"/>
            </w:pPr>
            <w:r w:rsidRPr="00D70BDC">
              <w:t>e-resources, such as:</w:t>
            </w:r>
          </w:p>
          <w:p w:rsidR="00000000" w:rsidRPr="00D70BDC" w:rsidP="00D70BDC">
            <w:pPr>
              <w:pStyle w:val="ListBullet2"/>
            </w:pPr>
            <w:r w:rsidRPr="00D70BDC">
              <w:t>e-books</w:t>
            </w:r>
          </w:p>
          <w:p w:rsidR="00000000" w:rsidRPr="00D70BDC" w:rsidP="00D70BDC">
            <w:pPr>
              <w:pStyle w:val="ListBullet2"/>
            </w:pPr>
            <w:r w:rsidRPr="00D70BDC">
              <w:t>e-journals</w:t>
            </w:r>
          </w:p>
          <w:p w:rsidR="00000000" w:rsidRPr="00D70BDC" w:rsidP="00D70BDC">
            <w:pPr>
              <w:pStyle w:val="ListBullet2"/>
            </w:pPr>
            <w:r w:rsidRPr="00D70BDC">
              <w:t>MP3 files</w:t>
            </w:r>
          </w:p>
          <w:p w:rsidR="00000000" w:rsidRPr="00D70BDC" w:rsidP="00D70BDC">
            <w:pPr>
              <w:pStyle w:val="ListBullet"/>
            </w:pPr>
            <w:r w:rsidRPr="00D70BDC">
              <w:t>microform</w:t>
            </w:r>
          </w:p>
          <w:p w:rsidR="00000000" w:rsidRPr="00D70BDC" w:rsidP="00D70BDC">
            <w:pPr>
              <w:pStyle w:val="ListBullet"/>
            </w:pPr>
            <w:r w:rsidRPr="00D70BDC">
              <w:t>multimedia and kits</w:t>
            </w:r>
          </w:p>
          <w:p w:rsidR="00000000" w:rsidRPr="00D70BDC" w:rsidP="00D70BDC">
            <w:pPr>
              <w:pStyle w:val="ListBullet"/>
            </w:pPr>
            <w:r w:rsidRPr="00D70BDC">
              <w:t>periodicals, such as:</w:t>
            </w:r>
          </w:p>
          <w:p w:rsidR="00000000" w:rsidRPr="00D70BDC" w:rsidP="00D70BDC">
            <w:pPr>
              <w:pStyle w:val="ListBullet2"/>
            </w:pPr>
            <w:r w:rsidRPr="00D70BDC">
              <w:t>newspapers</w:t>
            </w:r>
          </w:p>
          <w:p w:rsidR="00000000" w:rsidRPr="00D70BDC" w:rsidP="00D70BDC">
            <w:pPr>
              <w:pStyle w:val="ListBullet2"/>
            </w:pPr>
            <w:r w:rsidRPr="00D70BDC">
              <w:t>magazines</w:t>
            </w:r>
          </w:p>
          <w:p w:rsidR="00000000" w:rsidRPr="00D70BDC" w:rsidP="00D70BDC">
            <w:pPr>
              <w:pStyle w:val="ListBullet2"/>
            </w:pPr>
            <w:r w:rsidRPr="00D70BDC">
              <w:t>journals</w:t>
            </w:r>
          </w:p>
          <w:p w:rsidR="00000000" w:rsidRPr="00D70BDC" w:rsidP="00D70BDC">
            <w:pPr>
              <w:pStyle w:val="ListBullet"/>
            </w:pPr>
            <w:r w:rsidRPr="00D70BDC">
              <w:t>photographs</w:t>
            </w:r>
          </w:p>
          <w:p w:rsidR="00000000" w:rsidRPr="00D70BDC" w:rsidP="00D70BDC">
            <w:pPr>
              <w:pStyle w:val="ListBullet"/>
            </w:pPr>
            <w:r w:rsidRPr="00D70BDC">
              <w:t>print materials</w:t>
            </w:r>
          </w:p>
          <w:p w:rsidR="00000000" w:rsidP="00D70BDC">
            <w:pPr>
              <w:pStyle w:val="ListBullet"/>
              <w:rPr>
                <w:lang w:val="en-NZ"/>
              </w:rPr>
            </w:pPr>
            <w:r w:rsidRPr="00D70BDC">
              <w:t>realia or artefacts.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Libraries and information services organisations</w:t>
            </w:r>
            <w:r w:rsidRPr="00D70BDC">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archives</w:t>
            </w:r>
          </w:p>
          <w:p w:rsidR="00000000" w:rsidRPr="00D70BDC" w:rsidP="00D70BDC">
            <w:pPr>
              <w:pStyle w:val="ListBullet"/>
            </w:pPr>
            <w:r w:rsidRPr="00D70BDC">
              <w:t>co-located local government services, such as:</w:t>
            </w:r>
          </w:p>
          <w:p w:rsidR="00000000" w:rsidRPr="00D70BDC" w:rsidP="00D70BDC">
            <w:pPr>
              <w:pStyle w:val="ListBullet2"/>
            </w:pPr>
            <w:r w:rsidRPr="00D70BDC">
              <w:t>local councils</w:t>
            </w:r>
          </w:p>
          <w:p w:rsidR="00000000" w:rsidRPr="00D70BDC" w:rsidP="00D70BDC">
            <w:pPr>
              <w:pStyle w:val="ListBullet2"/>
            </w:pPr>
            <w:r w:rsidRPr="00D70BDC">
              <w:t>libraries</w:t>
            </w:r>
          </w:p>
          <w:p w:rsidR="00000000" w:rsidRPr="00D70BDC" w:rsidP="00D70BDC">
            <w:pPr>
              <w:pStyle w:val="ListBullet2"/>
            </w:pPr>
            <w:r w:rsidRPr="00D70BDC">
              <w:t>tourist information centres</w:t>
            </w:r>
          </w:p>
          <w:p w:rsidR="00000000" w:rsidRPr="00D70BDC" w:rsidP="00D70BDC">
            <w:pPr>
              <w:pStyle w:val="ListBullet"/>
            </w:pPr>
            <w:r w:rsidRPr="00D70BDC">
              <w:t>government departments, agencies and bookshops</w:t>
            </w:r>
          </w:p>
          <w:p w:rsidR="00000000" w:rsidRPr="00D70BDC" w:rsidP="00D70BDC">
            <w:pPr>
              <w:pStyle w:val="ListBullet"/>
            </w:pPr>
            <w:r w:rsidRPr="00D70BDC">
              <w:t>information units, including:</w:t>
            </w:r>
          </w:p>
          <w:p w:rsidR="00000000" w:rsidRPr="00D70BDC" w:rsidP="00D70BDC">
            <w:pPr>
              <w:pStyle w:val="ListBullet2"/>
            </w:pPr>
            <w:r w:rsidRPr="00D70BDC">
              <w:t>business and financial information units</w:t>
            </w:r>
          </w:p>
          <w:p w:rsidR="00000000" w:rsidRPr="00D70BDC" w:rsidP="00D70BDC">
            <w:pPr>
              <w:pStyle w:val="ListBullet2"/>
            </w:pPr>
            <w:r w:rsidRPr="00D70BDC">
              <w:t>information units within a parent organisation</w:t>
            </w:r>
          </w:p>
          <w:p w:rsidR="00000000" w:rsidRPr="00D70BDC" w:rsidP="00D70BDC">
            <w:pPr>
              <w:pStyle w:val="ListBullet"/>
            </w:pPr>
            <w:r w:rsidRPr="00D70BDC">
              <w:t>galleries</w:t>
            </w:r>
          </w:p>
          <w:p w:rsidR="00000000" w:rsidRPr="00D70BDC" w:rsidP="00D70BDC">
            <w:pPr>
              <w:pStyle w:val="ListBullet"/>
            </w:pPr>
            <w:r w:rsidRPr="00D70BDC">
              <w:t>libraries, such as:</w:t>
            </w:r>
          </w:p>
          <w:p w:rsidR="00000000" w:rsidRPr="00D70BDC" w:rsidP="00D70BDC">
            <w:pPr>
              <w:pStyle w:val="ListBullet2"/>
            </w:pPr>
            <w:r w:rsidRPr="00D70BDC">
              <w:t>nati</w:t>
            </w:r>
            <w:r w:rsidRPr="00D70BDC">
              <w:t>onal and state</w:t>
            </w:r>
          </w:p>
          <w:p w:rsidR="00000000" w:rsidRPr="00D70BDC" w:rsidP="00D70BDC">
            <w:pPr>
              <w:pStyle w:val="ListBullet2"/>
            </w:pPr>
            <w:r w:rsidRPr="00D70BDC">
              <w:t>public and private</w:t>
            </w:r>
          </w:p>
          <w:p w:rsidR="00000000" w:rsidRPr="00D70BDC" w:rsidP="00D70BDC">
            <w:pPr>
              <w:pStyle w:val="ListBullet2"/>
            </w:pPr>
            <w:r w:rsidRPr="00D70BDC">
              <w:t>school</w:t>
            </w:r>
          </w:p>
          <w:p w:rsidR="00000000" w:rsidRPr="00D70BDC" w:rsidP="00D70BDC">
            <w:pPr>
              <w:pStyle w:val="ListBullet2"/>
            </w:pPr>
            <w:r w:rsidRPr="00D70BDC">
              <w:t>medical</w:t>
            </w:r>
          </w:p>
          <w:p w:rsidR="00000000" w:rsidRPr="00D70BDC" w:rsidP="00D70BDC">
            <w:pPr>
              <w:pStyle w:val="ListBullet2"/>
            </w:pPr>
            <w:r w:rsidRPr="00D70BDC">
              <w:t>law</w:t>
            </w:r>
          </w:p>
          <w:p w:rsidR="00000000" w:rsidRPr="00D70BDC" w:rsidP="00D70BDC">
            <w:pPr>
              <w:pStyle w:val="ListBullet2"/>
            </w:pPr>
            <w:r w:rsidRPr="00D70BDC">
              <w:t>business</w:t>
            </w:r>
          </w:p>
          <w:p w:rsidR="00000000" w:rsidRPr="00D70BDC" w:rsidP="00D70BDC">
            <w:pPr>
              <w:pStyle w:val="ListBullet2"/>
            </w:pPr>
            <w:r w:rsidRPr="00D70BDC">
              <w:t>university</w:t>
            </w:r>
          </w:p>
          <w:p w:rsidR="00000000" w:rsidRPr="00D70BDC" w:rsidP="00D70BDC">
            <w:pPr>
              <w:pStyle w:val="ListBullet2"/>
            </w:pPr>
            <w:r w:rsidRPr="00D70BDC">
              <w:t>TAFE</w:t>
            </w:r>
          </w:p>
          <w:p w:rsidR="00000000" w:rsidRPr="00D70BDC" w:rsidP="00D70BDC">
            <w:pPr>
              <w:pStyle w:val="ListBullet"/>
            </w:pPr>
            <w:r w:rsidRPr="00D70BDC">
              <w:t>museums</w:t>
            </w:r>
          </w:p>
          <w:p w:rsidR="00000000" w:rsidRPr="00D70BDC" w:rsidP="00D70BDC">
            <w:pPr>
              <w:pStyle w:val="ListBullet"/>
            </w:pPr>
            <w:r w:rsidRPr="00D70BDC">
              <w:t>online service providers</w:t>
            </w:r>
          </w:p>
          <w:p w:rsidR="00000000" w:rsidP="00D70BDC">
            <w:pPr>
              <w:pStyle w:val="ListBullet"/>
              <w:rPr>
                <w:lang w:val="en-NZ"/>
              </w:rPr>
            </w:pPr>
            <w:r w:rsidRPr="00D70BDC">
              <w:t>records management units.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Policy issues</w:t>
            </w:r>
            <w:r w:rsidRPr="00D70BDC">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allocation of funding across the collection</w:t>
            </w:r>
          </w:p>
          <w:p w:rsidR="00000000" w:rsidRPr="00D70BDC" w:rsidP="00D70BDC">
            <w:pPr>
              <w:pStyle w:val="ListBullet"/>
            </w:pPr>
            <w:r w:rsidRPr="00D70BDC">
              <w:t>challenged materials</w:t>
            </w:r>
          </w:p>
          <w:p w:rsidR="00000000" w:rsidRPr="00D70BDC" w:rsidP="00D70BDC">
            <w:pPr>
              <w:pStyle w:val="ListBullet"/>
            </w:pPr>
            <w:r w:rsidRPr="00D70BDC">
              <w:t>collection development and management</w:t>
            </w:r>
          </w:p>
          <w:p w:rsidR="00000000" w:rsidRPr="00D70BDC" w:rsidP="00D70BDC">
            <w:pPr>
              <w:pStyle w:val="ListBullet"/>
            </w:pPr>
            <w:r w:rsidRPr="00D70BDC">
              <w:t>copyright, moral rights and intellectual property</w:t>
            </w:r>
          </w:p>
          <w:p w:rsidR="00000000" w:rsidRPr="00D70BDC" w:rsidP="00D70BDC">
            <w:pPr>
              <w:pStyle w:val="ListBullet"/>
            </w:pPr>
            <w:r w:rsidRPr="00D70BDC">
              <w:t>cultural and ethnic considerations</w:t>
            </w:r>
          </w:p>
          <w:p w:rsidR="00000000" w:rsidRPr="00D70BDC" w:rsidP="00D70BDC">
            <w:pPr>
              <w:pStyle w:val="ListBullet"/>
            </w:pPr>
            <w:r w:rsidRPr="00D70BDC">
              <w:t>disposal of unwanted items</w:t>
            </w:r>
          </w:p>
          <w:p w:rsidR="00000000" w:rsidRPr="00D70BDC" w:rsidP="00D70BDC">
            <w:pPr>
              <w:pStyle w:val="ListBullet"/>
            </w:pPr>
            <w:r w:rsidRPr="00D70BDC">
              <w:t>licensing</w:t>
            </w:r>
          </w:p>
          <w:p w:rsidR="00000000" w:rsidRPr="00D70BDC" w:rsidP="00D70BDC">
            <w:pPr>
              <w:pStyle w:val="ListBullet"/>
            </w:pPr>
            <w:r w:rsidRPr="00D70BDC">
              <w:t>purchase plans and contracts, such as:</w:t>
            </w:r>
          </w:p>
          <w:p w:rsidR="00000000" w:rsidRPr="00D70BDC" w:rsidP="00D70BDC">
            <w:pPr>
              <w:pStyle w:val="ListBullet2"/>
            </w:pPr>
            <w:r w:rsidRPr="00D70BDC">
              <w:t>approval plans</w:t>
            </w:r>
          </w:p>
          <w:p w:rsidR="00000000" w:rsidRPr="00D70BDC" w:rsidP="00D70BDC">
            <w:pPr>
              <w:pStyle w:val="ListBullet2"/>
            </w:pPr>
            <w:r w:rsidRPr="00D70BDC">
              <w:t>outsourcing</w:t>
            </w:r>
          </w:p>
          <w:p w:rsidR="00000000" w:rsidRPr="00D70BDC" w:rsidP="00D70BDC">
            <w:pPr>
              <w:pStyle w:val="ListBullet2"/>
            </w:pPr>
            <w:r w:rsidRPr="00D70BDC">
              <w:t>networks</w:t>
            </w:r>
          </w:p>
          <w:p w:rsidR="00000000" w:rsidRPr="00D70BDC" w:rsidP="00D70BDC">
            <w:pPr>
              <w:pStyle w:val="ListBullet2"/>
            </w:pPr>
            <w:r w:rsidRPr="00D70BDC">
              <w:t>consortia</w:t>
            </w:r>
          </w:p>
          <w:p w:rsidR="00000000" w:rsidRPr="00D70BDC" w:rsidP="00D70BDC">
            <w:pPr>
              <w:pStyle w:val="ListBullet"/>
            </w:pPr>
            <w:r w:rsidRPr="00D70BDC">
              <w:t>selecting, acquiring and weeding</w:t>
            </w:r>
          </w:p>
          <w:p w:rsidR="00000000" w:rsidRPr="00D70BDC" w:rsidP="00D70BDC">
            <w:pPr>
              <w:pStyle w:val="ListBullet"/>
            </w:pPr>
            <w:r w:rsidRPr="00D70BDC">
              <w:t>special collections</w:t>
            </w:r>
          </w:p>
          <w:p w:rsidR="00000000" w:rsidP="00D70BDC">
            <w:pPr>
              <w:pStyle w:val="ListBullet"/>
              <w:rPr>
                <w:lang w:val="en-NZ"/>
              </w:rPr>
            </w:pPr>
            <w:r w:rsidRPr="00D70BDC">
              <w:t>vendors.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Supply options</w:t>
            </w:r>
            <w:r w:rsidRPr="00D70BDC">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approval plans</w:t>
            </w:r>
          </w:p>
          <w:p w:rsidR="00000000" w:rsidRPr="00D70BDC" w:rsidP="00D70BDC">
            <w:pPr>
              <w:pStyle w:val="ListBullet"/>
            </w:pPr>
            <w:r w:rsidRPr="00D70BDC">
              <w:t>creating</w:t>
            </w:r>
          </w:p>
          <w:p w:rsidR="00000000" w:rsidRPr="00D70BDC" w:rsidP="00D70BDC">
            <w:pPr>
              <w:pStyle w:val="ListBullet"/>
            </w:pPr>
            <w:r w:rsidRPr="00D70BDC">
              <w:t>digitising</w:t>
            </w:r>
          </w:p>
          <w:p w:rsidR="00000000" w:rsidRPr="00D70BDC" w:rsidP="00D70BDC">
            <w:pPr>
              <w:pStyle w:val="ListBullet"/>
            </w:pPr>
            <w:r w:rsidRPr="00D70BDC">
              <w:t>leasing</w:t>
            </w:r>
          </w:p>
          <w:p w:rsidR="00000000" w:rsidRPr="00D70BDC" w:rsidP="00D70BDC">
            <w:pPr>
              <w:pStyle w:val="ListBullet"/>
            </w:pPr>
            <w:r w:rsidRPr="00D70BDC">
              <w:t>licensing</w:t>
            </w:r>
          </w:p>
          <w:p w:rsidR="00000000" w:rsidRPr="00D70BDC" w:rsidP="00D70BDC">
            <w:pPr>
              <w:pStyle w:val="ListBullet"/>
            </w:pPr>
            <w:r w:rsidRPr="00D70BDC">
              <w:t>outsourcing</w:t>
            </w:r>
          </w:p>
          <w:p w:rsidR="00000000" w:rsidRPr="00D70BDC" w:rsidP="00D70BDC">
            <w:pPr>
              <w:pStyle w:val="ListBullet"/>
            </w:pPr>
            <w:r w:rsidRPr="00D70BDC">
              <w:t>renting</w:t>
            </w:r>
          </w:p>
          <w:p w:rsidR="00000000" w:rsidP="00D70BDC">
            <w:pPr>
              <w:pStyle w:val="ListBullet"/>
              <w:rPr>
                <w:lang w:val="en-NZ"/>
              </w:rPr>
            </w:pPr>
            <w:r w:rsidRPr="00D70BDC">
              <w:t>subscription.</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Developing proposals</w:t>
            </w:r>
            <w:r w:rsidRPr="00D70BDC">
              <w:t xml:space="preserve"> may be based on:</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client groups</w:t>
            </w:r>
          </w:p>
          <w:p w:rsidR="00000000" w:rsidRPr="00D70BDC" w:rsidP="00D70BDC">
            <w:pPr>
              <w:pStyle w:val="ListBullet"/>
            </w:pPr>
            <w:r w:rsidRPr="00D70BDC">
              <w:t>format options</w:t>
            </w:r>
          </w:p>
          <w:p w:rsidR="00000000" w:rsidRPr="00D70BDC" w:rsidP="00D70BDC">
            <w:pPr>
              <w:pStyle w:val="ListBullet"/>
            </w:pPr>
            <w:r w:rsidRPr="00D70BDC">
              <w:t>specific requests</w:t>
            </w:r>
          </w:p>
          <w:p w:rsidR="00000000" w:rsidP="00D70BDC">
            <w:pPr>
              <w:pStyle w:val="ListBullet"/>
              <w:rPr>
                <w:lang w:val="en-NZ"/>
              </w:rPr>
            </w:pPr>
            <w:r w:rsidRPr="00D70BDC">
              <w:t>usage patterns.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Processes</w:t>
            </w:r>
            <w:r w:rsidRPr="00D70BDC">
              <w:t xml:space="preserve"> may include: </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applying conspectus levels in relation to collection development</w:t>
            </w:r>
          </w:p>
          <w:p w:rsidR="00000000" w:rsidRPr="00D70BDC" w:rsidP="00D70BDC">
            <w:pPr>
              <w:pStyle w:val="ListBullet"/>
            </w:pPr>
            <w:r w:rsidRPr="00D70BDC">
              <w:t>identifying gaps in collection using automated shelf lists</w:t>
            </w:r>
          </w:p>
          <w:p w:rsidR="00000000" w:rsidRPr="00D70BDC" w:rsidP="00D70BDC">
            <w:pPr>
              <w:pStyle w:val="ListBullet"/>
            </w:pPr>
            <w:r w:rsidRPr="00D70BDC">
              <w:t>re</w:t>
            </w:r>
            <w:r w:rsidRPr="00D70BDC">
              <w:t>viewing and updating collection development policies in relation to community profile and client needs and demands</w:t>
            </w:r>
          </w:p>
          <w:p w:rsidR="00000000" w:rsidRPr="00D70BDC" w:rsidP="00D70BDC">
            <w:pPr>
              <w:pStyle w:val="ListBullet"/>
            </w:pPr>
            <w:r w:rsidRPr="00D70BDC">
              <w:t>reviewing organisational policies and procedure manuals</w:t>
            </w:r>
          </w:p>
          <w:p w:rsidR="00000000" w:rsidP="00D70BDC">
            <w:pPr>
              <w:pStyle w:val="ListBullet"/>
              <w:rPr>
                <w:lang w:val="en-NZ"/>
              </w:rPr>
            </w:pPr>
            <w:r w:rsidRPr="00D70BDC">
              <w:t>stocktake procedures.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Selection tools</w:t>
            </w:r>
            <w:r w:rsidRPr="00D70BDC">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databases</w:t>
            </w:r>
          </w:p>
          <w:p w:rsidR="00000000" w:rsidRPr="00D70BDC" w:rsidP="00D70BDC">
            <w:pPr>
              <w:pStyle w:val="ListBullet"/>
            </w:pPr>
            <w:r w:rsidRPr="00D70BDC">
              <w:t>online and print</w:t>
            </w:r>
          </w:p>
          <w:p w:rsidR="00000000" w:rsidRPr="00D70BDC" w:rsidP="00D70BDC">
            <w:pPr>
              <w:pStyle w:val="ListBullet"/>
            </w:pPr>
            <w:r w:rsidRPr="00D70BDC">
              <w:t>publisher and supplier information</w:t>
            </w:r>
          </w:p>
          <w:p w:rsidR="00000000" w:rsidP="00D70BDC">
            <w:pPr>
              <w:pStyle w:val="ListBullet"/>
              <w:rPr>
                <w:lang w:val="en-NZ"/>
              </w:rPr>
            </w:pPr>
            <w:r w:rsidRPr="00D70BDC">
              <w:t>reviews.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Details for acquisition</w:t>
            </w:r>
            <w:r w:rsidRPr="00D70BDC">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availability</w:t>
            </w:r>
          </w:p>
          <w:p w:rsidR="00000000" w:rsidRPr="00D70BDC" w:rsidP="00D70BDC">
            <w:pPr>
              <w:pStyle w:val="ListBullet"/>
            </w:pPr>
            <w:r w:rsidRPr="00D70BDC">
              <w:t>cost</w:t>
            </w:r>
          </w:p>
          <w:p w:rsidR="00000000" w:rsidRPr="00D70BDC" w:rsidP="00D70BDC">
            <w:pPr>
              <w:pStyle w:val="ListBullet"/>
            </w:pPr>
            <w:r w:rsidRPr="00D70BDC">
              <w:t>format</w:t>
            </w:r>
          </w:p>
          <w:p w:rsidR="00000000" w:rsidP="00D70BDC">
            <w:pPr>
              <w:pStyle w:val="ListBullet"/>
              <w:rPr>
                <w:lang w:val="en-NZ"/>
              </w:rPr>
            </w:pPr>
            <w:r w:rsidRPr="00D70BDC">
              <w:t>suppliers’ details.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Performance of contractors</w:t>
            </w:r>
            <w:r w:rsidRPr="00D70BDC">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after-hours service</w:t>
            </w:r>
          </w:p>
          <w:p w:rsidR="00000000" w:rsidRPr="00D70BDC" w:rsidP="00D70BDC">
            <w:pPr>
              <w:pStyle w:val="ListBullet"/>
            </w:pPr>
            <w:r w:rsidRPr="00D70BDC">
              <w:t>competitiveness</w:t>
            </w:r>
          </w:p>
          <w:p w:rsidR="00000000" w:rsidRPr="00D70BDC" w:rsidP="00D70BDC">
            <w:pPr>
              <w:pStyle w:val="ListBullet"/>
            </w:pPr>
            <w:r w:rsidRPr="00D70BDC">
              <w:t>flexibility</w:t>
            </w:r>
          </w:p>
          <w:p w:rsidR="00000000" w:rsidRPr="00D70BDC" w:rsidP="00D70BDC">
            <w:pPr>
              <w:pStyle w:val="ListBullet"/>
            </w:pPr>
            <w:r w:rsidRPr="00D70BDC">
              <w:t>quality of service</w:t>
            </w:r>
          </w:p>
          <w:p w:rsidR="00000000" w:rsidRPr="00D70BDC" w:rsidP="00D70BDC">
            <w:pPr>
              <w:pStyle w:val="ListBullet"/>
            </w:pPr>
            <w:r w:rsidRPr="00D70BDC">
              <w:t>range of products and services, such as:</w:t>
            </w:r>
          </w:p>
          <w:p w:rsidR="00000000" w:rsidRPr="00D70BDC" w:rsidP="00D70BDC">
            <w:pPr>
              <w:pStyle w:val="ListBullet2"/>
            </w:pPr>
            <w:r w:rsidRPr="00D70BDC">
              <w:t>shelf-ready services for physical processing and cataloguing</w:t>
            </w:r>
          </w:p>
          <w:p w:rsidR="00000000" w:rsidRPr="00D70BDC" w:rsidP="00D70BDC">
            <w:pPr>
              <w:pStyle w:val="ListBullet2"/>
            </w:pPr>
            <w:r w:rsidRPr="00D70BDC">
              <w:t>approval plans</w:t>
            </w:r>
          </w:p>
          <w:p w:rsidR="00000000" w:rsidRPr="00D70BDC" w:rsidP="00D70BDC">
            <w:pPr>
              <w:pStyle w:val="ListBullet2"/>
            </w:pPr>
            <w:r w:rsidRPr="00D70BDC">
              <w:t>blanket orders</w:t>
            </w:r>
          </w:p>
          <w:p w:rsidR="00000000" w:rsidRPr="00D70BDC" w:rsidP="00D70BDC">
            <w:pPr>
              <w:pStyle w:val="ListBullet"/>
            </w:pPr>
            <w:r w:rsidRPr="00D70BDC">
              <w:t>responsiveness</w:t>
            </w:r>
          </w:p>
          <w:p w:rsidR="00000000" w:rsidP="00D70BDC">
            <w:pPr>
              <w:pStyle w:val="ListBullet"/>
              <w:rPr>
                <w:lang w:val="en-NZ"/>
              </w:rPr>
            </w:pPr>
            <w:r w:rsidRPr="00D70BDC">
              <w:t>technological compatibility of vendor systems with library management systems.</w:t>
            </w:r>
          </w:p>
        </w:tc>
      </w:tr>
      <w:tr w:rsidTr="00D70BDC">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BDC">
            <w:pPr>
              <w:pStyle w:val="BodyText"/>
              <w:rPr>
                <w:lang w:val="en-NZ"/>
              </w:rPr>
            </w:pPr>
            <w:r w:rsidRPr="00D70BDC">
              <w:rPr>
                <w:rStyle w:val="BoldandItalics"/>
              </w:rPr>
              <w:t>Outsourced services</w:t>
            </w:r>
            <w:r w:rsidRPr="00D70BDC">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BDC" w:rsidP="00D70BDC">
            <w:pPr>
              <w:pStyle w:val="ListBullet"/>
            </w:pPr>
            <w:r w:rsidRPr="00D70BDC">
              <w:t>acquisitions</w:t>
            </w:r>
          </w:p>
          <w:p w:rsidR="00000000" w:rsidRPr="00D70BDC" w:rsidP="00D70BDC">
            <w:pPr>
              <w:pStyle w:val="ListBullet"/>
            </w:pPr>
            <w:r w:rsidRPr="00D70BDC">
              <w:t>bar coding</w:t>
            </w:r>
          </w:p>
          <w:p w:rsidR="00000000" w:rsidRPr="00D70BDC" w:rsidP="00D70BDC">
            <w:pPr>
              <w:pStyle w:val="ListBullet"/>
            </w:pPr>
            <w:r w:rsidRPr="00D70BDC">
              <w:t>binding</w:t>
            </w:r>
          </w:p>
          <w:p w:rsidR="00000000" w:rsidRPr="00D70BDC" w:rsidP="00D70BDC">
            <w:pPr>
              <w:pStyle w:val="ListBullet"/>
            </w:pPr>
            <w:r w:rsidRPr="00D70BDC">
              <w:t>book purchasing</w:t>
            </w:r>
          </w:p>
          <w:p w:rsidR="00000000" w:rsidRPr="00D70BDC" w:rsidP="00D70BDC">
            <w:pPr>
              <w:pStyle w:val="ListBullet"/>
            </w:pPr>
            <w:r w:rsidRPr="00D70BDC">
              <w:t>cataloguing</w:t>
            </w:r>
          </w:p>
          <w:p w:rsidR="00000000" w:rsidRPr="00D70BDC" w:rsidP="00D70BDC">
            <w:pPr>
              <w:pStyle w:val="ListBullet"/>
            </w:pPr>
            <w:r w:rsidRPr="00D70BDC">
              <w:t>computer centre and services</w:t>
            </w:r>
          </w:p>
          <w:p w:rsidR="00000000" w:rsidRPr="00D70BDC" w:rsidP="00D70BDC">
            <w:pPr>
              <w:pStyle w:val="ListBullet"/>
            </w:pPr>
            <w:r w:rsidRPr="00D70BDC">
              <w:t>copy cataloguing</w:t>
            </w:r>
          </w:p>
          <w:p w:rsidR="00000000" w:rsidRPr="00D70BDC" w:rsidP="00D70BDC">
            <w:pPr>
              <w:pStyle w:val="ListBullet"/>
            </w:pPr>
            <w:r w:rsidRPr="00D70BDC">
              <w:t>de-acidification</w:t>
            </w:r>
          </w:p>
          <w:p w:rsidR="00000000" w:rsidRPr="00D70BDC" w:rsidP="00D70BDC">
            <w:pPr>
              <w:pStyle w:val="ListBullet"/>
            </w:pPr>
            <w:r w:rsidRPr="00D70BDC">
              <w:t>document delivery and retrieval</w:t>
            </w:r>
          </w:p>
          <w:p w:rsidR="00000000" w:rsidRPr="00D70BDC" w:rsidP="00D70BDC">
            <w:pPr>
              <w:pStyle w:val="ListBullet"/>
            </w:pPr>
            <w:r w:rsidRPr="00D70BDC">
              <w:t>imaging</w:t>
            </w:r>
          </w:p>
          <w:p w:rsidR="00000000" w:rsidRPr="00D70BDC" w:rsidP="00D70BDC">
            <w:pPr>
              <w:pStyle w:val="ListBullet"/>
            </w:pPr>
            <w:r w:rsidRPr="00D70BDC">
              <w:t>indexing</w:t>
            </w:r>
          </w:p>
          <w:p w:rsidR="00000000" w:rsidRPr="00D70BDC" w:rsidP="00D70BDC">
            <w:pPr>
              <w:pStyle w:val="ListBullet"/>
            </w:pPr>
            <w:r w:rsidRPr="00D70BDC">
              <w:t>licensing</w:t>
            </w:r>
          </w:p>
          <w:p w:rsidR="00000000" w:rsidRPr="00D70BDC" w:rsidP="00D70BDC">
            <w:pPr>
              <w:pStyle w:val="ListBullet"/>
            </w:pPr>
            <w:r w:rsidRPr="00D70BDC">
              <w:t>microfilming</w:t>
            </w:r>
          </w:p>
          <w:p w:rsidR="00000000" w:rsidRPr="00D70BDC" w:rsidP="00D70BDC">
            <w:pPr>
              <w:pStyle w:val="ListBullet"/>
            </w:pPr>
            <w:r w:rsidRPr="00D70BDC">
              <w:t>network management</w:t>
            </w:r>
          </w:p>
          <w:p w:rsidR="00000000" w:rsidRPr="00D70BDC" w:rsidP="00D70BDC">
            <w:pPr>
              <w:pStyle w:val="ListBullet"/>
            </w:pPr>
            <w:r w:rsidRPr="00D70BDC">
              <w:t>records management</w:t>
            </w:r>
          </w:p>
          <w:p w:rsidR="00000000" w:rsidRPr="00D70BDC" w:rsidP="00D70BDC">
            <w:pPr>
              <w:pStyle w:val="ListBullet"/>
            </w:pPr>
            <w:r w:rsidRPr="00D70BDC">
              <w:t>repairs</w:t>
            </w:r>
          </w:p>
          <w:p w:rsidR="00000000" w:rsidRPr="00D70BDC" w:rsidP="00D70BDC">
            <w:pPr>
              <w:pStyle w:val="ListBullet"/>
            </w:pPr>
            <w:r w:rsidRPr="00D70BDC">
              <w:t>shelving</w:t>
            </w:r>
          </w:p>
          <w:p w:rsidR="00000000" w:rsidRPr="00D70BDC" w:rsidP="00D70BDC">
            <w:pPr>
              <w:pStyle w:val="ListBullet"/>
            </w:pPr>
            <w:r w:rsidRPr="00D70BDC">
              <w:t>subscription management</w:t>
            </w:r>
          </w:p>
          <w:p w:rsidR="00000000" w:rsidRPr="00D70BDC" w:rsidP="00D70BDC">
            <w:pPr>
              <w:pStyle w:val="ListBullet"/>
            </w:pPr>
            <w:r w:rsidRPr="00D70BDC">
              <w:t>web page design and hosting.</w:t>
            </w:r>
          </w:p>
        </w:tc>
      </w:tr>
    </w:tbl>
    <w:p w:rsidR="00000000" w:rsidRPr="00D70BDC" w:rsidP="00D70BDC">
      <w:pPr>
        <w:pStyle w:val="BodyText"/>
      </w:pPr>
    </w:p>
    <w:p w:rsidR="00000000" w:rsidRPr="00D70BDC" w:rsidP="00D70BDC">
      <w:pPr>
        <w:pStyle w:val="AllowPageBreak"/>
      </w:pPr>
    </w:p>
    <w:p w:rsidR="00000000" w:rsidRPr="00D70BDC" w:rsidP="00D70BDC">
      <w:pPr>
        <w:pStyle w:val="Heading1"/>
      </w:pPr>
      <w:bookmarkStart w:id="12" w:name="O_386687"/>
      <w:bookmarkEnd w:id="12"/>
      <w:r w:rsidRPr="00D70BDC">
        <w:t>Unit Sector(s)</w:t>
      </w:r>
    </w:p>
    <w:p w:rsidR="00000000" w:rsidRPr="00D70BDC" w:rsidP="00D70BDC">
      <w:pPr>
        <w:pStyle w:val="BodyText"/>
      </w:pPr>
      <w:r w:rsidRPr="00D70BDC">
        <w:t>Knowledge management - Collection management</w:t>
      </w:r>
    </w:p>
    <w:p w:rsidR="00000000" w:rsidRPr="00D70BDC" w:rsidP="00D70BDC"/>
    <w:sectPr w:rsidSect="00D70B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801" w:rsidP="004B7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01" w:rsidP="00D70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7801" w:rsidP="00D70B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7801" w:rsidP="00D70B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801" w:rsidP="004B78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01" w:rsidP="00D70BDC">
    <w:pPr>
      <w:pStyle w:val="Header"/>
      <w:framePr w:wrap="around"/>
    </w:pPr>
    <w:r>
      <w:fldChar w:fldCharType="begin"/>
    </w:r>
    <w:r>
      <w:instrText xml:space="preserve"> TITLE   \* MERGEFORMAT </w:instrText>
    </w:r>
    <w:r>
      <w:fldChar w:fldCharType="separate"/>
    </w:r>
    <w:r>
      <w:t>CULICM601A Contribute to collection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7801" w:rsidP="00D70B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89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A65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E8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B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BDC"/>
    <w:pPr>
      <w:spacing w:before="360" w:after="60"/>
      <w:outlineLvl w:val="0"/>
    </w:pPr>
    <w:rPr>
      <w:sz w:val="32"/>
    </w:rPr>
  </w:style>
  <w:style w:type="paragraph" w:styleId="Heading2">
    <w:name w:val="heading 2"/>
    <w:basedOn w:val="HeadingBase"/>
    <w:next w:val="BodyText"/>
    <w:link w:val="Heading2Char"/>
    <w:qFormat/>
    <w:rsid w:val="00D70BDC"/>
    <w:pPr>
      <w:keepLines/>
      <w:spacing w:before="240" w:after="120"/>
      <w:outlineLvl w:val="1"/>
    </w:pPr>
    <w:rPr>
      <w:sz w:val="28"/>
      <w:szCs w:val="40"/>
    </w:rPr>
  </w:style>
  <w:style w:type="paragraph" w:styleId="Heading3">
    <w:name w:val="heading 3"/>
    <w:basedOn w:val="HeadingBase"/>
    <w:next w:val="BodyText"/>
    <w:link w:val="Heading3Char"/>
    <w:qFormat/>
    <w:rsid w:val="00D70BDC"/>
    <w:pPr>
      <w:spacing w:before="180" w:after="120"/>
      <w:outlineLvl w:val="2"/>
    </w:pPr>
    <w:rPr>
      <w:spacing w:val="-10"/>
      <w:kern w:val="32"/>
    </w:rPr>
  </w:style>
  <w:style w:type="paragraph" w:styleId="Heading4">
    <w:name w:val="heading 4"/>
    <w:basedOn w:val="HeadingBase"/>
    <w:next w:val="BodyText"/>
    <w:link w:val="Heading4Char"/>
    <w:qFormat/>
    <w:rsid w:val="00D70BDC"/>
    <w:pPr>
      <w:spacing w:before="160" w:after="120"/>
      <w:outlineLvl w:val="3"/>
    </w:pPr>
    <w:rPr>
      <w:sz w:val="22"/>
    </w:rPr>
  </w:style>
  <w:style w:type="paragraph" w:styleId="Heading5">
    <w:name w:val="heading 5"/>
    <w:basedOn w:val="HeadingBase"/>
    <w:next w:val="Normal"/>
    <w:link w:val="Heading5Char"/>
    <w:qFormat/>
    <w:rsid w:val="00D70BDC"/>
    <w:pPr>
      <w:spacing w:before="80"/>
      <w:outlineLvl w:val="4"/>
    </w:pPr>
    <w:rPr>
      <w:color w:val="918585"/>
      <w:sz w:val="20"/>
    </w:rPr>
  </w:style>
  <w:style w:type="paragraph" w:styleId="Heading6">
    <w:name w:val="heading 6"/>
    <w:basedOn w:val="HeadingBase"/>
    <w:next w:val="Normal"/>
    <w:link w:val="Heading6Char"/>
    <w:qFormat/>
    <w:rsid w:val="00D70BDC"/>
    <w:pPr>
      <w:spacing w:before="60"/>
      <w:outlineLvl w:val="5"/>
    </w:pPr>
    <w:rPr>
      <w:color w:val="918585"/>
      <w:sz w:val="20"/>
    </w:rPr>
  </w:style>
  <w:style w:type="paragraph" w:styleId="Heading7">
    <w:name w:val="heading 7"/>
    <w:basedOn w:val="Normal"/>
    <w:next w:val="Normal"/>
    <w:link w:val="Heading7Char"/>
    <w:qFormat/>
    <w:rsid w:val="00D70BDC"/>
    <w:pPr>
      <w:ind w:left="720"/>
      <w:outlineLvl w:val="6"/>
    </w:pPr>
    <w:rPr>
      <w:i/>
    </w:rPr>
  </w:style>
  <w:style w:type="paragraph" w:styleId="Heading8">
    <w:name w:val="heading 8"/>
    <w:basedOn w:val="Normal"/>
    <w:next w:val="Normal"/>
    <w:link w:val="Heading8Char"/>
    <w:qFormat/>
    <w:rsid w:val="00D70BDC"/>
    <w:pPr>
      <w:ind w:left="720"/>
      <w:outlineLvl w:val="7"/>
    </w:pPr>
    <w:rPr>
      <w:i/>
    </w:rPr>
  </w:style>
  <w:style w:type="paragraph" w:styleId="Heading9">
    <w:name w:val="heading 9"/>
    <w:basedOn w:val="Normal"/>
    <w:next w:val="Normal"/>
    <w:link w:val="Heading9Char"/>
    <w:qFormat/>
    <w:rsid w:val="00D70BDC"/>
    <w:pPr>
      <w:ind w:left="720"/>
      <w:outlineLvl w:val="8"/>
    </w:pPr>
    <w:rPr>
      <w:i/>
    </w:rPr>
  </w:style>
  <w:style w:type="character" w:default="1" w:styleId="DefaultParagraphFont">
    <w:name w:val="Default Paragraph Font"/>
    <w:uiPriority w:val="1"/>
    <w:unhideWhenUsed/>
    <w:rsid w:val="00D70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BDC"/>
  </w:style>
  <w:style w:type="character" w:customStyle="1" w:styleId="Heading1Char">
    <w:name w:val="Heading 1 Char"/>
    <w:basedOn w:val="DefaultParagraphFont"/>
    <w:link w:val="Heading1"/>
    <w:rsid w:val="00D70BDC"/>
    <w:rPr>
      <w:rFonts w:ascii="Times New Roman" w:eastAsia="Times New Roman" w:hAnsi="Times New Roman" w:cs="Times New Roman"/>
      <w:b/>
      <w:sz w:val="32"/>
      <w:szCs w:val="20"/>
      <w:lang w:eastAsia="en-US"/>
    </w:rPr>
  </w:style>
  <w:style w:type="paragraph" w:styleId="BodyText">
    <w:name w:val="Body Text"/>
    <w:basedOn w:val="Normal"/>
    <w:link w:val="BodyTextChar"/>
    <w:rsid w:val="00D70B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BDC"/>
    <w:rPr>
      <w:rFonts w:ascii="Times New Roman" w:eastAsia="Times New Roman" w:hAnsi="Times New Roman" w:cs="Times New Roman"/>
      <w:sz w:val="24"/>
      <w:lang w:val="en-US" w:eastAsia="en-US"/>
    </w:rPr>
  </w:style>
  <w:style w:type="paragraph" w:styleId="Footer">
    <w:name w:val="footer"/>
    <w:basedOn w:val="Normal"/>
    <w:link w:val="FooterChar"/>
    <w:rsid w:val="00D70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BDC"/>
    <w:rPr>
      <w:rFonts w:ascii="Times New Roman" w:eastAsia="Times New Roman" w:hAnsi="Times New Roman" w:cs="Times New Roman"/>
      <w:sz w:val="16"/>
      <w:lang w:val="en-US" w:eastAsia="en-US"/>
    </w:rPr>
  </w:style>
  <w:style w:type="paragraph" w:styleId="ListBullet">
    <w:name w:val="List Bullet"/>
    <w:basedOn w:val="List"/>
    <w:rsid w:val="00D70BDC"/>
    <w:pPr>
      <w:numPr>
        <w:numId w:val="13"/>
      </w:numPr>
      <w:tabs>
        <w:tab w:val="clear" w:pos="340"/>
      </w:tabs>
      <w:spacing w:before="40" w:after="40"/>
    </w:pPr>
  </w:style>
  <w:style w:type="character" w:customStyle="1" w:styleId="SpecialBold">
    <w:name w:val="Special Bold"/>
    <w:basedOn w:val="DefaultParagraphFont"/>
    <w:rsid w:val="00D70BDC"/>
    <w:rPr>
      <w:b/>
      <w:spacing w:val="0"/>
    </w:rPr>
  </w:style>
  <w:style w:type="paragraph" w:styleId="ListBullet2">
    <w:name w:val="List Bullet 2"/>
    <w:basedOn w:val="List2"/>
    <w:rsid w:val="00D70BDC"/>
    <w:pPr>
      <w:numPr>
        <w:numId w:val="14"/>
      </w:numPr>
      <w:tabs>
        <w:tab w:val="clear" w:pos="680"/>
      </w:tabs>
    </w:pPr>
  </w:style>
  <w:style w:type="paragraph" w:styleId="Header">
    <w:name w:val="header"/>
    <w:basedOn w:val="Normal"/>
    <w:link w:val="HeaderChar"/>
    <w:rsid w:val="00D70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B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0BDC"/>
    <w:rPr>
      <w:i/>
    </w:rPr>
  </w:style>
  <w:style w:type="paragraph" w:customStyle="1" w:styleId="SuperHeading">
    <w:name w:val="SuperHeading"/>
    <w:basedOn w:val="Normal"/>
    <w:rsid w:val="00D70BDC"/>
    <w:pPr>
      <w:spacing w:before="240" w:after="120"/>
      <w:outlineLvl w:val="0"/>
    </w:pPr>
    <w:rPr>
      <w:rFonts w:ascii="Times New Roman" w:hAnsi="Times New Roman"/>
      <w:b/>
      <w:sz w:val="28"/>
    </w:rPr>
  </w:style>
  <w:style w:type="paragraph" w:customStyle="1" w:styleId="AllowPageBreak">
    <w:name w:val="AllowPageBreak"/>
    <w:rsid w:val="00D70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0BDC"/>
    <w:rPr>
      <w:b/>
      <w:i/>
      <w:u w:val="none"/>
    </w:rPr>
  </w:style>
  <w:style w:type="character" w:customStyle="1" w:styleId="Heading2Char">
    <w:name w:val="Heading 2 Char"/>
    <w:basedOn w:val="DefaultParagraphFont"/>
    <w:link w:val="Heading2"/>
    <w:rsid w:val="00D70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B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B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BDC"/>
    <w:rPr>
      <w:rFonts w:ascii="Courier New" w:eastAsia="Times New Roman" w:hAnsi="Courier New" w:cs="Times New Roman"/>
      <w:i/>
      <w:szCs w:val="20"/>
      <w:lang w:val="en-US" w:eastAsia="en-US"/>
    </w:rPr>
  </w:style>
  <w:style w:type="paragraph" w:customStyle="1" w:styleId="HeadingBase">
    <w:name w:val="Heading Base"/>
    <w:rsid w:val="00D70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BDC"/>
    <w:pPr>
      <w:tabs>
        <w:tab w:val="right" w:leader="dot" w:pos="9072"/>
      </w:tabs>
      <w:ind w:left="567"/>
    </w:pPr>
    <w:rPr>
      <w:szCs w:val="22"/>
    </w:rPr>
  </w:style>
  <w:style w:type="paragraph" w:customStyle="1" w:styleId="TOCBase">
    <w:name w:val="TOC Base"/>
    <w:rsid w:val="00D70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BDC"/>
    <w:pPr>
      <w:tabs>
        <w:tab w:val="right" w:leader="dot" w:pos="9072"/>
      </w:tabs>
      <w:spacing w:before="40" w:after="40"/>
      <w:ind w:left="284"/>
    </w:pPr>
    <w:rPr>
      <w:rFonts w:ascii="Times New Roman" w:hAnsi="Times New Roman"/>
    </w:rPr>
  </w:style>
  <w:style w:type="paragraph" w:styleId="TOC1">
    <w:name w:val="toc 1"/>
    <w:basedOn w:val="TOCBase"/>
    <w:next w:val="Normal"/>
    <w:rsid w:val="00D70B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BDC"/>
    <w:pPr>
      <w:spacing w:before="5040"/>
      <w:jc w:val="center"/>
    </w:pPr>
    <w:rPr>
      <w:sz w:val="48"/>
      <w:szCs w:val="72"/>
      <w:lang w:val="en-US"/>
    </w:rPr>
  </w:style>
  <w:style w:type="character" w:customStyle="1" w:styleId="TitleChar">
    <w:name w:val="Title Char"/>
    <w:basedOn w:val="DefaultParagraphFont"/>
    <w:link w:val="Title"/>
    <w:rsid w:val="00D70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BDC"/>
    <w:pPr>
      <w:tabs>
        <w:tab w:val="left" w:pos="3600"/>
        <w:tab w:val="left" w:pos="3958"/>
      </w:tabs>
    </w:pPr>
  </w:style>
  <w:style w:type="paragraph" w:styleId="List">
    <w:name w:val="List"/>
    <w:basedOn w:val="BodyText"/>
    <w:next w:val="BodyText"/>
    <w:rsid w:val="00D70BDC"/>
    <w:pPr>
      <w:tabs>
        <w:tab w:val="left" w:pos="340"/>
      </w:tabs>
      <w:spacing w:before="60" w:after="60"/>
      <w:ind w:left="340" w:hanging="340"/>
    </w:pPr>
  </w:style>
  <w:style w:type="paragraph" w:customStyle="1" w:styleId="Note">
    <w:name w:val="Note"/>
    <w:basedOn w:val="BodyText"/>
    <w:rsid w:val="00D70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BDC"/>
    <w:pPr>
      <w:framePr w:wrap="auto" w:hAnchor="text" w:y="6049"/>
    </w:pPr>
    <w:rPr>
      <w:color w:val="000000"/>
      <w:sz w:val="40"/>
    </w:rPr>
  </w:style>
  <w:style w:type="paragraph" w:customStyle="1" w:styleId="TOCTitle">
    <w:name w:val="TOCTitle"/>
    <w:basedOn w:val="Heading1"/>
    <w:rsid w:val="00D70BDC"/>
    <w:pPr>
      <w:spacing w:after="240"/>
      <w:jc w:val="center"/>
      <w:outlineLvl w:val="9"/>
    </w:pPr>
    <w:rPr>
      <w:caps/>
    </w:rPr>
  </w:style>
  <w:style w:type="paragraph" w:customStyle="1" w:styleId="Version">
    <w:name w:val="Version"/>
    <w:rsid w:val="00D70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BDC"/>
    <w:pPr>
      <w:keepNext w:val="0"/>
      <w:tabs>
        <w:tab w:val="right" w:pos="4176"/>
      </w:tabs>
      <w:ind w:left="198" w:hanging="198"/>
    </w:pPr>
    <w:rPr>
      <w:rFonts w:ascii="Garamond" w:hAnsi="Garamond"/>
    </w:rPr>
  </w:style>
  <w:style w:type="paragraph" w:styleId="IndexHeading">
    <w:name w:val="index heading"/>
    <w:basedOn w:val="Normal"/>
    <w:next w:val="Index1"/>
    <w:semiHidden/>
    <w:rsid w:val="00D70BDC"/>
    <w:pPr>
      <w:spacing w:before="120" w:after="120"/>
    </w:pPr>
    <w:rPr>
      <w:rFonts w:ascii="Arial" w:hAnsi="Arial"/>
      <w:b/>
      <w:color w:val="918585"/>
      <w:sz w:val="24"/>
    </w:rPr>
  </w:style>
  <w:style w:type="paragraph" w:customStyle="1" w:styleId="Chapter">
    <w:name w:val="Chapter"/>
    <w:basedOn w:val="Normal"/>
    <w:rsid w:val="00D70BDC"/>
    <w:pPr>
      <w:spacing w:before="240"/>
    </w:pPr>
    <w:rPr>
      <w:rFonts w:ascii="Times New Roman" w:hAnsi="Times New Roman"/>
      <w:smallCaps/>
      <w:spacing w:val="80"/>
      <w:sz w:val="28"/>
    </w:rPr>
  </w:style>
  <w:style w:type="paragraph" w:customStyle="1" w:styleId="InChapter">
    <w:name w:val="InChapter"/>
    <w:basedOn w:val="Heading3"/>
    <w:rsid w:val="00D70BDC"/>
    <w:pPr>
      <w:spacing w:after="240"/>
      <w:outlineLvl w:val="9"/>
    </w:pPr>
    <w:rPr>
      <w:noProof/>
    </w:rPr>
  </w:style>
  <w:style w:type="paragraph" w:styleId="Index2">
    <w:name w:val="index 2"/>
    <w:basedOn w:val="Normal"/>
    <w:next w:val="Normal"/>
    <w:semiHidden/>
    <w:rsid w:val="00D70BDC"/>
    <w:pPr>
      <w:tabs>
        <w:tab w:val="right" w:pos="4176"/>
      </w:tabs>
      <w:ind w:left="568" w:hanging="284"/>
    </w:pPr>
    <w:rPr>
      <w:rFonts w:ascii="Garamond" w:hAnsi="Garamond"/>
    </w:rPr>
  </w:style>
  <w:style w:type="paragraph" w:customStyle="1" w:styleId="Byline">
    <w:name w:val="Byline"/>
    <w:rsid w:val="00D70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BDC"/>
    <w:pPr>
      <w:tabs>
        <w:tab w:val="clear" w:pos="3600"/>
        <w:tab w:val="clear" w:pos="3958"/>
      </w:tabs>
      <w:jc w:val="right"/>
    </w:pPr>
  </w:style>
  <w:style w:type="paragraph" w:styleId="Caption">
    <w:name w:val="caption"/>
    <w:basedOn w:val="BodyText"/>
    <w:next w:val="Normal"/>
    <w:qFormat/>
    <w:rsid w:val="00D70BDC"/>
    <w:pPr>
      <w:framePr w:w="2268" w:hSpace="181" w:vSpace="181" w:wrap="around" w:vAnchor="text" w:hAnchor="page" w:x="1135" w:y="285" w:anchorLock="1"/>
    </w:pPr>
    <w:rPr>
      <w:i/>
    </w:rPr>
  </w:style>
  <w:style w:type="paragraph" w:customStyle="1" w:styleId="MiniTOCTitle">
    <w:name w:val="MiniTOCTitle"/>
    <w:basedOn w:val="Heading4"/>
    <w:rsid w:val="00D70BDC"/>
    <w:pPr>
      <w:spacing w:before="240"/>
      <w:outlineLvl w:val="9"/>
    </w:pPr>
    <w:rPr>
      <w:noProof/>
      <w:sz w:val="24"/>
    </w:rPr>
  </w:style>
  <w:style w:type="paragraph" w:customStyle="1" w:styleId="MiniTOCItem">
    <w:name w:val="MiniTOCItem"/>
    <w:basedOn w:val="ListBullet"/>
    <w:rsid w:val="00D70BDC"/>
    <w:pPr>
      <w:numPr>
        <w:numId w:val="0"/>
      </w:numPr>
      <w:tabs>
        <w:tab w:val="right" w:leader="dot" w:pos="6521"/>
      </w:tabs>
      <w:spacing w:before="0" w:after="0"/>
    </w:pPr>
  </w:style>
  <w:style w:type="paragraph" w:customStyle="1" w:styleId="TOFTitle">
    <w:name w:val="TOFTitle"/>
    <w:basedOn w:val="TOCTitle"/>
    <w:rsid w:val="00D70BDC"/>
  </w:style>
  <w:style w:type="paragraph" w:styleId="TableofFigures">
    <w:name w:val="table of figures"/>
    <w:basedOn w:val="Normal"/>
    <w:next w:val="Normal"/>
    <w:semiHidden/>
    <w:rsid w:val="00D70BDC"/>
    <w:pPr>
      <w:tabs>
        <w:tab w:val="right" w:leader="dot" w:pos="9072"/>
      </w:tabs>
      <w:ind w:left="970" w:hanging="403"/>
    </w:pPr>
    <w:rPr>
      <w:rFonts w:ascii="Times New Roman" w:hAnsi="Times New Roman"/>
      <w:b/>
    </w:rPr>
  </w:style>
  <w:style w:type="paragraph" w:styleId="ListNumber">
    <w:name w:val="List Number"/>
    <w:basedOn w:val="List"/>
    <w:rsid w:val="00D70BDC"/>
    <w:pPr>
      <w:numPr>
        <w:numId w:val="11"/>
      </w:numPr>
    </w:pPr>
  </w:style>
  <w:style w:type="character" w:customStyle="1" w:styleId="WingdingSymbols">
    <w:name w:val="Wingding Symbols"/>
    <w:rsid w:val="00D70BDC"/>
    <w:rPr>
      <w:rFonts w:ascii="Wingdings" w:hAnsi="Wingdings"/>
    </w:rPr>
  </w:style>
  <w:style w:type="paragraph" w:customStyle="1" w:styleId="TableHeading">
    <w:name w:val="Table Heading"/>
    <w:basedOn w:val="HeadingBase"/>
    <w:rsid w:val="00D70BDC"/>
    <w:pPr>
      <w:keepLines/>
      <w:pBdr>
        <w:bottom w:val="single" w:sz="6" w:space="1" w:color="918585"/>
      </w:pBdr>
      <w:spacing w:before="240"/>
    </w:pPr>
  </w:style>
  <w:style w:type="character" w:customStyle="1" w:styleId="HotSpot">
    <w:name w:val="HotSpot"/>
    <w:rsid w:val="00D70BDC"/>
    <w:rPr>
      <w:color w:val="0033CC"/>
      <w:u w:val="none"/>
    </w:rPr>
  </w:style>
  <w:style w:type="paragraph" w:customStyle="1" w:styleId="BodyTextRight">
    <w:name w:val="Body Text Right"/>
    <w:basedOn w:val="BodyText"/>
    <w:rsid w:val="00D70BDC"/>
    <w:pPr>
      <w:spacing w:before="0" w:after="0"/>
      <w:jc w:val="right"/>
    </w:pPr>
  </w:style>
  <w:style w:type="paragraph" w:styleId="Index3">
    <w:name w:val="index 3"/>
    <w:basedOn w:val="ListNumber2"/>
    <w:next w:val="Normal"/>
    <w:semiHidden/>
    <w:rsid w:val="00D70BDC"/>
    <w:pPr>
      <w:numPr>
        <w:numId w:val="0"/>
      </w:numPr>
      <w:tabs>
        <w:tab w:val="right" w:leader="dot" w:pos="4176"/>
      </w:tabs>
    </w:pPr>
  </w:style>
  <w:style w:type="paragraph" w:styleId="ListNumber2">
    <w:name w:val="List Number 2"/>
    <w:basedOn w:val="List2"/>
    <w:rsid w:val="00D70BDC"/>
    <w:pPr>
      <w:numPr>
        <w:numId w:val="10"/>
      </w:numPr>
      <w:tabs>
        <w:tab w:val="clear" w:pos="1060"/>
      </w:tabs>
    </w:pPr>
  </w:style>
  <w:style w:type="paragraph" w:customStyle="1" w:styleId="MarginNote">
    <w:name w:val="Margin Note"/>
    <w:basedOn w:val="BodyText"/>
    <w:rsid w:val="00D70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B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BDC"/>
    <w:rPr>
      <w:sz w:val="32"/>
    </w:rPr>
  </w:style>
  <w:style w:type="paragraph" w:customStyle="1" w:styleId="HeadingProcedure">
    <w:name w:val="Heading Procedure"/>
    <w:basedOn w:val="HeadingBase"/>
    <w:next w:val="Normal"/>
    <w:rsid w:val="00D70BDC"/>
    <w:pPr>
      <w:tabs>
        <w:tab w:val="left" w:pos="0"/>
      </w:tabs>
      <w:spacing w:before="120" w:after="60"/>
    </w:pPr>
    <w:rPr>
      <w:i/>
      <w:color w:val="918585"/>
      <w:sz w:val="22"/>
    </w:rPr>
  </w:style>
  <w:style w:type="paragraph" w:customStyle="1" w:styleId="TableBodyText">
    <w:name w:val="Table Body Text"/>
    <w:basedOn w:val="BodyText"/>
    <w:rsid w:val="00D70BDC"/>
    <w:pPr>
      <w:spacing w:before="60" w:after="60"/>
    </w:pPr>
  </w:style>
  <w:style w:type="paragraph" w:styleId="ListContinue">
    <w:name w:val="List Continue"/>
    <w:basedOn w:val="List"/>
    <w:rsid w:val="00D70BDC"/>
    <w:pPr>
      <w:ind w:firstLine="0"/>
    </w:pPr>
  </w:style>
  <w:style w:type="paragraph" w:customStyle="1" w:styleId="ListNote">
    <w:name w:val="List Note"/>
    <w:basedOn w:val="List"/>
    <w:rsid w:val="00D70BDC"/>
    <w:pPr>
      <w:pBdr>
        <w:top w:val="single" w:sz="6" w:space="2" w:color="918585"/>
        <w:bottom w:val="single" w:sz="6" w:space="2" w:color="918585"/>
      </w:pBdr>
      <w:tabs>
        <w:tab w:val="left" w:pos="1021"/>
      </w:tabs>
      <w:ind w:firstLine="0"/>
    </w:pPr>
  </w:style>
  <w:style w:type="paragraph" w:customStyle="1" w:styleId="Warning">
    <w:name w:val="Warning"/>
    <w:basedOn w:val="BodyText"/>
    <w:rsid w:val="00D70BDC"/>
    <w:pPr>
      <w:shd w:val="clear" w:color="auto" w:fill="D9D9D9"/>
      <w:tabs>
        <w:tab w:val="left" w:pos="992"/>
      </w:tabs>
      <w:ind w:left="119" w:right="119"/>
    </w:pPr>
    <w:rPr>
      <w:sz w:val="20"/>
    </w:rPr>
  </w:style>
  <w:style w:type="paragraph" w:customStyle="1" w:styleId="MarginIcons">
    <w:name w:val="Margin Icons"/>
    <w:basedOn w:val="BodyText"/>
    <w:rsid w:val="00D70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BDC"/>
    <w:rPr>
      <w:rFonts w:ascii="Courier New" w:hAnsi="Courier New"/>
    </w:rPr>
  </w:style>
  <w:style w:type="paragraph" w:customStyle="1" w:styleId="NoteBullet">
    <w:name w:val="Note Bullet"/>
    <w:basedOn w:val="Note"/>
    <w:rsid w:val="00D70BDC"/>
    <w:pPr>
      <w:tabs>
        <w:tab w:val="clear" w:pos="680"/>
      </w:tabs>
      <w:spacing w:before="60" w:after="60"/>
    </w:pPr>
  </w:style>
  <w:style w:type="paragraph" w:customStyle="1" w:styleId="SubHeading2">
    <w:name w:val="SubHeading2"/>
    <w:basedOn w:val="HeadingBase"/>
    <w:rsid w:val="00D70BDC"/>
    <w:pPr>
      <w:spacing w:before="240" w:after="60"/>
    </w:pPr>
    <w:rPr>
      <w:sz w:val="20"/>
    </w:rPr>
  </w:style>
  <w:style w:type="paragraph" w:customStyle="1" w:styleId="SubHeading1">
    <w:name w:val="SubHeading1"/>
    <w:basedOn w:val="HeadingBase"/>
    <w:rsid w:val="00D70BDC"/>
    <w:pPr>
      <w:spacing w:before="240" w:after="60"/>
    </w:pPr>
    <w:rPr>
      <w:color w:val="918585"/>
      <w:sz w:val="22"/>
    </w:rPr>
  </w:style>
  <w:style w:type="paragraph" w:customStyle="1" w:styleId="SideHeading">
    <w:name w:val="Side Heading"/>
    <w:basedOn w:val="HeadingBase"/>
    <w:rsid w:val="00D70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BDC"/>
    <w:pPr>
      <w:numPr>
        <w:numId w:val="12"/>
      </w:numPr>
    </w:pPr>
  </w:style>
  <w:style w:type="paragraph" w:styleId="PlainText">
    <w:name w:val="Plain Text"/>
    <w:basedOn w:val="Normal"/>
    <w:link w:val="PlainTextChar"/>
    <w:rsid w:val="00D70BDC"/>
    <w:rPr>
      <w:sz w:val="20"/>
    </w:rPr>
  </w:style>
  <w:style w:type="character" w:customStyle="1" w:styleId="PlainTextChar">
    <w:name w:val="Plain Text Char"/>
    <w:basedOn w:val="DefaultParagraphFont"/>
    <w:link w:val="PlainText"/>
    <w:rsid w:val="00D70B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BDC"/>
    <w:rPr>
      <w:b/>
      <w:smallCaps/>
    </w:rPr>
  </w:style>
  <w:style w:type="paragraph" w:customStyle="1" w:styleId="TableListNumber">
    <w:name w:val="Table List Number"/>
    <w:basedOn w:val="ListNumber"/>
    <w:rsid w:val="00D70BDC"/>
    <w:pPr>
      <w:numPr>
        <w:numId w:val="0"/>
      </w:numPr>
    </w:pPr>
  </w:style>
  <w:style w:type="paragraph" w:styleId="TOC4">
    <w:name w:val="toc 4"/>
    <w:basedOn w:val="TOCBase"/>
    <w:next w:val="Normal"/>
    <w:semiHidden/>
    <w:rsid w:val="00D70BDC"/>
    <w:pPr>
      <w:tabs>
        <w:tab w:val="right" w:leader="dot" w:pos="9071"/>
      </w:tabs>
      <w:ind w:left="1701"/>
    </w:pPr>
  </w:style>
  <w:style w:type="paragraph" w:customStyle="1" w:styleId="ListAlpha">
    <w:name w:val="List Alpha"/>
    <w:basedOn w:val="List"/>
    <w:rsid w:val="00D70BDC"/>
    <w:pPr>
      <w:numPr>
        <w:numId w:val="9"/>
      </w:numPr>
    </w:pPr>
  </w:style>
  <w:style w:type="paragraph" w:customStyle="1" w:styleId="ListAlpha2">
    <w:name w:val="List Alpha 2"/>
    <w:basedOn w:val="List2"/>
    <w:rsid w:val="00D70BDC"/>
    <w:pPr>
      <w:numPr>
        <w:numId w:val="8"/>
      </w:numPr>
    </w:pPr>
  </w:style>
  <w:style w:type="paragraph" w:styleId="List2">
    <w:name w:val="List 2"/>
    <w:basedOn w:val="BodyText"/>
    <w:rsid w:val="00D70BDC"/>
    <w:pPr>
      <w:tabs>
        <w:tab w:val="left" w:pos="680"/>
      </w:tabs>
      <w:spacing w:before="60" w:after="60"/>
      <w:ind w:left="680" w:hanging="340"/>
    </w:pPr>
  </w:style>
  <w:style w:type="paragraph" w:styleId="List3">
    <w:name w:val="List 3"/>
    <w:basedOn w:val="BodyText"/>
    <w:rsid w:val="00D70BDC"/>
    <w:pPr>
      <w:tabs>
        <w:tab w:val="left" w:pos="1021"/>
      </w:tabs>
      <w:spacing w:before="60" w:after="60"/>
      <w:ind w:left="1020" w:hanging="340"/>
    </w:pPr>
  </w:style>
  <w:style w:type="paragraph" w:styleId="List4">
    <w:name w:val="List 4"/>
    <w:basedOn w:val="BodyText"/>
    <w:rsid w:val="00D70BDC"/>
    <w:pPr>
      <w:tabs>
        <w:tab w:val="left" w:pos="1361"/>
      </w:tabs>
      <w:spacing w:before="60" w:after="60"/>
      <w:ind w:left="1361" w:hanging="340"/>
    </w:pPr>
  </w:style>
  <w:style w:type="paragraph" w:styleId="List5">
    <w:name w:val="List 5"/>
    <w:basedOn w:val="BodyText"/>
    <w:rsid w:val="00D70BDC"/>
    <w:pPr>
      <w:tabs>
        <w:tab w:val="left" w:pos="1701"/>
      </w:tabs>
      <w:spacing w:before="60" w:after="60"/>
      <w:ind w:left="1701" w:hanging="340"/>
    </w:pPr>
  </w:style>
  <w:style w:type="paragraph" w:styleId="ListBullet3">
    <w:name w:val="List Bullet 3"/>
    <w:basedOn w:val="List3"/>
    <w:rsid w:val="00D70BDC"/>
    <w:pPr>
      <w:numPr>
        <w:numId w:val="15"/>
      </w:numPr>
      <w:tabs>
        <w:tab w:val="clear" w:pos="1021"/>
      </w:tabs>
      <w:ind w:left="1037" w:hanging="357"/>
    </w:pPr>
  </w:style>
  <w:style w:type="paragraph" w:styleId="ListBullet4">
    <w:name w:val="List Bullet 4"/>
    <w:basedOn w:val="List4"/>
    <w:rsid w:val="00D70BDC"/>
    <w:pPr>
      <w:numPr>
        <w:numId w:val="3"/>
      </w:numPr>
    </w:pPr>
  </w:style>
  <w:style w:type="paragraph" w:styleId="ListBullet5">
    <w:name w:val="List Bullet 5"/>
    <w:basedOn w:val="List5"/>
    <w:rsid w:val="00D70BDC"/>
    <w:pPr>
      <w:numPr>
        <w:numId w:val="4"/>
      </w:numPr>
    </w:pPr>
  </w:style>
  <w:style w:type="paragraph" w:styleId="ListContinue2">
    <w:name w:val="List Continue 2"/>
    <w:basedOn w:val="List2"/>
    <w:rsid w:val="00D70BDC"/>
    <w:pPr>
      <w:ind w:firstLine="0"/>
    </w:pPr>
  </w:style>
  <w:style w:type="paragraph" w:styleId="ListContinue3">
    <w:name w:val="List Continue 3"/>
    <w:basedOn w:val="List3"/>
    <w:rsid w:val="00D70BDC"/>
    <w:pPr>
      <w:ind w:left="1021" w:firstLine="0"/>
    </w:pPr>
  </w:style>
  <w:style w:type="paragraph" w:styleId="ListContinue4">
    <w:name w:val="List Continue 4"/>
    <w:basedOn w:val="List4"/>
    <w:rsid w:val="00D70BDC"/>
    <w:pPr>
      <w:ind w:firstLine="0"/>
    </w:pPr>
  </w:style>
  <w:style w:type="paragraph" w:styleId="ListContinue5">
    <w:name w:val="List Continue 5"/>
    <w:basedOn w:val="List5"/>
    <w:rsid w:val="00D70BDC"/>
    <w:pPr>
      <w:ind w:firstLine="0"/>
    </w:pPr>
  </w:style>
  <w:style w:type="paragraph" w:styleId="ListNumber3">
    <w:name w:val="List Number 3"/>
    <w:basedOn w:val="List3"/>
    <w:rsid w:val="00D70BDC"/>
    <w:pPr>
      <w:numPr>
        <w:numId w:val="5"/>
      </w:numPr>
    </w:pPr>
  </w:style>
  <w:style w:type="paragraph" w:styleId="ListNumber4">
    <w:name w:val="List Number 4"/>
    <w:basedOn w:val="List4"/>
    <w:rsid w:val="00D70BDC"/>
    <w:pPr>
      <w:numPr>
        <w:numId w:val="6"/>
      </w:numPr>
    </w:pPr>
  </w:style>
  <w:style w:type="paragraph" w:styleId="ListNumber5">
    <w:name w:val="List Number 5"/>
    <w:basedOn w:val="List5"/>
    <w:rsid w:val="00D70BDC"/>
    <w:pPr>
      <w:numPr>
        <w:numId w:val="7"/>
      </w:numPr>
    </w:pPr>
  </w:style>
  <w:style w:type="paragraph" w:styleId="BlockText">
    <w:name w:val="Block Text"/>
    <w:basedOn w:val="Normal"/>
    <w:rsid w:val="00D70BDC"/>
    <w:pPr>
      <w:spacing w:after="120"/>
      <w:ind w:left="1440" w:right="1440"/>
    </w:pPr>
  </w:style>
  <w:style w:type="character" w:customStyle="1" w:styleId="Subscript">
    <w:name w:val="Subscript"/>
    <w:basedOn w:val="DefaultParagraphFont"/>
    <w:rsid w:val="00D70BDC"/>
    <w:rPr>
      <w:sz w:val="16"/>
      <w:vertAlign w:val="subscript"/>
    </w:rPr>
  </w:style>
  <w:style w:type="character" w:customStyle="1" w:styleId="Superscript">
    <w:name w:val="Superscript"/>
    <w:basedOn w:val="DefaultParagraphFont"/>
    <w:rsid w:val="00D70BDC"/>
    <w:rPr>
      <w:sz w:val="16"/>
      <w:vertAlign w:val="superscript"/>
    </w:rPr>
  </w:style>
  <w:style w:type="character" w:customStyle="1" w:styleId="Symbols">
    <w:name w:val="Symbols"/>
    <w:basedOn w:val="DefaultParagraphFont"/>
    <w:rsid w:val="00D70BDC"/>
    <w:rPr>
      <w:rFonts w:ascii="Symbol" w:hAnsi="Symbol"/>
    </w:rPr>
  </w:style>
  <w:style w:type="character" w:customStyle="1" w:styleId="MenuOptions">
    <w:name w:val="Menu Options"/>
    <w:basedOn w:val="DefaultParagraphFont"/>
    <w:rsid w:val="00D70BDC"/>
    <w:rPr>
      <w:rFonts w:ascii="Arial Narrow" w:hAnsi="Arial Narrow"/>
      <w:smallCaps/>
    </w:rPr>
  </w:style>
  <w:style w:type="character" w:customStyle="1" w:styleId="Buttons">
    <w:name w:val="Buttons"/>
    <w:basedOn w:val="DefaultParagraphFont"/>
    <w:rsid w:val="00D70BDC"/>
    <w:rPr>
      <w:b/>
    </w:rPr>
  </w:style>
  <w:style w:type="character" w:customStyle="1" w:styleId="Underlined">
    <w:name w:val="Underlined"/>
    <w:basedOn w:val="DefaultParagraphFont"/>
    <w:rsid w:val="00D70BDC"/>
    <w:rPr>
      <w:u w:val="single"/>
    </w:rPr>
  </w:style>
  <w:style w:type="paragraph" w:customStyle="1" w:styleId="TableBodyTextRight">
    <w:name w:val="Table Body Text Right"/>
    <w:basedOn w:val="TableBodyText"/>
    <w:rsid w:val="00D70BDC"/>
    <w:pPr>
      <w:widowControl w:val="0"/>
      <w:autoSpaceDE w:val="0"/>
      <w:autoSpaceDN w:val="0"/>
      <w:adjustRightInd w:val="0"/>
      <w:jc w:val="right"/>
    </w:pPr>
    <w:rPr>
      <w:rFonts w:cs="Arial"/>
      <w:szCs w:val="18"/>
    </w:rPr>
  </w:style>
  <w:style w:type="paragraph" w:customStyle="1" w:styleId="CopyrightText">
    <w:name w:val="Copyright Text"/>
    <w:basedOn w:val="BodyText"/>
    <w:rsid w:val="00D70BDC"/>
    <w:rPr>
      <w:sz w:val="18"/>
    </w:rPr>
  </w:style>
  <w:style w:type="paragraph" w:customStyle="1" w:styleId="BodySmallRight">
    <w:name w:val="Body Small Right"/>
    <w:basedOn w:val="BodyTextRight"/>
    <w:rsid w:val="00D70BDC"/>
    <w:rPr>
      <w:sz w:val="18"/>
      <w:szCs w:val="18"/>
    </w:rPr>
  </w:style>
  <w:style w:type="paragraph" w:customStyle="1" w:styleId="MarginEdition">
    <w:name w:val="Margin Edition"/>
    <w:basedOn w:val="MarginNote"/>
    <w:rsid w:val="00D70BDC"/>
    <w:pPr>
      <w:spacing w:before="0" w:after="0"/>
    </w:pPr>
    <w:rPr>
      <w:rFonts w:ascii="Times New Roman" w:hAnsi="Times New Roman"/>
      <w:color w:val="999999"/>
    </w:rPr>
  </w:style>
  <w:style w:type="paragraph" w:customStyle="1" w:styleId="Spacer">
    <w:name w:val="Spacer"/>
    <w:basedOn w:val="Normal"/>
    <w:rsid w:val="00D70BDC"/>
    <w:rPr>
      <w:sz w:val="2"/>
      <w:szCs w:val="2"/>
    </w:rPr>
  </w:style>
  <w:style w:type="character" w:customStyle="1" w:styleId="Small">
    <w:name w:val="Small"/>
    <w:basedOn w:val="DefaultParagraphFont"/>
    <w:rsid w:val="00D70BDC"/>
    <w:rPr>
      <w:sz w:val="16"/>
    </w:rPr>
  </w:style>
  <w:style w:type="paragraph" w:customStyle="1" w:styleId="WideTable">
    <w:name w:val="Wide Table"/>
    <w:basedOn w:val="Normal"/>
    <w:rsid w:val="00D70BDC"/>
    <w:pPr>
      <w:ind w:left="-1418"/>
    </w:pPr>
    <w:rPr>
      <w:sz w:val="2"/>
      <w:szCs w:val="2"/>
    </w:rPr>
  </w:style>
  <w:style w:type="character" w:styleId="PageNumber">
    <w:name w:val="page number"/>
    <w:basedOn w:val="DefaultParagraphFont"/>
    <w:rsid w:val="00D70BDC"/>
  </w:style>
  <w:style w:type="paragraph" w:styleId="Quote">
    <w:name w:val="Quote"/>
    <w:basedOn w:val="Heading1"/>
    <w:link w:val="QuoteChar"/>
    <w:qFormat/>
    <w:rsid w:val="00D70BDC"/>
    <w:rPr>
      <w:b w:val="0"/>
      <w:sz w:val="72"/>
      <w:szCs w:val="72"/>
      <w:lang w:val="en-NZ"/>
    </w:rPr>
  </w:style>
  <w:style w:type="character" w:customStyle="1" w:styleId="QuoteChar">
    <w:name w:val="Quote Char"/>
    <w:basedOn w:val="DefaultParagraphFont"/>
    <w:link w:val="Quote"/>
    <w:rsid w:val="00D70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BDC"/>
    <w:pPr>
      <w:pageBreakBefore/>
    </w:pPr>
  </w:style>
  <w:style w:type="paragraph" w:customStyle="1" w:styleId="Border">
    <w:name w:val="Border"/>
    <w:basedOn w:val="Normal"/>
    <w:qFormat/>
    <w:rsid w:val="00D70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BDC"/>
    <w:rPr>
      <w:b/>
      <w:bCs/>
      <w:i/>
      <w:iCs/>
      <w:color w:val="auto"/>
    </w:rPr>
  </w:style>
  <w:style w:type="paragraph" w:styleId="IntenseQuote">
    <w:name w:val="Intense Quote"/>
    <w:basedOn w:val="Normal"/>
    <w:next w:val="Normal"/>
    <w:link w:val="IntenseQuoteChar"/>
    <w:uiPriority w:val="30"/>
    <w:qFormat/>
    <w:rsid w:val="00D70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B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BDC"/>
    <w:rPr>
      <w:smallCaps/>
      <w:color w:val="auto"/>
      <w:u w:val="single"/>
    </w:rPr>
  </w:style>
  <w:style w:type="character" w:styleId="IntenseReference">
    <w:name w:val="Intense Reference"/>
    <w:basedOn w:val="DefaultParagraphFont"/>
    <w:uiPriority w:val="32"/>
    <w:qFormat/>
    <w:rsid w:val="00D70BDC"/>
    <w:rPr>
      <w:b/>
      <w:bCs/>
      <w:smallCaps/>
      <w:color w:val="auto"/>
      <w:spacing w:val="5"/>
      <w:u w:val="single"/>
    </w:rPr>
  </w:style>
  <w:style w:type="paragraph" w:customStyle="1" w:styleId="2ColumnHeading">
    <w:name w:val="2Column Heading"/>
    <w:basedOn w:val="BodyText"/>
    <w:qFormat/>
    <w:rsid w:val="00D70BDC"/>
    <w:pPr>
      <w:spacing w:after="60"/>
      <w:ind w:left="-2268"/>
    </w:pPr>
    <w:rPr>
      <w:b/>
    </w:rPr>
  </w:style>
  <w:style w:type="paragraph" w:customStyle="1" w:styleId="Heading1TOC">
    <w:name w:val="Heading1 TOC"/>
    <w:basedOn w:val="Normal"/>
    <w:qFormat/>
    <w:rsid w:val="00D70BDC"/>
    <w:pPr>
      <w:spacing w:before="240" w:after="120"/>
    </w:pPr>
    <w:rPr>
      <w:rFonts w:ascii="Times New Roman" w:hAnsi="Times New Roman"/>
      <w:b/>
      <w:sz w:val="32"/>
    </w:rPr>
  </w:style>
  <w:style w:type="paragraph" w:customStyle="1" w:styleId="Heading2TOC">
    <w:name w:val="Heading2 TOC"/>
    <w:basedOn w:val="Normal"/>
    <w:qFormat/>
    <w:rsid w:val="00D70BDC"/>
    <w:pPr>
      <w:spacing w:before="240" w:after="60"/>
    </w:pPr>
    <w:rPr>
      <w:rFonts w:ascii="Times New Roman" w:hAnsi="Times New Roman"/>
      <w:b/>
      <w:sz w:val="28"/>
    </w:rPr>
  </w:style>
  <w:style w:type="character" w:customStyle="1" w:styleId="Underline">
    <w:name w:val="Underline"/>
    <w:basedOn w:val="DefaultParagraphFont"/>
    <w:qFormat/>
    <w:rsid w:val="00D70BDC"/>
    <w:rPr>
      <w:u w:val="single"/>
    </w:rPr>
  </w:style>
  <w:style w:type="paragraph" w:styleId="BalloonText">
    <w:name w:val="Balloon Text"/>
    <w:basedOn w:val="Normal"/>
    <w:link w:val="BalloonTextChar"/>
    <w:rsid w:val="00D70BDC"/>
    <w:rPr>
      <w:rFonts w:ascii="Tahoma" w:hAnsi="Tahoma" w:cs="Tahoma"/>
      <w:sz w:val="16"/>
      <w:szCs w:val="16"/>
    </w:rPr>
  </w:style>
  <w:style w:type="character" w:customStyle="1" w:styleId="BalloonTextChar">
    <w:name w:val="Balloon Text Char"/>
    <w:basedOn w:val="DefaultParagraphFont"/>
    <w:link w:val="BalloonText"/>
    <w:rsid w:val="00D70B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B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B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8993</Characters>
  <Application>Microsoft Office Word</Application>
  <DocSecurity>0</DocSecurity>
  <Lines>348</Lines>
  <Paragraphs>243</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CULICM601A Contribute to collection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