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4B98" w:rsidP="00F44B98">
      <w:pPr>
        <w:pStyle w:val="Title"/>
      </w:pPr>
      <w:r>
        <w:fldChar w:fldCharType="begin"/>
      </w:r>
      <w:r>
        <w:instrText xml:space="preserve"> TITLE   \* MERGEFORMAT </w:instrText>
      </w:r>
      <w:r>
        <w:fldChar w:fldCharType="separate"/>
      </w:r>
      <w:r>
        <w:t>CULEVP504A Develop exhibition concepts</w:t>
      </w:r>
      <w:r>
        <w:fldChar w:fldCharType="end"/>
      </w:r>
    </w:p>
    <w:p w:rsidR="00F44B98" w:rsidP="00F44B98">
      <w:pPr>
        <w:pStyle w:val="Version"/>
        <w:sectPr w:rsidSect="00531A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1AFE" w:rsidP="00531AFE">
      <w:pPr>
        <w:pStyle w:val="SuperHeading"/>
      </w:pPr>
      <w:r w:rsidRPr="00531AFE">
        <w:t>CULEVP504A Develop exhibition concepts</w:t>
      </w:r>
    </w:p>
    <w:p w:rsidR="00000000" w:rsidRPr="00531AFE" w:rsidP="00531AFE">
      <w:pPr>
        <w:pStyle w:val="Heading1"/>
      </w:pPr>
      <w:bookmarkStart w:id="1" w:name="O_385795"/>
      <w:bookmarkEnd w:id="1"/>
      <w:r w:rsidRPr="00531AFE">
        <w:t>Modification History</w:t>
      </w:r>
    </w:p>
    <w:tbl>
      <w:tblPr>
        <w:tblW w:w="0" w:type="auto"/>
        <w:tblLayout w:type="fixed"/>
        <w:tblCellMar>
          <w:left w:w="62" w:type="dxa"/>
          <w:right w:w="62" w:type="dxa"/>
        </w:tblCellMar>
        <w:tblLook w:val="0000"/>
      </w:tblPr>
      <w:tblGrid>
        <w:gridCol w:w="3153"/>
        <w:gridCol w:w="5873"/>
      </w:tblGrid>
      <w:tr w:rsidTr="00531A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Comments</w:t>
            </w:r>
          </w:p>
        </w:tc>
      </w:tr>
      <w:tr w:rsidTr="00531AF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 xml:space="preserve">This unit of competency first released with </w:t>
            </w:r>
            <w:r w:rsidRPr="00531AFE">
              <w:rPr>
                <w:rStyle w:val="Emphasis"/>
              </w:rPr>
              <w:t>CUL11 Library, Information and Cultural Services Training Package version 1.0</w:t>
            </w:r>
          </w:p>
        </w:tc>
      </w:tr>
    </w:tbl>
    <w:p w:rsidR="00000000" w:rsidRPr="00531AFE" w:rsidP="00531AFE">
      <w:pPr>
        <w:pStyle w:val="BodyText"/>
      </w:pPr>
    </w:p>
    <w:p w:rsidR="00000000" w:rsidRPr="00531AFE" w:rsidP="00531AFE">
      <w:pPr>
        <w:pStyle w:val="AllowPageBreak"/>
      </w:pPr>
    </w:p>
    <w:p w:rsidR="00000000" w:rsidRPr="00531AFE" w:rsidP="00531AFE">
      <w:pPr>
        <w:pStyle w:val="Heading1"/>
      </w:pPr>
      <w:bookmarkStart w:id="2" w:name="O_385796"/>
      <w:bookmarkEnd w:id="2"/>
      <w:r w:rsidRPr="00531AFE">
        <w:t>Unit Descriptor</w:t>
      </w:r>
    </w:p>
    <w:p w:rsidR="00000000" w:rsidRPr="00531AFE" w:rsidP="00531AFE">
      <w:pPr>
        <w:pStyle w:val="BodyText"/>
      </w:pPr>
      <w:r w:rsidRPr="00531AFE">
        <w:t>This unit describes the performance outcomes, skills and knowledge required to explore potential themes and storylines to inform the overall development of exhibition concepts.</w:t>
      </w:r>
    </w:p>
    <w:p w:rsidR="00000000" w:rsidRPr="00531AFE" w:rsidP="00531AFE">
      <w:pPr>
        <w:pStyle w:val="AllowPageBreak"/>
      </w:pPr>
    </w:p>
    <w:p w:rsidR="00000000" w:rsidRPr="00531AFE" w:rsidP="00531AFE">
      <w:pPr>
        <w:pStyle w:val="Heading1"/>
      </w:pPr>
      <w:bookmarkStart w:id="3" w:name="O_385797"/>
      <w:bookmarkEnd w:id="3"/>
      <w:r w:rsidRPr="00531AFE">
        <w:t>Application of the Unit</w:t>
      </w:r>
    </w:p>
    <w:p w:rsidR="00000000" w:rsidRPr="00531AFE" w:rsidP="00531AFE">
      <w:pPr>
        <w:pStyle w:val="BodyText"/>
      </w:pPr>
      <w:r w:rsidRPr="00531AFE">
        <w:t>This unit applies to individuals who explore and develop concepts and ideas for a cultural exhibition.</w:t>
      </w:r>
    </w:p>
    <w:p w:rsidR="00000000" w:rsidRPr="00531AFE" w:rsidP="00531AFE">
      <w:pPr>
        <w:pStyle w:val="BodyText"/>
      </w:pPr>
      <w:r w:rsidRPr="00531AFE">
        <w:t>The unit is relevant to generalists in small museums and galleries, and to individual creative practitioners who may develop exhibition concepts for thei</w:t>
      </w:r>
      <w:r w:rsidRPr="00531AFE">
        <w:t>r own work.</w:t>
      </w:r>
    </w:p>
    <w:p w:rsidR="00000000" w:rsidRPr="00531AFE" w:rsidP="00531AFE">
      <w:pPr>
        <w:pStyle w:val="BodyText"/>
      </w:pPr>
      <w:r w:rsidRPr="00531AFE">
        <w:t>Work is undertaken autonomously, but in consultation and collaboration with others.</w:t>
      </w:r>
    </w:p>
    <w:p w:rsidR="00000000" w:rsidRPr="00531AFE" w:rsidP="00531AFE">
      <w:pPr>
        <w:pStyle w:val="AllowPageBreak"/>
      </w:pPr>
    </w:p>
    <w:p w:rsidR="00000000" w:rsidRPr="00531AFE" w:rsidP="00531AFE">
      <w:pPr>
        <w:pStyle w:val="Heading1"/>
      </w:pPr>
      <w:bookmarkStart w:id="4" w:name="O_385798"/>
      <w:bookmarkEnd w:id="4"/>
      <w:r w:rsidRPr="00531AFE">
        <w:t>Licensing/Regulatory Information</w:t>
      </w:r>
    </w:p>
    <w:p w:rsidR="00000000" w:rsidRPr="00531AFE" w:rsidP="00531AFE">
      <w:pPr>
        <w:pStyle w:val="BodyText"/>
      </w:pPr>
      <w:r w:rsidRPr="00531AFE">
        <w:t>No licensing, legislative, regulatory or certification requirements apply to this unit at the time of endorsem</w:t>
      </w:r>
      <w:r w:rsidRPr="00531AFE">
        <w:t>ent.</w:t>
      </w:r>
    </w:p>
    <w:p w:rsidR="00000000" w:rsidRPr="00531AFE" w:rsidP="00531AFE">
      <w:pPr>
        <w:pStyle w:val="AllowPageBreak"/>
      </w:pPr>
    </w:p>
    <w:p w:rsidR="00000000" w:rsidRPr="00531AFE" w:rsidP="00531AFE">
      <w:pPr>
        <w:pStyle w:val="Heading1"/>
      </w:pPr>
      <w:bookmarkStart w:id="5" w:name="O_385799"/>
      <w:bookmarkEnd w:id="5"/>
      <w:r w:rsidRPr="00531AFE">
        <w:t>Pre-Requisites</w:t>
      </w:r>
    </w:p>
    <w:p w:rsidR="00000000" w:rsidRPr="00531AFE" w:rsidP="00531AFE">
      <w:pPr>
        <w:pStyle w:val="BodyText"/>
      </w:pPr>
      <w:r w:rsidRPr="00531AFE">
        <w:t>Not applicable.</w:t>
      </w:r>
    </w:p>
    <w:p w:rsidR="00000000" w:rsidRPr="00531AFE" w:rsidP="00531AFE">
      <w:pPr>
        <w:pStyle w:val="AllowPageBreak"/>
      </w:pPr>
    </w:p>
    <w:p w:rsidR="00000000" w:rsidRPr="00531AFE" w:rsidP="00531AFE">
      <w:pPr>
        <w:pStyle w:val="Heading1"/>
      </w:pPr>
      <w:bookmarkStart w:id="6" w:name="O_385800"/>
      <w:bookmarkEnd w:id="6"/>
      <w:r w:rsidRPr="00531AFE">
        <w:t>Employability Skills Information</w:t>
      </w:r>
    </w:p>
    <w:p w:rsidR="00000000" w:rsidRPr="00531AFE" w:rsidP="00531AFE">
      <w:pPr>
        <w:pStyle w:val="BodyText"/>
      </w:pPr>
      <w:r w:rsidRPr="00531AFE">
        <w:t>This unit contains employability skills.</w:t>
      </w:r>
    </w:p>
    <w:p w:rsidR="00000000" w:rsidRPr="00531AFE" w:rsidP="00531AFE">
      <w:pPr>
        <w:pStyle w:val="AllowPageBreak"/>
      </w:pPr>
    </w:p>
    <w:p w:rsidR="00000000" w:rsidRPr="00531AFE" w:rsidP="00531AFE">
      <w:pPr>
        <w:pStyle w:val="Heading1"/>
      </w:pPr>
      <w:bookmarkStart w:id="7" w:name="O_385801"/>
      <w:bookmarkEnd w:id="7"/>
      <w:r w:rsidRPr="00531AFE">
        <w:t>Elements and Performance Criteria Pre-Content</w:t>
      </w:r>
    </w:p>
    <w:tbl>
      <w:tblPr>
        <w:tblW w:w="0" w:type="auto"/>
        <w:tblLayout w:type="fixed"/>
        <w:tblCellMar>
          <w:left w:w="62" w:type="dxa"/>
          <w:right w:w="62" w:type="dxa"/>
        </w:tblCellMar>
        <w:tblLook w:val="0000"/>
      </w:tblPr>
      <w:tblGrid>
        <w:gridCol w:w="2532"/>
        <w:gridCol w:w="6528"/>
      </w:tblGrid>
      <w:tr w:rsidTr="00531AF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31AFE" w:rsidP="00531AFE">
            <w:pPr>
              <w:pStyle w:val="BodyText"/>
            </w:pPr>
            <w:r w:rsidRPr="00531AF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31AFE">
            <w:pPr>
              <w:pStyle w:val="BodyText"/>
              <w:rPr>
                <w:lang w:val="en-NZ"/>
              </w:rPr>
            </w:pPr>
            <w:r w:rsidRPr="00531AFE">
              <w:rPr>
                <w:rStyle w:val="SpecialBold"/>
              </w:rPr>
              <w:t>Performance Criteria</w:t>
            </w:r>
          </w:p>
        </w:tc>
      </w:tr>
      <w:tr w:rsidTr="00531AF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31AFE" w:rsidP="00531AFE">
            <w:pPr>
              <w:pStyle w:val="BodyText"/>
            </w:pPr>
            <w:r w:rsidRPr="00531AF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31AFE" w:rsidP="00531AFE">
            <w:pPr>
              <w:pStyle w:val="BodyText"/>
            </w:pPr>
            <w:r w:rsidRPr="00531AFE">
              <w:rPr>
                <w:rStyle w:val="Emphasis"/>
              </w:rPr>
              <w:t>Performance criteria describe the performance needed to demonstrate achievement of the element. Where bold italicised text is used, further information is detailed in the required skills and</w:t>
            </w:r>
            <w:r w:rsidRPr="00531AFE">
              <w:rPr>
                <w:rStyle w:val="Emphasis"/>
              </w:rPr>
              <w:t xml:space="preserve"> knowledge section and the range statement. Assessment of performance is to be consistent with the evidence guide.</w:t>
            </w:r>
          </w:p>
        </w:tc>
      </w:tr>
    </w:tbl>
    <w:p w:rsidR="00000000" w:rsidRPr="00531AFE" w:rsidP="00531AFE">
      <w:pPr>
        <w:pStyle w:val="BodyText"/>
      </w:pPr>
    </w:p>
    <w:p w:rsidR="00000000" w:rsidRPr="00531AFE" w:rsidP="00531AFE">
      <w:pPr>
        <w:pStyle w:val="AllowPageBreak"/>
      </w:pPr>
    </w:p>
    <w:p w:rsidR="00000000" w:rsidRPr="00531AFE" w:rsidP="00531AFE">
      <w:pPr>
        <w:pStyle w:val="Heading1"/>
      </w:pPr>
      <w:bookmarkStart w:id="8" w:name="O_385802"/>
      <w:bookmarkEnd w:id="8"/>
      <w:r w:rsidRPr="00531AFE">
        <w:t>Elements and Performance Criteria</w:t>
      </w:r>
    </w:p>
    <w:tbl>
      <w:tblPr>
        <w:tblW w:w="0" w:type="auto"/>
        <w:tblLayout w:type="fixed"/>
        <w:tblCellMar>
          <w:left w:w="62" w:type="dxa"/>
          <w:right w:w="62" w:type="dxa"/>
        </w:tblCellMar>
        <w:tblLook w:val="0000"/>
      </w:tblPr>
      <w:tblGrid>
        <w:gridCol w:w="2543"/>
        <w:gridCol w:w="6517"/>
      </w:tblGrid>
      <w:tr w:rsidTr="00531AFE">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t>1. Establish purpose and objectives of exhibitions</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 xml:space="preserve">1.1 Research </w:t>
            </w:r>
            <w:r w:rsidRPr="00531AFE">
              <w:rPr>
                <w:rStyle w:val="BoldandItalics"/>
              </w:rPr>
              <w:t>characteristics</w:t>
            </w:r>
            <w:r w:rsidRPr="00531AFE">
              <w:t xml:space="preserve"> of poten</w:t>
            </w:r>
            <w:r w:rsidRPr="00531AFE">
              <w:t>tial audiences for exhibitions</w:t>
            </w:r>
          </w:p>
          <w:p w:rsidR="00000000" w:rsidRPr="00531AFE" w:rsidP="00531AFE">
            <w:pPr>
              <w:pStyle w:val="BodyText"/>
            </w:pPr>
            <w:r w:rsidRPr="00531AFE">
              <w:t xml:space="preserve">1.2 Confirm </w:t>
            </w:r>
            <w:r w:rsidRPr="00531AFE">
              <w:rPr>
                <w:rStyle w:val="BoldandItalics"/>
              </w:rPr>
              <w:t>purpose, scope and objectives</w:t>
            </w:r>
            <w:r w:rsidRPr="00531AFE">
              <w:t xml:space="preserve"> of </w:t>
            </w:r>
            <w:r w:rsidRPr="00531AFE">
              <w:rPr>
                <w:rStyle w:val="BoldandItalics"/>
              </w:rPr>
              <w:t>exhibitions</w:t>
            </w:r>
            <w:r w:rsidRPr="00531AFE">
              <w:t xml:space="preserve"> in consultation with </w:t>
            </w:r>
            <w:r w:rsidRPr="00531AFE">
              <w:rPr>
                <w:rStyle w:val="BoldandItalics"/>
              </w:rPr>
              <w:t>stakeholders</w:t>
            </w:r>
          </w:p>
          <w:p w:rsidR="00000000" w:rsidP="00531AFE">
            <w:pPr>
              <w:pStyle w:val="BodyText"/>
              <w:rPr>
                <w:lang w:val="en-NZ"/>
              </w:rPr>
            </w:pPr>
            <w:r w:rsidRPr="00531AFE">
              <w:t xml:space="preserve">1.3 Develop broad parameters for content, based on objectives, audience needs, community feedback, and </w:t>
            </w:r>
            <w:r w:rsidRPr="00531AFE">
              <w:rPr>
                <w:rStyle w:val="BoldandItalics"/>
              </w:rPr>
              <w:t>collection and organisational p</w:t>
            </w:r>
            <w:r w:rsidRPr="00531AFE">
              <w:rPr>
                <w:rStyle w:val="BoldandItalics"/>
              </w:rPr>
              <w:t>arameters</w:t>
            </w:r>
          </w:p>
        </w:tc>
      </w:tr>
      <w:tr w:rsidTr="00531AFE">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t>2. Research exhibition concepts</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2.1 Research historical, cultural and other influences that impact on concept development</w:t>
            </w:r>
          </w:p>
          <w:p w:rsidR="00000000" w:rsidRPr="00531AFE" w:rsidP="00531AFE">
            <w:pPr>
              <w:pStyle w:val="BodyText"/>
            </w:pPr>
            <w:r w:rsidRPr="00531AFE">
              <w:t xml:space="preserve">2.2 Undertake </w:t>
            </w:r>
            <w:r w:rsidRPr="00531AFE">
              <w:rPr>
                <w:rStyle w:val="BoldandItalics"/>
              </w:rPr>
              <w:t>critical analysis</w:t>
            </w:r>
            <w:r w:rsidRPr="00531AFE">
              <w:t xml:space="preserve"> of </w:t>
            </w:r>
            <w:r w:rsidRPr="00531AFE">
              <w:rPr>
                <w:rStyle w:val="BoldandItalics"/>
              </w:rPr>
              <w:t>sources and references</w:t>
            </w:r>
            <w:r w:rsidRPr="00531AFE">
              <w:t xml:space="preserve"> to inform concept development</w:t>
            </w:r>
          </w:p>
          <w:p w:rsidR="00000000" w:rsidRPr="00531AFE" w:rsidP="00531AFE">
            <w:pPr>
              <w:pStyle w:val="BodyText"/>
            </w:pPr>
            <w:r w:rsidRPr="00531AFE">
              <w:t>2.3 Identify and source appropriate specialists for assistance</w:t>
            </w:r>
          </w:p>
          <w:p w:rsidR="00000000" w:rsidP="00531AFE">
            <w:pPr>
              <w:pStyle w:val="BodyText"/>
              <w:rPr>
                <w:lang w:val="en-NZ"/>
              </w:rPr>
            </w:pPr>
            <w:r w:rsidRPr="00531AFE">
              <w:t xml:space="preserve">2.4 Explore and adapt relevant ideas from other practitioners or exhibitions with consideration of intellectual property, moral rights and copyright </w:t>
            </w:r>
          </w:p>
        </w:tc>
      </w:tr>
      <w:tr w:rsidTr="00531AFE">
        <w:tblPrEx>
          <w:tblW w:w="0" w:type="auto"/>
          <w:tblLayout w:type="fixed"/>
          <w:tblCellMar>
            <w:left w:w="62" w:type="dxa"/>
            <w:right w:w="62" w:type="dxa"/>
          </w:tblCellMar>
          <w:tblLook w:val="0000"/>
        </w:tblPrEx>
        <w:tc>
          <w:tcPr>
            <w:tcW w:w="25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t>3. Develop and propose concepts</w:t>
            </w:r>
          </w:p>
        </w:tc>
        <w:tc>
          <w:tcPr>
            <w:tcW w:w="6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3.1 Use in</w:t>
            </w:r>
            <w:r w:rsidRPr="00531AFE">
              <w:t>formation collected to develop and expand ideas and concepts</w:t>
            </w:r>
          </w:p>
          <w:p w:rsidR="00000000" w:rsidRPr="00531AFE" w:rsidP="00531AFE">
            <w:pPr>
              <w:pStyle w:val="BodyText"/>
            </w:pPr>
            <w:r w:rsidRPr="00531AFE">
              <w:t>3.2 Test own ideas and approaches against purpose and objectives of exhibitions, as well as ideas from colleagues</w:t>
            </w:r>
          </w:p>
          <w:p w:rsidR="00000000" w:rsidRPr="00531AFE" w:rsidP="00531AFE">
            <w:pPr>
              <w:pStyle w:val="BodyText"/>
            </w:pPr>
            <w:r w:rsidRPr="00531AFE">
              <w:t xml:space="preserve">3.3 Prepare concept proposals in </w:t>
            </w:r>
            <w:r w:rsidRPr="00531AFE">
              <w:rPr>
                <w:rStyle w:val="BoldandItalics"/>
              </w:rPr>
              <w:t>appropriate format</w:t>
            </w:r>
          </w:p>
          <w:p w:rsidR="00000000" w:rsidRPr="00531AFE" w:rsidP="00531AFE">
            <w:pPr>
              <w:pStyle w:val="BodyText"/>
            </w:pPr>
            <w:r w:rsidRPr="00531AFE">
              <w:t>3.4 Gain required approvals</w:t>
            </w:r>
          </w:p>
        </w:tc>
      </w:tr>
    </w:tbl>
    <w:p w:rsidR="00000000" w:rsidRPr="00531AFE" w:rsidP="00531AFE">
      <w:pPr>
        <w:pStyle w:val="BodyText"/>
      </w:pPr>
    </w:p>
    <w:p w:rsidR="00000000" w:rsidRPr="00531AFE" w:rsidP="00531AFE">
      <w:pPr>
        <w:pStyle w:val="AllowPageBreak"/>
      </w:pPr>
    </w:p>
    <w:p w:rsidR="00000000" w:rsidRPr="00531AFE" w:rsidP="00531AFE">
      <w:pPr>
        <w:pStyle w:val="Heading1"/>
      </w:pPr>
      <w:bookmarkStart w:id="9" w:name="O_385803"/>
      <w:bookmarkEnd w:id="9"/>
      <w:r w:rsidRPr="00531AFE">
        <w:t>Required Skills and Knowledge</w:t>
      </w:r>
    </w:p>
    <w:p w:rsidR="00000000" w:rsidRPr="00531AFE" w:rsidP="00531AFE">
      <w:pPr>
        <w:pStyle w:val="BodyText"/>
      </w:pPr>
      <w:r w:rsidRPr="00531AFE">
        <w:rPr>
          <w:rStyle w:val="Emphasis"/>
        </w:rPr>
        <w:t>This section describes the skills and knowledge required for this unit.</w:t>
      </w:r>
    </w:p>
    <w:p w:rsidR="00000000" w:rsidRPr="00531AFE" w:rsidP="00531AFE">
      <w:pPr>
        <w:pStyle w:val="BodyText"/>
      </w:pPr>
    </w:p>
    <w:p w:rsidR="00000000" w:rsidRPr="00531AFE" w:rsidP="00531AFE">
      <w:pPr>
        <w:pStyle w:val="BodyText"/>
      </w:pPr>
      <w:r w:rsidRPr="00531AFE">
        <w:rPr>
          <w:rStyle w:val="SpecialBold"/>
        </w:rPr>
        <w:t>Required skills</w:t>
      </w:r>
    </w:p>
    <w:p w:rsidR="00000000" w:rsidRPr="00531AFE" w:rsidP="00531AFE">
      <w:pPr>
        <w:pStyle w:val="ListBullet"/>
      </w:pPr>
      <w:r w:rsidRPr="00531AFE">
        <w:t>communication skills to:</w:t>
      </w:r>
    </w:p>
    <w:p w:rsidR="00000000" w:rsidRPr="00531AFE" w:rsidP="00531AFE">
      <w:pPr>
        <w:pStyle w:val="ListBullet2"/>
      </w:pPr>
      <w:r w:rsidRPr="00531AFE">
        <w:t>articulate complex ideas to others</w:t>
      </w:r>
    </w:p>
    <w:p w:rsidR="00000000" w:rsidRPr="00531AFE" w:rsidP="00531AFE">
      <w:pPr>
        <w:pStyle w:val="ListBullet2"/>
      </w:pPr>
      <w:r w:rsidRPr="00531AFE">
        <w:t>liaise and consult with others on complex ideas and concepts</w:t>
      </w:r>
    </w:p>
    <w:p w:rsidR="00000000" w:rsidRPr="00531AFE" w:rsidP="00531AFE">
      <w:pPr>
        <w:pStyle w:val="ListBullet"/>
      </w:pPr>
      <w:r w:rsidRPr="00531AFE">
        <w:t>creative thinking skills to:</w:t>
      </w:r>
    </w:p>
    <w:p w:rsidR="00000000" w:rsidRPr="00531AFE" w:rsidP="00531AFE">
      <w:pPr>
        <w:pStyle w:val="ListBullet2"/>
      </w:pPr>
      <w:r w:rsidRPr="00531AFE">
        <w:t>assess outcomes of research in relation to purpose, scope and objectives of exhibitions</w:t>
      </w:r>
    </w:p>
    <w:p w:rsidR="00000000" w:rsidRPr="00531AFE" w:rsidP="00531AFE">
      <w:pPr>
        <w:pStyle w:val="ListBullet2"/>
      </w:pPr>
      <w:r w:rsidRPr="00531AFE">
        <w:t>develop, explore, test and challenge ideas</w:t>
      </w:r>
    </w:p>
    <w:p w:rsidR="00000000" w:rsidRPr="00531AFE" w:rsidP="00531AFE">
      <w:pPr>
        <w:pStyle w:val="ListBullet"/>
      </w:pPr>
      <w:r w:rsidRPr="00531AFE">
        <w:t>initiative and enterprise skills</w:t>
      </w:r>
      <w:r w:rsidRPr="00531AFE">
        <w:t xml:space="preserve"> to:</w:t>
      </w:r>
    </w:p>
    <w:p w:rsidR="00000000" w:rsidRPr="00531AFE" w:rsidP="00531AFE">
      <w:pPr>
        <w:pStyle w:val="ListBullet2"/>
      </w:pPr>
      <w:r w:rsidRPr="00531AFE">
        <w:t>develop exhibition concepts that highlight features of collections to be displayed</w:t>
      </w:r>
    </w:p>
    <w:p w:rsidR="00000000" w:rsidRPr="00531AFE" w:rsidP="00531AFE">
      <w:pPr>
        <w:pStyle w:val="ListBullet2"/>
      </w:pPr>
      <w:r w:rsidRPr="00531AFE">
        <w:t>factor staging requirements into the process of developing exhibition concepts</w:t>
      </w:r>
    </w:p>
    <w:p w:rsidR="00000000" w:rsidRPr="00531AFE" w:rsidP="00531AFE">
      <w:pPr>
        <w:pStyle w:val="ListBullet"/>
      </w:pPr>
      <w:r w:rsidRPr="00531AFE">
        <w:t>literacy skills to:</w:t>
      </w:r>
    </w:p>
    <w:p w:rsidR="00000000" w:rsidRPr="00531AFE" w:rsidP="00531AFE">
      <w:pPr>
        <w:pStyle w:val="ListBullet2"/>
      </w:pPr>
      <w:r w:rsidRPr="00531AFE">
        <w:t>analyse a broad range of information</w:t>
      </w:r>
    </w:p>
    <w:p w:rsidR="00000000" w:rsidRPr="00531AFE" w:rsidP="00531AFE">
      <w:pPr>
        <w:pStyle w:val="ListBullet2"/>
      </w:pPr>
      <w:r w:rsidRPr="00531AFE">
        <w:t>prepare concept proposals</w:t>
      </w:r>
    </w:p>
    <w:p w:rsidR="00000000" w:rsidRPr="00531AFE" w:rsidP="00531AFE">
      <w:pPr>
        <w:pStyle w:val="ListBullet"/>
      </w:pPr>
      <w:r w:rsidRPr="00531AFE">
        <w:t>nu</w:t>
      </w:r>
      <w:r w:rsidRPr="00531AFE">
        <w:t>meracy skills to:</w:t>
      </w:r>
    </w:p>
    <w:p w:rsidR="00000000" w:rsidRPr="00531AFE" w:rsidP="00531AFE">
      <w:pPr>
        <w:pStyle w:val="ListBullet2"/>
      </w:pPr>
      <w:r w:rsidRPr="00531AFE">
        <w:t>manage costs</w:t>
      </w:r>
    </w:p>
    <w:p w:rsidR="00000000" w:rsidRPr="00531AFE" w:rsidP="00531AFE">
      <w:pPr>
        <w:pStyle w:val="ListBullet2"/>
      </w:pPr>
      <w:r w:rsidRPr="00531AFE">
        <w:t>work within budgets</w:t>
      </w:r>
    </w:p>
    <w:p w:rsidR="00000000" w:rsidRPr="00531AFE" w:rsidP="00531AFE">
      <w:pPr>
        <w:pStyle w:val="ListBullet"/>
      </w:pPr>
      <w:r w:rsidRPr="00531AFE">
        <w:t>research skills to identify and interrogate a range of information sources</w:t>
      </w:r>
    </w:p>
    <w:p w:rsidR="00000000" w:rsidRPr="00531AFE" w:rsidP="00531AFE">
      <w:pPr>
        <w:pStyle w:val="ListBullet"/>
      </w:pPr>
      <w:r w:rsidRPr="00531AFE">
        <w:t>self-management skills to:</w:t>
      </w:r>
    </w:p>
    <w:p w:rsidR="00000000" w:rsidRPr="00531AFE" w:rsidP="00531AFE">
      <w:pPr>
        <w:pStyle w:val="ListBullet2"/>
      </w:pPr>
      <w:r w:rsidRPr="00531AFE">
        <w:t>follow workplace procedures</w:t>
      </w:r>
    </w:p>
    <w:p w:rsidR="00000000" w:rsidRPr="00531AFE" w:rsidP="00531AFE">
      <w:pPr>
        <w:pStyle w:val="ListBullet2"/>
      </w:pPr>
      <w:r w:rsidRPr="00531AFE">
        <w:t>prioritise work tasks and meet deadlines</w:t>
      </w:r>
    </w:p>
    <w:p w:rsidR="00000000" w:rsidRPr="00531AFE" w:rsidP="00531AFE">
      <w:pPr>
        <w:pStyle w:val="ListBullet"/>
      </w:pPr>
      <w:r w:rsidRPr="00531AFE">
        <w:t>technical skills to incorporate technology into exhibitions.</w:t>
      </w:r>
    </w:p>
    <w:p w:rsidR="00000000" w:rsidRPr="00531AFE" w:rsidP="00531AFE">
      <w:pPr>
        <w:pStyle w:val="BodyText"/>
      </w:pPr>
    </w:p>
    <w:p w:rsidR="00000000" w:rsidRPr="00531AFE" w:rsidP="00531AFE">
      <w:pPr>
        <w:pStyle w:val="BodyText"/>
      </w:pPr>
      <w:r w:rsidRPr="00531AFE">
        <w:rPr>
          <w:rStyle w:val="SpecialBold"/>
        </w:rPr>
        <w:t>Required knowledge</w:t>
      </w:r>
    </w:p>
    <w:p w:rsidR="00000000" w:rsidRPr="00531AFE" w:rsidP="00531AFE">
      <w:pPr>
        <w:pStyle w:val="ListBullet"/>
      </w:pPr>
      <w:r w:rsidRPr="00531AFE">
        <w:t>sources of information and research data relevant to collections</w:t>
      </w:r>
    </w:p>
    <w:p w:rsidR="00000000" w:rsidRPr="00531AFE" w:rsidP="00531AFE">
      <w:pPr>
        <w:pStyle w:val="ListBullet"/>
      </w:pPr>
      <w:r w:rsidRPr="00531AFE">
        <w:t>processes for drawing links between collections, research data and audience needs</w:t>
      </w:r>
    </w:p>
    <w:p w:rsidR="00000000" w:rsidRPr="00531AFE" w:rsidP="00531AFE">
      <w:pPr>
        <w:pStyle w:val="ListBullet"/>
      </w:pPr>
      <w:r w:rsidRPr="00531AFE">
        <w:t>roles of personnel involved</w:t>
      </w:r>
      <w:r w:rsidRPr="00531AFE">
        <w:t xml:space="preserve"> in the exhibition development process and how these interrelate</w:t>
      </w:r>
    </w:p>
    <w:p w:rsidR="00000000" w:rsidRPr="00531AFE" w:rsidP="00531AFE">
      <w:pPr>
        <w:pStyle w:val="ListBullet"/>
      </w:pPr>
      <w:r w:rsidRPr="00531AFE">
        <w:t>current trends in exhibition development</w:t>
      </w:r>
    </w:p>
    <w:p w:rsidR="00000000" w:rsidRPr="00531AFE" w:rsidP="00531AFE">
      <w:pPr>
        <w:pStyle w:val="ListBullet"/>
      </w:pPr>
      <w:r w:rsidRPr="00531AFE">
        <w:t>concepts of themes, sub-themes, storylines and interpretation within exhibition development</w:t>
      </w:r>
    </w:p>
    <w:p w:rsidR="00000000" w:rsidRPr="00531AFE" w:rsidP="00531AFE">
      <w:pPr>
        <w:pStyle w:val="ListBullet"/>
      </w:pPr>
      <w:r w:rsidRPr="00531AFE">
        <w:t>copyright, moral rights and intellectual property legislat</w:t>
      </w:r>
      <w:r w:rsidRPr="00531AFE">
        <w:t>ion and issues that impact on exhibition concept development</w:t>
      </w:r>
    </w:p>
    <w:p w:rsidR="00000000" w:rsidRPr="00531AFE" w:rsidP="00531AFE">
      <w:pPr>
        <w:pStyle w:val="ListBullet"/>
      </w:pPr>
      <w:r w:rsidRPr="00531AFE">
        <w:t>cultural protocols relevant to exhibition concept development, including those for the exhibition of Aboriginal or Torres Strait Islander material</w:t>
      </w:r>
    </w:p>
    <w:p w:rsidR="00000000" w:rsidRPr="00531AFE" w:rsidP="00531AFE">
      <w:pPr>
        <w:pStyle w:val="ListBullet"/>
      </w:pPr>
      <w:r w:rsidRPr="00531AFE">
        <w:t>collection and interpretive techniques.</w:t>
      </w:r>
    </w:p>
    <w:p w:rsidR="00000000" w:rsidRPr="00531AFE" w:rsidP="00531AFE">
      <w:pPr>
        <w:pStyle w:val="AllowPageBreak"/>
      </w:pPr>
    </w:p>
    <w:p w:rsidR="00000000" w:rsidRPr="00531AFE" w:rsidP="00531AFE">
      <w:pPr>
        <w:pStyle w:val="Heading1"/>
      </w:pPr>
      <w:bookmarkStart w:id="10" w:name="O_385804"/>
      <w:bookmarkEnd w:id="10"/>
      <w:r w:rsidRPr="00531AFE">
        <w:t>Evidence Guide</w:t>
      </w:r>
    </w:p>
    <w:p w:rsidR="00000000" w:rsidRPr="00531AFE" w:rsidP="00531AFE">
      <w:pPr>
        <w:pStyle w:val="BodyText"/>
      </w:pPr>
      <w:r w:rsidRPr="00531AF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31AFE" w:rsidP="00531AFE">
      <w:pPr>
        <w:pStyle w:val="BodyText"/>
      </w:pPr>
    </w:p>
    <w:tbl>
      <w:tblPr>
        <w:tblW w:w="0" w:type="auto"/>
        <w:tblLayout w:type="fixed"/>
        <w:tblCellMar>
          <w:left w:w="62" w:type="dxa"/>
          <w:right w:w="62" w:type="dxa"/>
        </w:tblCellMar>
        <w:tblLook w:val="0000"/>
      </w:tblPr>
      <w:tblGrid>
        <w:gridCol w:w="2541"/>
        <w:gridCol w:w="6519"/>
      </w:tblGrid>
      <w:tr w:rsidTr="00531AFE">
        <w:tblPrEx>
          <w:tblW w:w="0" w:type="auto"/>
          <w:tblLayout w:type="fixed"/>
          <w:tblCellMar>
            <w:left w:w="62" w:type="dxa"/>
            <w:right w:w="62" w:type="dxa"/>
          </w:tblCellMar>
          <w:tblLook w:val="0000"/>
        </w:tblPrEx>
        <w:trPr>
          <w:trHeight w:val="346"/>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 xml:space="preserve">Overview </w:t>
            </w:r>
            <w:r w:rsidRPr="00531AFE">
              <w:rPr>
                <w:rStyle w:val="SpecialBold"/>
              </w:rPr>
              <w:t>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p>
        </w:tc>
      </w:tr>
      <w:tr w:rsidTr="00531AF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Critical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Evidence of the ability to:</w:t>
            </w:r>
          </w:p>
          <w:p w:rsidR="00000000" w:rsidRPr="00531AFE" w:rsidP="00531AFE">
            <w:pPr>
              <w:pStyle w:val="ListBullet"/>
            </w:pPr>
            <w:r w:rsidRPr="00531AFE">
              <w:t>apply sound research and analytical skills to inform the development of exhibition concepts</w:t>
            </w:r>
          </w:p>
          <w:p w:rsidR="00000000" w:rsidP="00531AFE">
            <w:pPr>
              <w:pStyle w:val="ListBullet"/>
              <w:rPr>
                <w:lang w:val="en-NZ"/>
              </w:rPr>
            </w:pPr>
            <w:r w:rsidRPr="00531AFE">
              <w:t>develop creative exhibition concepts that achieve the given purpose, scope and objectives.</w:t>
            </w:r>
          </w:p>
        </w:tc>
      </w:tr>
      <w:tr w:rsidTr="00531AF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Assessment must ensure access to:</w:t>
            </w:r>
          </w:p>
          <w:p w:rsidR="00000000" w:rsidRPr="00531AFE" w:rsidP="00531AFE">
            <w:pPr>
              <w:pStyle w:val="ListBullet"/>
            </w:pPr>
            <w:r w:rsidRPr="00531AFE">
              <w:t>a collection around which an exhibition concept can be developed</w:t>
            </w:r>
          </w:p>
          <w:p w:rsidR="00000000" w:rsidP="00531AFE">
            <w:pPr>
              <w:pStyle w:val="ListBullet"/>
              <w:rPr>
                <w:lang w:val="en-NZ"/>
              </w:rPr>
            </w:pPr>
            <w:r w:rsidRPr="00531AFE">
              <w:t>relevant resear</w:t>
            </w:r>
            <w:r w:rsidRPr="00531AFE">
              <w:t>ch materials and information sources.</w:t>
            </w:r>
          </w:p>
        </w:tc>
      </w:tr>
      <w:tr w:rsidTr="00531AF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A range of assessment methods should be used to assess practical skills and knowledge. The following examples are appropriate for this unit:</w:t>
            </w:r>
          </w:p>
          <w:p w:rsidR="00000000" w:rsidRPr="00531AFE" w:rsidP="00531AFE">
            <w:pPr>
              <w:pStyle w:val="ListBullet"/>
            </w:pPr>
            <w:r w:rsidRPr="00531AFE">
              <w:t xml:space="preserve">direct questioning combined with review of portfolios </w:t>
            </w:r>
            <w:r w:rsidRPr="00531AFE">
              <w:t>of evidence and third-party workplace reports of on-the-job performance</w:t>
            </w:r>
          </w:p>
          <w:p w:rsidR="00000000" w:rsidRPr="00531AFE" w:rsidP="00531AFE">
            <w:pPr>
              <w:pStyle w:val="ListBullet"/>
            </w:pPr>
            <w:r w:rsidRPr="00531AFE">
              <w:t>evaluation of exhibition concepts generated by the candidate to develop storylines and concepts for particular collections or audiences</w:t>
            </w:r>
          </w:p>
          <w:p w:rsidR="00000000" w:rsidRPr="00531AFE" w:rsidP="00531AFE">
            <w:pPr>
              <w:pStyle w:val="ListBullet"/>
            </w:pPr>
            <w:r w:rsidRPr="00531AFE">
              <w:t>verbal or written questioning to assess candidat</w:t>
            </w:r>
            <w:r w:rsidRPr="00531AFE">
              <w:t>e knowledge of exhibition concepts</w:t>
            </w:r>
          </w:p>
          <w:p w:rsidR="00000000" w:rsidRPr="00531AFE" w:rsidP="00531AFE">
            <w:pPr>
              <w:pStyle w:val="ListBullet"/>
            </w:pPr>
            <w:r w:rsidRPr="00531AFE">
              <w:t>evaluation of a concept proposal based on a case study.</w:t>
            </w:r>
          </w:p>
          <w:p w:rsidR="00000000" w:rsidP="00531AFE">
            <w:pPr>
              <w:pStyle w:val="BodyText"/>
              <w:rPr>
                <w:lang w:val="en-NZ"/>
              </w:rPr>
            </w:pPr>
            <w:r w:rsidRPr="00531AFE">
              <w:t>Assessment methods should closely reflect workplace demands and the needs of particular client groups (consider the requirements of different age groups, clients wit</w:t>
            </w:r>
            <w:r w:rsidRPr="00531AFE">
              <w:t>h English as a second language, clients with disabilities, remote library users, etc.).</w:t>
            </w:r>
          </w:p>
        </w:tc>
      </w:tr>
      <w:tr w:rsidTr="00531AF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BodyText"/>
            </w:pPr>
            <w:r w:rsidRPr="00531AFE">
              <w:t>Holistic assessment with other units relevant to the industry sector, workplace and job role is recommended, for example:</w:t>
            </w:r>
          </w:p>
          <w:p w:rsidR="00000000" w:rsidRPr="00531AFE" w:rsidP="00531AFE">
            <w:pPr>
              <w:pStyle w:val="ListBullet"/>
            </w:pPr>
            <w:r w:rsidRPr="00531AFE">
              <w:t>CULEVP501A Coordinate the installation and dismantling of exhibitions.</w:t>
            </w:r>
          </w:p>
        </w:tc>
      </w:tr>
    </w:tbl>
    <w:p w:rsidR="00000000" w:rsidRPr="00531AFE" w:rsidP="00531AFE">
      <w:pPr>
        <w:pStyle w:val="BodyText"/>
      </w:pPr>
    </w:p>
    <w:p w:rsidR="00000000" w:rsidRPr="00531AFE" w:rsidP="00531AFE">
      <w:pPr>
        <w:pStyle w:val="AllowPageBreak"/>
      </w:pPr>
    </w:p>
    <w:p w:rsidR="00000000" w:rsidRPr="00531AFE" w:rsidP="00531AFE">
      <w:pPr>
        <w:pStyle w:val="Heading1"/>
      </w:pPr>
      <w:bookmarkStart w:id="11" w:name="O_385805"/>
      <w:bookmarkEnd w:id="11"/>
      <w:r w:rsidRPr="00531AFE">
        <w:t>Range Statement</w:t>
      </w:r>
    </w:p>
    <w:p w:rsidR="00000000" w:rsidRPr="00531AFE" w:rsidP="00531AFE">
      <w:pPr>
        <w:pStyle w:val="BodyText"/>
      </w:pPr>
      <w:r w:rsidRPr="00531AFE">
        <w:rPr>
          <w:rStyle w:val="Emphasis"/>
        </w:rPr>
        <w:t>The range statement relates to the unit of competency as a whole. It allows for different work environments and situations that may affect performance</w:t>
      </w:r>
      <w:r w:rsidRPr="00531AFE">
        <w:rPr>
          <w:rStyle w:val="Emphasis"/>
        </w:rPr>
        <w:t>. Bold italicised wording, if used in the performance criteria, is detailed below. Essential operating conditions that may be present with training and assessment (depending on the work situation, needs of the candidate, accessibility of the item, and loca</w:t>
      </w:r>
      <w:r w:rsidRPr="00531AFE">
        <w:rPr>
          <w:rStyle w:val="Emphasis"/>
        </w:rPr>
        <w:t>l industry and regional contexts) may also be included.</w:t>
      </w:r>
    </w:p>
    <w:p w:rsidR="00000000" w:rsidRPr="00531AFE" w:rsidP="00531AFE">
      <w:pPr>
        <w:pStyle w:val="BodyText"/>
      </w:pPr>
    </w:p>
    <w:tbl>
      <w:tblPr>
        <w:tblW w:w="0" w:type="auto"/>
        <w:tblLayout w:type="fixed"/>
        <w:tblCellMar>
          <w:left w:w="62" w:type="dxa"/>
          <w:right w:w="62" w:type="dxa"/>
        </w:tblCellMar>
        <w:tblLook w:val="0000"/>
      </w:tblPr>
      <w:tblGrid>
        <w:gridCol w:w="2549"/>
        <w:gridCol w:w="6511"/>
      </w:tblGrid>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Characteristics</w:t>
            </w:r>
            <w:r w:rsidRPr="00531AFE">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age</w:t>
            </w:r>
          </w:p>
          <w:p w:rsidR="00000000" w:rsidRPr="00531AFE" w:rsidP="00531AFE">
            <w:pPr>
              <w:pStyle w:val="ListBullet"/>
            </w:pPr>
            <w:r w:rsidRPr="00531AFE">
              <w:t>cultural diversity</w:t>
            </w:r>
          </w:p>
          <w:p w:rsidR="00000000" w:rsidRPr="00531AFE" w:rsidP="00531AFE">
            <w:pPr>
              <w:pStyle w:val="ListBullet"/>
            </w:pPr>
            <w:r w:rsidRPr="00531AFE">
              <w:t>cultural preferences</w:t>
            </w:r>
          </w:p>
          <w:p w:rsidR="00000000" w:rsidRPr="00531AFE" w:rsidP="00531AFE">
            <w:pPr>
              <w:pStyle w:val="ListBullet"/>
            </w:pPr>
            <w:r w:rsidRPr="00531AFE">
              <w:t>disability access</w:t>
            </w:r>
          </w:p>
          <w:p w:rsidR="00000000" w:rsidRPr="00531AFE" w:rsidP="00531AFE">
            <w:pPr>
              <w:pStyle w:val="ListBullet"/>
            </w:pPr>
            <w:r w:rsidRPr="00531AFE">
              <w:t>educational level</w:t>
            </w:r>
          </w:p>
          <w:p w:rsidR="00000000" w:rsidRPr="00531AFE" w:rsidP="00531AFE">
            <w:pPr>
              <w:pStyle w:val="ListBullet"/>
            </w:pPr>
            <w:r w:rsidRPr="00531AFE">
              <w:t>existing knowledge of subject</w:t>
            </w:r>
          </w:p>
          <w:p w:rsidR="00000000" w:rsidRPr="00531AFE" w:rsidP="00531AFE">
            <w:pPr>
              <w:pStyle w:val="ListBullet"/>
            </w:pPr>
            <w:r w:rsidRPr="00531AFE">
              <w:t>expectations</w:t>
            </w:r>
          </w:p>
          <w:p w:rsidR="00000000" w:rsidRPr="00531AFE" w:rsidP="00531AFE">
            <w:pPr>
              <w:pStyle w:val="ListBullet"/>
            </w:pPr>
            <w:r w:rsidRPr="00531AFE">
              <w:t>familiarity with collections</w:t>
            </w:r>
          </w:p>
          <w:p w:rsidR="00000000" w:rsidRPr="00531AFE" w:rsidP="00531AFE">
            <w:pPr>
              <w:pStyle w:val="ListBullet"/>
            </w:pPr>
            <w:r w:rsidRPr="00531AFE">
              <w:t>gender</w:t>
            </w:r>
          </w:p>
          <w:p w:rsidR="00000000" w:rsidRPr="00531AFE" w:rsidP="00531AFE">
            <w:pPr>
              <w:pStyle w:val="ListBullet"/>
            </w:pPr>
            <w:r w:rsidRPr="00531AFE">
              <w:t>needs</w:t>
            </w:r>
          </w:p>
          <w:p w:rsidR="00000000" w:rsidP="00531AFE">
            <w:pPr>
              <w:pStyle w:val="ListBullet"/>
              <w:rPr>
                <w:lang w:val="en-NZ"/>
              </w:rPr>
            </w:pPr>
            <w:r w:rsidRPr="00531AFE">
              <w:t>special interests.</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Purpose, scope and objectives</w:t>
            </w:r>
            <w:r w:rsidRPr="00531AFE">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audience development</w:t>
            </w:r>
          </w:p>
          <w:p w:rsidR="00000000" w:rsidRPr="00531AFE" w:rsidP="00531AFE">
            <w:pPr>
              <w:pStyle w:val="ListBullet"/>
            </w:pPr>
            <w:r w:rsidRPr="00531AFE">
              <w:t>community involvement</w:t>
            </w:r>
          </w:p>
          <w:p w:rsidR="00000000" w:rsidRPr="00531AFE" w:rsidP="00531AFE">
            <w:pPr>
              <w:pStyle w:val="ListBullet"/>
            </w:pPr>
            <w:r w:rsidRPr="00531AFE">
              <w:t>cooperative approaches</w:t>
            </w:r>
          </w:p>
          <w:p w:rsidR="00000000" w:rsidRPr="00531AFE" w:rsidP="00531AFE">
            <w:pPr>
              <w:pStyle w:val="ListBullet"/>
            </w:pPr>
            <w:r w:rsidRPr="00531AFE">
              <w:t>debate</w:t>
            </w:r>
          </w:p>
          <w:p w:rsidR="00000000" w:rsidRPr="00531AFE" w:rsidP="00531AFE">
            <w:pPr>
              <w:pStyle w:val="ListBullet"/>
            </w:pPr>
            <w:r w:rsidRPr="00531AFE">
              <w:t>education</w:t>
            </w:r>
          </w:p>
          <w:p w:rsidR="00000000" w:rsidRPr="00531AFE" w:rsidP="00531AFE">
            <w:pPr>
              <w:pStyle w:val="ListBullet"/>
            </w:pPr>
            <w:r w:rsidRPr="00531AFE">
              <w:t>entertainment</w:t>
            </w:r>
          </w:p>
          <w:p w:rsidR="00000000" w:rsidRPr="00531AFE" w:rsidP="00531AFE">
            <w:pPr>
              <w:pStyle w:val="ListBullet"/>
            </w:pPr>
            <w:r w:rsidRPr="00531AFE">
              <w:t>financial targets</w:t>
            </w:r>
          </w:p>
          <w:p w:rsidR="00000000" w:rsidRPr="00531AFE" w:rsidP="00531AFE">
            <w:pPr>
              <w:pStyle w:val="ListBullet"/>
            </w:pPr>
            <w:r w:rsidRPr="00531AFE">
              <w:t>representation, including:</w:t>
            </w:r>
          </w:p>
          <w:p w:rsidR="00000000" w:rsidRPr="00531AFE" w:rsidP="00531AFE">
            <w:pPr>
              <w:pStyle w:val="ListBullet2"/>
            </w:pPr>
            <w:r w:rsidRPr="00531AFE">
              <w:t>donor</w:t>
            </w:r>
          </w:p>
          <w:p w:rsidR="00000000" w:rsidRPr="00531AFE" w:rsidP="00531AFE">
            <w:pPr>
              <w:pStyle w:val="ListBullet2"/>
            </w:pPr>
            <w:r w:rsidRPr="00531AFE">
              <w:t>period</w:t>
            </w:r>
          </w:p>
          <w:p w:rsidR="00000000" w:rsidRPr="00531AFE" w:rsidP="00531AFE">
            <w:pPr>
              <w:pStyle w:val="ListBullet2"/>
            </w:pPr>
            <w:r w:rsidRPr="00531AFE">
              <w:t>style</w:t>
            </w:r>
          </w:p>
          <w:p w:rsidR="00000000" w:rsidP="00531AFE">
            <w:pPr>
              <w:pStyle w:val="ListBullet2"/>
              <w:rPr>
                <w:lang w:val="en-NZ"/>
              </w:rPr>
            </w:pPr>
            <w:r w:rsidRPr="00531AFE">
              <w:t>use.</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Exhibitions</w:t>
            </w:r>
            <w:r w:rsidRPr="00531AFE">
              <w:t xml:space="preserve"> may be: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corporate events</w:t>
            </w:r>
          </w:p>
          <w:p w:rsidR="00000000" w:rsidRPr="00531AFE" w:rsidP="00531AFE">
            <w:pPr>
              <w:pStyle w:val="ListBullet"/>
            </w:pPr>
            <w:r w:rsidRPr="00531AFE">
              <w:t>festivals</w:t>
            </w:r>
          </w:p>
          <w:p w:rsidR="00000000" w:rsidRPr="00531AFE" w:rsidP="00531AFE">
            <w:pPr>
              <w:pStyle w:val="ListBullet"/>
            </w:pPr>
            <w:r w:rsidRPr="00531AFE">
              <w:t>galleries</w:t>
            </w:r>
          </w:p>
          <w:p w:rsidR="00000000" w:rsidRPr="00531AFE" w:rsidP="00531AFE">
            <w:pPr>
              <w:pStyle w:val="ListBullet"/>
            </w:pPr>
            <w:r w:rsidRPr="00531AFE">
              <w:t>libraries</w:t>
            </w:r>
          </w:p>
          <w:p w:rsidR="00000000" w:rsidRPr="00531AFE" w:rsidP="00531AFE">
            <w:pPr>
              <w:pStyle w:val="ListBullet"/>
            </w:pPr>
            <w:r w:rsidRPr="00531AFE">
              <w:t>museums</w:t>
            </w:r>
          </w:p>
          <w:p w:rsidR="00000000" w:rsidRPr="00531AFE" w:rsidP="00531AFE">
            <w:pPr>
              <w:pStyle w:val="ListBullet"/>
            </w:pPr>
            <w:r w:rsidRPr="00531AFE">
              <w:t>online</w:t>
            </w:r>
          </w:p>
          <w:p w:rsidR="00000000" w:rsidRPr="00531AFE" w:rsidP="00531AFE">
            <w:pPr>
              <w:pStyle w:val="ListBullet"/>
            </w:pPr>
            <w:r w:rsidRPr="00531AFE">
              <w:t>other visitor attractions</w:t>
            </w:r>
          </w:p>
          <w:p w:rsidR="00000000" w:rsidRPr="00531AFE" w:rsidP="00531AFE">
            <w:pPr>
              <w:pStyle w:val="ListBullet"/>
            </w:pPr>
            <w:r w:rsidRPr="00531AFE">
              <w:t>permanent or temporary</w:t>
            </w:r>
          </w:p>
          <w:p w:rsidR="00000000" w:rsidRPr="00531AFE" w:rsidP="00531AFE">
            <w:pPr>
              <w:pStyle w:val="ListBullet"/>
            </w:pPr>
            <w:r w:rsidRPr="00531AFE">
              <w:t>theme parks</w:t>
            </w:r>
          </w:p>
          <w:p w:rsidR="00000000" w:rsidRPr="00531AFE" w:rsidP="00531AFE">
            <w:pPr>
              <w:pStyle w:val="ListBullet"/>
            </w:pPr>
            <w:r w:rsidRPr="00531AFE">
              <w:t>travelling</w:t>
            </w:r>
          </w:p>
          <w:p w:rsidR="00000000" w:rsidP="00531AFE">
            <w:pPr>
              <w:pStyle w:val="ListBullet"/>
              <w:rPr>
                <w:lang w:val="en-NZ"/>
              </w:rPr>
            </w:pPr>
            <w:r w:rsidRPr="00531AFE">
              <w:t>virtual.</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Stakeholders</w:t>
            </w:r>
            <w:r w:rsidRPr="00531AF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artists</w:t>
            </w:r>
          </w:p>
          <w:p w:rsidR="00000000" w:rsidRPr="00531AFE" w:rsidP="00531AFE">
            <w:pPr>
              <w:pStyle w:val="ListBullet"/>
            </w:pPr>
            <w:r w:rsidRPr="00531AFE">
              <w:t>boards of management</w:t>
            </w:r>
          </w:p>
          <w:p w:rsidR="00000000" w:rsidRPr="00531AFE" w:rsidP="00531AFE">
            <w:pPr>
              <w:pStyle w:val="ListBullet"/>
            </w:pPr>
            <w:r w:rsidRPr="00531AFE">
              <w:t>colleagues</w:t>
            </w:r>
          </w:p>
          <w:p w:rsidR="00000000" w:rsidRPr="00531AFE" w:rsidP="00531AFE">
            <w:pPr>
              <w:pStyle w:val="ListBullet"/>
            </w:pPr>
            <w:r w:rsidRPr="00531AFE">
              <w:t>conservators</w:t>
            </w:r>
          </w:p>
          <w:p w:rsidR="00000000" w:rsidRPr="00531AFE" w:rsidP="00531AFE">
            <w:pPr>
              <w:pStyle w:val="ListBullet"/>
            </w:pPr>
            <w:r w:rsidRPr="00531AFE">
              <w:t>cultural groups</w:t>
            </w:r>
          </w:p>
          <w:p w:rsidR="00000000" w:rsidRPr="00531AFE" w:rsidP="00531AFE">
            <w:pPr>
              <w:pStyle w:val="ListBullet"/>
            </w:pPr>
            <w:r w:rsidRPr="00531AFE">
              <w:t>curators</w:t>
            </w:r>
          </w:p>
          <w:p w:rsidR="00000000" w:rsidRPr="00531AFE" w:rsidP="00531AFE">
            <w:pPr>
              <w:pStyle w:val="ListBullet"/>
            </w:pPr>
            <w:r w:rsidRPr="00531AFE">
              <w:t>customers and visitors</w:t>
            </w:r>
          </w:p>
          <w:p w:rsidR="00000000" w:rsidRPr="00531AFE" w:rsidP="00531AFE">
            <w:pPr>
              <w:pStyle w:val="ListBullet"/>
            </w:pPr>
            <w:r w:rsidRPr="00531AFE">
              <w:t>designers</w:t>
            </w:r>
          </w:p>
          <w:p w:rsidR="00000000" w:rsidRPr="00531AFE" w:rsidP="00531AFE">
            <w:pPr>
              <w:pStyle w:val="ListBullet"/>
            </w:pPr>
            <w:r w:rsidRPr="00531AFE">
              <w:t>education officers</w:t>
            </w:r>
          </w:p>
          <w:p w:rsidR="00000000" w:rsidRPr="00531AFE" w:rsidP="00531AFE">
            <w:pPr>
              <w:pStyle w:val="ListBullet"/>
            </w:pPr>
            <w:r w:rsidRPr="00531AFE">
              <w:t>exhibition construction specialists</w:t>
            </w:r>
          </w:p>
          <w:p w:rsidR="00000000" w:rsidRPr="00531AFE" w:rsidP="00531AFE">
            <w:pPr>
              <w:pStyle w:val="ListBullet"/>
            </w:pPr>
            <w:r w:rsidRPr="00531AFE">
              <w:t>local authorities</w:t>
            </w:r>
          </w:p>
          <w:p w:rsidR="00000000" w:rsidRPr="00531AFE" w:rsidP="00531AFE">
            <w:pPr>
              <w:pStyle w:val="ListBullet"/>
            </w:pPr>
            <w:r w:rsidRPr="00531AFE">
              <w:t>local community members</w:t>
            </w:r>
          </w:p>
          <w:p w:rsidR="00000000" w:rsidRPr="00531AFE" w:rsidP="00531AFE">
            <w:pPr>
              <w:pStyle w:val="ListBullet"/>
            </w:pPr>
            <w:r w:rsidRPr="00531AFE">
              <w:t>management</w:t>
            </w:r>
          </w:p>
          <w:p w:rsidR="00000000" w:rsidRPr="00531AFE" w:rsidP="00531AFE">
            <w:pPr>
              <w:pStyle w:val="ListBullet"/>
            </w:pPr>
            <w:r w:rsidRPr="00531AFE">
              <w:t>organising committees</w:t>
            </w:r>
          </w:p>
          <w:p w:rsidR="00000000" w:rsidRPr="00531AFE" w:rsidP="00531AFE">
            <w:pPr>
              <w:pStyle w:val="ListBullet"/>
            </w:pPr>
            <w:r w:rsidRPr="00531AFE">
              <w:t>people to be represented in exhibitions</w:t>
            </w:r>
          </w:p>
          <w:p w:rsidR="00000000" w:rsidRPr="00531AFE" w:rsidP="00531AFE">
            <w:pPr>
              <w:pStyle w:val="ListBullet"/>
            </w:pPr>
            <w:r w:rsidRPr="00531AFE">
              <w:t>performers</w:t>
            </w:r>
          </w:p>
          <w:p w:rsidR="00000000" w:rsidP="00531AFE">
            <w:pPr>
              <w:pStyle w:val="ListBullet"/>
              <w:rPr>
                <w:lang w:val="en-NZ"/>
              </w:rPr>
            </w:pPr>
            <w:r w:rsidRPr="00531AFE">
              <w:t>technical or subject specialists.</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Collection and organisational parameters</w:t>
            </w:r>
            <w:r w:rsidRPr="00531AFE">
              <w:t xml:space="preserve"> may relate to:</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budgetary or other resource limitations</w:t>
            </w:r>
          </w:p>
          <w:p w:rsidR="00000000" w:rsidRPr="00531AFE" w:rsidP="00531AFE">
            <w:pPr>
              <w:pStyle w:val="ListBullet"/>
            </w:pPr>
            <w:r w:rsidRPr="00531AFE">
              <w:t>current exhibition policies</w:t>
            </w:r>
          </w:p>
          <w:p w:rsidR="00000000" w:rsidRPr="00531AFE" w:rsidP="00531AFE">
            <w:pPr>
              <w:pStyle w:val="ListBullet"/>
            </w:pPr>
            <w:r w:rsidRPr="00531AFE">
              <w:t>established themes and sub-themes</w:t>
            </w:r>
          </w:p>
          <w:p w:rsidR="00000000" w:rsidP="00531AFE">
            <w:pPr>
              <w:pStyle w:val="ListBullet"/>
              <w:rPr>
                <w:lang w:val="en-NZ"/>
              </w:rPr>
            </w:pPr>
            <w:r w:rsidRPr="00531AFE">
              <w:t>potential for accessing additional items.</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Critical analysis</w:t>
            </w:r>
            <w:r w:rsidRPr="00531AFE">
              <w:t xml:space="preserve"> may involve: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 xml:space="preserve">considering how ideas </w:t>
            </w:r>
            <w:r w:rsidRPr="00531AFE">
              <w:t>may be adapted and challenged</w:t>
            </w:r>
          </w:p>
          <w:p w:rsidR="00000000" w:rsidRPr="00531AFE" w:rsidP="00531AFE">
            <w:pPr>
              <w:pStyle w:val="ListBullet"/>
            </w:pPr>
            <w:r w:rsidRPr="00531AFE">
              <w:t>drawing links between references and potential concepts</w:t>
            </w:r>
          </w:p>
          <w:p w:rsidR="00000000" w:rsidRPr="00531AFE" w:rsidP="00531AFE">
            <w:pPr>
              <w:pStyle w:val="ListBullet"/>
            </w:pPr>
            <w:r w:rsidRPr="00531AFE">
              <w:t>evaluating work of others</w:t>
            </w:r>
          </w:p>
          <w:p w:rsidR="00000000" w:rsidP="00531AFE">
            <w:pPr>
              <w:pStyle w:val="ListBullet"/>
              <w:rPr>
                <w:lang w:val="en-NZ"/>
              </w:rPr>
            </w:pPr>
            <w:r w:rsidRPr="00531AFE">
              <w:t>making judgements about relevance of information and ideas.</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Sources and references</w:t>
            </w:r>
            <w:r w:rsidRPr="00531AF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archives</w:t>
            </w:r>
          </w:p>
          <w:p w:rsidR="00000000" w:rsidRPr="00531AFE" w:rsidP="00531AFE">
            <w:pPr>
              <w:pStyle w:val="ListBullet"/>
            </w:pPr>
            <w:r w:rsidRPr="00531AFE">
              <w:t>collages</w:t>
            </w:r>
          </w:p>
          <w:p w:rsidR="00000000" w:rsidRPr="00531AFE" w:rsidP="00531AFE">
            <w:pPr>
              <w:pStyle w:val="ListBullet"/>
            </w:pPr>
            <w:r w:rsidRPr="00531AFE">
              <w:t>diaries</w:t>
            </w:r>
          </w:p>
          <w:p w:rsidR="00000000" w:rsidRPr="00531AFE" w:rsidP="00531AFE">
            <w:pPr>
              <w:pStyle w:val="ListBullet"/>
            </w:pPr>
            <w:r w:rsidRPr="00531AFE">
              <w:t>digital images</w:t>
            </w:r>
          </w:p>
          <w:p w:rsidR="00000000" w:rsidRPr="00531AFE" w:rsidP="00531AFE">
            <w:pPr>
              <w:pStyle w:val="ListBullet"/>
            </w:pPr>
            <w:r w:rsidRPr="00531AFE">
              <w:t>film</w:t>
            </w:r>
          </w:p>
          <w:p w:rsidR="00000000" w:rsidRPr="00531AFE" w:rsidP="00531AFE">
            <w:pPr>
              <w:pStyle w:val="ListBullet"/>
            </w:pPr>
            <w:r w:rsidRPr="00531AFE">
              <w:t>internet</w:t>
            </w:r>
          </w:p>
          <w:p w:rsidR="00000000" w:rsidRPr="00531AFE" w:rsidP="00531AFE">
            <w:pPr>
              <w:pStyle w:val="ListBullet"/>
            </w:pPr>
            <w:r w:rsidRPr="00531AFE">
              <w:t>journals</w:t>
            </w:r>
          </w:p>
          <w:p w:rsidR="00000000" w:rsidRPr="00531AFE" w:rsidP="00531AFE">
            <w:pPr>
              <w:pStyle w:val="ListBullet"/>
            </w:pPr>
            <w:r w:rsidRPr="00531AFE">
              <w:t>letters</w:t>
            </w:r>
          </w:p>
          <w:p w:rsidR="00000000" w:rsidRPr="00531AFE" w:rsidP="00531AFE">
            <w:pPr>
              <w:pStyle w:val="ListBullet"/>
            </w:pPr>
            <w:r w:rsidRPr="00531AFE">
              <w:t>models</w:t>
            </w:r>
          </w:p>
          <w:p w:rsidR="00000000" w:rsidRPr="00531AFE" w:rsidP="00531AFE">
            <w:pPr>
              <w:pStyle w:val="ListBullet"/>
            </w:pPr>
            <w:r w:rsidRPr="00531AFE">
              <w:t>newspapers</w:t>
            </w:r>
          </w:p>
          <w:p w:rsidR="00000000" w:rsidRPr="00531AFE" w:rsidP="00531AFE">
            <w:pPr>
              <w:pStyle w:val="ListBullet"/>
            </w:pPr>
            <w:r w:rsidRPr="00531AFE">
              <w:t>objects and object files</w:t>
            </w:r>
          </w:p>
          <w:p w:rsidR="00000000" w:rsidRPr="00531AFE" w:rsidP="00531AFE">
            <w:pPr>
              <w:pStyle w:val="ListBullet"/>
            </w:pPr>
            <w:r w:rsidRPr="00531AFE">
              <w:t>oral histories and traditions</w:t>
            </w:r>
          </w:p>
          <w:p w:rsidR="00000000" w:rsidRPr="00531AFE" w:rsidP="00531AFE">
            <w:pPr>
              <w:pStyle w:val="ListBullet"/>
            </w:pPr>
            <w:r w:rsidRPr="00531AFE">
              <w:t>other exhibitions and collections</w:t>
            </w:r>
          </w:p>
          <w:p w:rsidR="00000000" w:rsidRPr="00531AFE" w:rsidP="00531AFE">
            <w:pPr>
              <w:pStyle w:val="ListBullet"/>
            </w:pPr>
            <w:r w:rsidRPr="00531AFE">
              <w:t>paintings and illustrations</w:t>
            </w:r>
          </w:p>
          <w:p w:rsidR="00000000" w:rsidRPr="00531AFE" w:rsidP="00531AFE">
            <w:pPr>
              <w:pStyle w:val="ListBullet"/>
            </w:pPr>
            <w:r w:rsidRPr="00531AFE">
              <w:t>photographs</w:t>
            </w:r>
          </w:p>
          <w:p w:rsidR="00000000" w:rsidRPr="00531AFE" w:rsidP="00531AFE">
            <w:pPr>
              <w:pStyle w:val="ListBullet"/>
            </w:pPr>
            <w:r w:rsidRPr="00531AFE">
              <w:t>private collectors</w:t>
            </w:r>
          </w:p>
          <w:p w:rsidR="00000000" w:rsidRPr="00531AFE" w:rsidP="00531AFE">
            <w:pPr>
              <w:pStyle w:val="ListBullet"/>
            </w:pPr>
            <w:r w:rsidRPr="00531AFE">
              <w:t>reference books</w:t>
            </w:r>
          </w:p>
          <w:p w:rsidR="00000000" w:rsidRPr="00531AFE" w:rsidP="00531AFE">
            <w:pPr>
              <w:pStyle w:val="ListBullet"/>
            </w:pPr>
            <w:r w:rsidRPr="00531AFE">
              <w:t>sketches</w:t>
            </w:r>
          </w:p>
          <w:p w:rsidR="00000000" w:rsidRPr="00531AFE" w:rsidP="00531AFE">
            <w:pPr>
              <w:pStyle w:val="ListBullet"/>
            </w:pPr>
            <w:r w:rsidRPr="00531AFE">
              <w:t>technical drawings</w:t>
            </w:r>
          </w:p>
          <w:p w:rsidR="00000000" w:rsidRPr="00531AFE" w:rsidP="00531AFE">
            <w:pPr>
              <w:pStyle w:val="ListBullet"/>
            </w:pPr>
            <w:r w:rsidRPr="00531AFE">
              <w:t>texts</w:t>
            </w:r>
          </w:p>
          <w:p w:rsidR="00000000" w:rsidRPr="00531AFE" w:rsidP="00531AFE">
            <w:pPr>
              <w:pStyle w:val="ListBullet"/>
            </w:pPr>
            <w:r w:rsidRPr="00531AFE">
              <w:t>video</w:t>
            </w:r>
          </w:p>
          <w:p w:rsidR="00000000" w:rsidP="00531AFE">
            <w:pPr>
              <w:pStyle w:val="ListBullet"/>
              <w:rPr>
                <w:lang w:val="en-NZ"/>
              </w:rPr>
            </w:pPr>
            <w:r w:rsidRPr="00531AFE">
              <w:t>writings</w:t>
            </w:r>
            <w:r w:rsidRPr="00531AFE">
              <w:t xml:space="preserve"> of the period.</w:t>
            </w:r>
          </w:p>
        </w:tc>
      </w:tr>
      <w:tr w:rsidTr="00531AFE">
        <w:tblPrEx>
          <w:tblW w:w="0" w:type="auto"/>
          <w:tblLayout w:type="fixed"/>
          <w:tblCellMar>
            <w:left w:w="62" w:type="dxa"/>
            <w:right w:w="62" w:type="dxa"/>
          </w:tblCellMar>
          <w:tblLook w:val="0000"/>
        </w:tblPrEx>
        <w:tc>
          <w:tcPr>
            <w:tcW w:w="254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1AFE">
            <w:pPr>
              <w:pStyle w:val="BodyText"/>
              <w:rPr>
                <w:lang w:val="en-NZ"/>
              </w:rPr>
            </w:pPr>
            <w:r w:rsidRPr="00531AFE">
              <w:rPr>
                <w:rStyle w:val="BoldandItalics"/>
              </w:rPr>
              <w:t>Appropriate format</w:t>
            </w:r>
            <w:r w:rsidRPr="00531AFE">
              <w:t xml:space="preserve"> may include:</w:t>
            </w:r>
          </w:p>
        </w:tc>
        <w:tc>
          <w:tcPr>
            <w:tcW w:w="65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1AFE" w:rsidP="00531AFE">
            <w:pPr>
              <w:pStyle w:val="ListBullet"/>
            </w:pPr>
            <w:r w:rsidRPr="00531AFE">
              <w:t>display of exhibits</w:t>
            </w:r>
          </w:p>
          <w:p w:rsidR="00000000" w:rsidRPr="00531AFE" w:rsidP="00531AFE">
            <w:pPr>
              <w:pStyle w:val="ListBullet"/>
            </w:pPr>
            <w:r w:rsidRPr="00531AFE">
              <w:t>drawings</w:t>
            </w:r>
          </w:p>
          <w:p w:rsidR="00000000" w:rsidRPr="00531AFE" w:rsidP="00531AFE">
            <w:pPr>
              <w:pStyle w:val="ListBullet"/>
            </w:pPr>
            <w:r w:rsidRPr="00531AFE">
              <w:t>electronic presentations</w:t>
            </w:r>
          </w:p>
          <w:p w:rsidR="00000000" w:rsidRPr="00531AFE" w:rsidP="00531AFE">
            <w:pPr>
              <w:pStyle w:val="ListBullet"/>
            </w:pPr>
            <w:r w:rsidRPr="00531AFE">
              <w:t>graphic formats</w:t>
            </w:r>
          </w:p>
          <w:p w:rsidR="00000000" w:rsidRPr="00531AFE" w:rsidP="00531AFE">
            <w:pPr>
              <w:pStyle w:val="ListBullet"/>
            </w:pPr>
            <w:r w:rsidRPr="00531AFE">
              <w:t>models</w:t>
            </w:r>
          </w:p>
          <w:p w:rsidR="00000000" w:rsidRPr="00531AFE" w:rsidP="00531AFE">
            <w:pPr>
              <w:pStyle w:val="ListBullet"/>
            </w:pPr>
            <w:r w:rsidRPr="00531AFE">
              <w:t>paintings</w:t>
            </w:r>
          </w:p>
          <w:p w:rsidR="00000000" w:rsidRPr="00531AFE" w:rsidP="00531AFE">
            <w:pPr>
              <w:pStyle w:val="ListBullet"/>
            </w:pPr>
            <w:r w:rsidRPr="00531AFE">
              <w:t>performance and installation</w:t>
            </w:r>
          </w:p>
          <w:p w:rsidR="00000000" w:rsidRPr="00531AFE" w:rsidP="00531AFE">
            <w:pPr>
              <w:pStyle w:val="ListBullet"/>
            </w:pPr>
            <w:r w:rsidRPr="00531AFE">
              <w:t>photographs</w:t>
            </w:r>
          </w:p>
          <w:p w:rsidR="00000000" w:rsidRPr="00531AFE" w:rsidP="00531AFE">
            <w:pPr>
              <w:pStyle w:val="ListBullet"/>
            </w:pPr>
            <w:r w:rsidRPr="00531AFE">
              <w:t>plans</w:t>
            </w:r>
          </w:p>
          <w:p w:rsidR="00000000" w:rsidRPr="00531AFE" w:rsidP="00531AFE">
            <w:pPr>
              <w:pStyle w:val="ListBullet"/>
            </w:pPr>
            <w:r w:rsidRPr="00531AFE">
              <w:t>printed formats, such as:</w:t>
            </w:r>
          </w:p>
          <w:p w:rsidR="00000000" w:rsidRPr="00531AFE" w:rsidP="00531AFE">
            <w:pPr>
              <w:pStyle w:val="ListBullet2"/>
            </w:pPr>
            <w:r w:rsidRPr="00531AFE">
              <w:t>signs</w:t>
            </w:r>
          </w:p>
          <w:p w:rsidR="00000000" w:rsidRPr="00531AFE" w:rsidP="00531AFE">
            <w:pPr>
              <w:pStyle w:val="ListBullet2"/>
            </w:pPr>
            <w:r w:rsidRPr="00531AFE">
              <w:t>labels</w:t>
            </w:r>
          </w:p>
          <w:p w:rsidR="00000000" w:rsidRPr="00531AFE" w:rsidP="00531AFE">
            <w:pPr>
              <w:pStyle w:val="ListBullet2"/>
            </w:pPr>
            <w:r w:rsidRPr="00531AFE">
              <w:t>reports</w:t>
            </w:r>
          </w:p>
          <w:p w:rsidR="00000000" w:rsidRPr="00531AFE" w:rsidP="00531AFE">
            <w:pPr>
              <w:pStyle w:val="ListBullet"/>
            </w:pPr>
            <w:r w:rsidRPr="00531AFE">
              <w:t>storyboards</w:t>
            </w:r>
          </w:p>
          <w:p w:rsidR="00000000" w:rsidRPr="00531AFE" w:rsidP="00531AFE">
            <w:pPr>
              <w:pStyle w:val="ListBullet"/>
            </w:pPr>
            <w:r w:rsidRPr="00531AFE">
              <w:t>verbal descriptions</w:t>
            </w:r>
          </w:p>
          <w:p w:rsidR="00000000" w:rsidRPr="00531AFE" w:rsidP="00531AFE">
            <w:pPr>
              <w:pStyle w:val="ListBullet"/>
            </w:pPr>
            <w:r w:rsidRPr="00531AFE">
              <w:t>video.</w:t>
            </w:r>
          </w:p>
        </w:tc>
      </w:tr>
    </w:tbl>
    <w:p w:rsidR="00000000" w:rsidRPr="00531AFE" w:rsidP="00531AFE">
      <w:pPr>
        <w:pStyle w:val="BodyText"/>
      </w:pPr>
    </w:p>
    <w:p w:rsidR="00000000" w:rsidRPr="00531AFE" w:rsidP="00531AFE">
      <w:pPr>
        <w:pStyle w:val="AllowPageBreak"/>
      </w:pPr>
    </w:p>
    <w:p w:rsidR="00000000" w:rsidRPr="00531AFE" w:rsidP="00531AFE">
      <w:pPr>
        <w:pStyle w:val="Heading1"/>
      </w:pPr>
      <w:bookmarkStart w:id="12" w:name="O_385806"/>
      <w:bookmarkEnd w:id="12"/>
      <w:r w:rsidRPr="00531AFE">
        <w:t>Unit Sector(s)</w:t>
      </w:r>
    </w:p>
    <w:p w:rsidR="00000000" w:rsidRPr="00531AFE" w:rsidP="00531AFE">
      <w:pPr>
        <w:pStyle w:val="BodyText"/>
      </w:pPr>
      <w:r w:rsidRPr="00531AFE">
        <w:t>Cultural services - Exhibitions and visitor programs</w:t>
      </w:r>
    </w:p>
    <w:p w:rsidR="00000000" w:rsidRPr="00531AFE" w:rsidP="00531AFE"/>
    <w:sectPr w:rsidSect="00531A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B98" w:rsidP="00F44B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98" w:rsidP="00531A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4B98" w:rsidP="00531AF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44B98" w:rsidP="00531AF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4B98" w:rsidP="00F44B9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1A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4B98" w:rsidP="00531AFE">
    <w:pPr>
      <w:pStyle w:val="Header"/>
      <w:framePr w:wrap="around"/>
    </w:pPr>
    <w:r>
      <w:fldChar w:fldCharType="begin"/>
    </w:r>
    <w:r>
      <w:instrText xml:space="preserve"> TITLE   \* MERGEFORMAT </w:instrText>
    </w:r>
    <w:r>
      <w:fldChar w:fldCharType="separate"/>
    </w:r>
    <w:r>
      <w:t>CULEVP504A Develop exhibition concepts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44B98" w:rsidP="00531AF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4C95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6AD4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44022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AF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31AFE"/>
    <w:pPr>
      <w:spacing w:before="360" w:after="60"/>
      <w:outlineLvl w:val="0"/>
    </w:pPr>
    <w:rPr>
      <w:sz w:val="32"/>
    </w:rPr>
  </w:style>
  <w:style w:type="paragraph" w:styleId="Heading2">
    <w:name w:val="heading 2"/>
    <w:basedOn w:val="HeadingBase"/>
    <w:next w:val="BodyText"/>
    <w:link w:val="Heading2Char"/>
    <w:qFormat/>
    <w:rsid w:val="00531AFE"/>
    <w:pPr>
      <w:keepLines/>
      <w:spacing w:before="240" w:after="120"/>
      <w:outlineLvl w:val="1"/>
    </w:pPr>
    <w:rPr>
      <w:sz w:val="28"/>
      <w:szCs w:val="40"/>
    </w:rPr>
  </w:style>
  <w:style w:type="paragraph" w:styleId="Heading3">
    <w:name w:val="heading 3"/>
    <w:basedOn w:val="HeadingBase"/>
    <w:next w:val="BodyText"/>
    <w:link w:val="Heading3Char"/>
    <w:qFormat/>
    <w:rsid w:val="00531AFE"/>
    <w:pPr>
      <w:spacing w:before="180" w:after="120"/>
      <w:outlineLvl w:val="2"/>
    </w:pPr>
    <w:rPr>
      <w:spacing w:val="-10"/>
      <w:kern w:val="32"/>
    </w:rPr>
  </w:style>
  <w:style w:type="paragraph" w:styleId="Heading4">
    <w:name w:val="heading 4"/>
    <w:basedOn w:val="HeadingBase"/>
    <w:next w:val="BodyText"/>
    <w:link w:val="Heading4Char"/>
    <w:qFormat/>
    <w:rsid w:val="00531AFE"/>
    <w:pPr>
      <w:spacing w:before="160" w:after="120"/>
      <w:outlineLvl w:val="3"/>
    </w:pPr>
    <w:rPr>
      <w:sz w:val="22"/>
    </w:rPr>
  </w:style>
  <w:style w:type="paragraph" w:styleId="Heading5">
    <w:name w:val="heading 5"/>
    <w:basedOn w:val="HeadingBase"/>
    <w:next w:val="Normal"/>
    <w:link w:val="Heading5Char"/>
    <w:qFormat/>
    <w:rsid w:val="00531AFE"/>
    <w:pPr>
      <w:spacing w:before="80"/>
      <w:outlineLvl w:val="4"/>
    </w:pPr>
    <w:rPr>
      <w:color w:val="918585"/>
      <w:sz w:val="20"/>
    </w:rPr>
  </w:style>
  <w:style w:type="paragraph" w:styleId="Heading6">
    <w:name w:val="heading 6"/>
    <w:basedOn w:val="HeadingBase"/>
    <w:next w:val="Normal"/>
    <w:link w:val="Heading6Char"/>
    <w:qFormat/>
    <w:rsid w:val="00531AFE"/>
    <w:pPr>
      <w:spacing w:before="60"/>
      <w:outlineLvl w:val="5"/>
    </w:pPr>
    <w:rPr>
      <w:color w:val="918585"/>
      <w:sz w:val="20"/>
    </w:rPr>
  </w:style>
  <w:style w:type="paragraph" w:styleId="Heading7">
    <w:name w:val="heading 7"/>
    <w:basedOn w:val="Normal"/>
    <w:next w:val="Normal"/>
    <w:link w:val="Heading7Char"/>
    <w:qFormat/>
    <w:rsid w:val="00531AFE"/>
    <w:pPr>
      <w:ind w:left="720"/>
      <w:outlineLvl w:val="6"/>
    </w:pPr>
    <w:rPr>
      <w:i/>
    </w:rPr>
  </w:style>
  <w:style w:type="paragraph" w:styleId="Heading8">
    <w:name w:val="heading 8"/>
    <w:basedOn w:val="Normal"/>
    <w:next w:val="Normal"/>
    <w:link w:val="Heading8Char"/>
    <w:qFormat/>
    <w:rsid w:val="00531AFE"/>
    <w:pPr>
      <w:ind w:left="720"/>
      <w:outlineLvl w:val="7"/>
    </w:pPr>
    <w:rPr>
      <w:i/>
    </w:rPr>
  </w:style>
  <w:style w:type="paragraph" w:styleId="Heading9">
    <w:name w:val="heading 9"/>
    <w:basedOn w:val="Normal"/>
    <w:next w:val="Normal"/>
    <w:link w:val="Heading9Char"/>
    <w:qFormat/>
    <w:rsid w:val="00531AFE"/>
    <w:pPr>
      <w:ind w:left="720"/>
      <w:outlineLvl w:val="8"/>
    </w:pPr>
    <w:rPr>
      <w:i/>
    </w:rPr>
  </w:style>
  <w:style w:type="character" w:default="1" w:styleId="DefaultParagraphFont">
    <w:name w:val="Default Paragraph Font"/>
    <w:uiPriority w:val="1"/>
    <w:unhideWhenUsed/>
    <w:rsid w:val="00531A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1AFE"/>
  </w:style>
  <w:style w:type="character" w:customStyle="1" w:styleId="Heading1Char">
    <w:name w:val="Heading 1 Char"/>
    <w:link w:val="Heading1"/>
    <w:rsid w:val="00531AFE"/>
    <w:rPr>
      <w:rFonts w:ascii="Times New Roman" w:eastAsia="Times New Roman" w:hAnsi="Times New Roman" w:cs="Times New Roman"/>
      <w:b/>
      <w:sz w:val="32"/>
      <w:szCs w:val="20"/>
      <w:lang w:eastAsia="en-US"/>
    </w:rPr>
  </w:style>
  <w:style w:type="paragraph" w:styleId="BodyText">
    <w:name w:val="Body Text"/>
    <w:basedOn w:val="Normal"/>
    <w:link w:val="BodyTextChar"/>
    <w:rsid w:val="00531AFE"/>
    <w:pPr>
      <w:spacing w:before="120" w:after="120"/>
      <w:contextualSpacing/>
    </w:pPr>
    <w:rPr>
      <w:rFonts w:ascii="Times New Roman" w:hAnsi="Times New Roman"/>
      <w:sz w:val="24"/>
      <w:szCs w:val="22"/>
    </w:rPr>
  </w:style>
  <w:style w:type="character" w:customStyle="1" w:styleId="BodyTextChar">
    <w:name w:val="Body Text Char"/>
    <w:link w:val="BodyText"/>
    <w:rsid w:val="00531AFE"/>
    <w:rPr>
      <w:rFonts w:ascii="Times New Roman" w:eastAsia="Times New Roman" w:hAnsi="Times New Roman" w:cs="Times New Roman"/>
      <w:sz w:val="24"/>
      <w:lang w:val="en-US" w:eastAsia="en-US"/>
    </w:rPr>
  </w:style>
  <w:style w:type="paragraph" w:styleId="Footer">
    <w:name w:val="footer"/>
    <w:basedOn w:val="Normal"/>
    <w:link w:val="FooterChar"/>
    <w:rsid w:val="00531A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31AFE"/>
    <w:rPr>
      <w:rFonts w:ascii="Times New Roman" w:eastAsia="Times New Roman" w:hAnsi="Times New Roman" w:cs="Times New Roman"/>
      <w:sz w:val="16"/>
      <w:lang w:val="en-US" w:eastAsia="en-US"/>
    </w:rPr>
  </w:style>
  <w:style w:type="paragraph" w:styleId="ListBullet">
    <w:name w:val="List Bullet"/>
    <w:basedOn w:val="List"/>
    <w:rsid w:val="00531AFE"/>
    <w:pPr>
      <w:numPr>
        <w:numId w:val="13"/>
      </w:numPr>
      <w:tabs>
        <w:tab w:val="clear" w:pos="340"/>
      </w:tabs>
      <w:spacing w:before="40" w:after="40"/>
    </w:pPr>
  </w:style>
  <w:style w:type="character" w:customStyle="1" w:styleId="SpecialBold">
    <w:name w:val="Special Bold"/>
    <w:rsid w:val="00531AFE"/>
    <w:rPr>
      <w:b/>
      <w:spacing w:val="0"/>
    </w:rPr>
  </w:style>
  <w:style w:type="paragraph" w:styleId="ListBullet2">
    <w:name w:val="List Bullet 2"/>
    <w:basedOn w:val="List2"/>
    <w:rsid w:val="00531AFE"/>
    <w:pPr>
      <w:numPr>
        <w:numId w:val="14"/>
      </w:numPr>
      <w:tabs>
        <w:tab w:val="clear" w:pos="680"/>
      </w:tabs>
    </w:pPr>
  </w:style>
  <w:style w:type="paragraph" w:styleId="Header">
    <w:name w:val="header"/>
    <w:basedOn w:val="Normal"/>
    <w:link w:val="HeaderChar"/>
    <w:rsid w:val="00531A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31AFE"/>
    <w:rPr>
      <w:rFonts w:ascii="Times New Roman" w:eastAsia="Times New Roman" w:hAnsi="Times New Roman" w:cs="Times New Roman"/>
      <w:sz w:val="16"/>
      <w:szCs w:val="20"/>
      <w:lang w:val="en-GB" w:eastAsia="en-US"/>
    </w:rPr>
  </w:style>
  <w:style w:type="character" w:styleId="Emphasis">
    <w:name w:val="Emphasis"/>
    <w:qFormat/>
    <w:rsid w:val="00531AFE"/>
    <w:rPr>
      <w:i/>
    </w:rPr>
  </w:style>
  <w:style w:type="paragraph" w:customStyle="1" w:styleId="SuperHeading">
    <w:name w:val="SuperHeading"/>
    <w:basedOn w:val="Normal"/>
    <w:rsid w:val="00531AFE"/>
    <w:pPr>
      <w:spacing w:before="240" w:after="120"/>
      <w:outlineLvl w:val="0"/>
    </w:pPr>
    <w:rPr>
      <w:rFonts w:ascii="Times New Roman" w:hAnsi="Times New Roman"/>
      <w:b/>
      <w:sz w:val="28"/>
    </w:rPr>
  </w:style>
  <w:style w:type="paragraph" w:customStyle="1" w:styleId="AllowPageBreak">
    <w:name w:val="AllowPageBreak"/>
    <w:rsid w:val="00531A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31AFE"/>
    <w:rPr>
      <w:b/>
      <w:i/>
      <w:u w:val="none"/>
    </w:rPr>
  </w:style>
  <w:style w:type="character" w:customStyle="1" w:styleId="Heading2Char">
    <w:name w:val="Heading 2 Char"/>
    <w:link w:val="Heading2"/>
    <w:rsid w:val="00531AFE"/>
    <w:rPr>
      <w:rFonts w:ascii="Times New Roman" w:eastAsia="Times New Roman" w:hAnsi="Times New Roman" w:cs="Times New Roman"/>
      <w:b/>
      <w:sz w:val="28"/>
      <w:szCs w:val="40"/>
      <w:lang w:eastAsia="en-US"/>
    </w:rPr>
  </w:style>
  <w:style w:type="character" w:customStyle="1" w:styleId="Heading3Char">
    <w:name w:val="Heading 3 Char"/>
    <w:link w:val="Heading3"/>
    <w:rsid w:val="00531AF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31AFE"/>
    <w:rPr>
      <w:rFonts w:ascii="Times New Roman" w:eastAsia="Times New Roman" w:hAnsi="Times New Roman" w:cs="Times New Roman"/>
      <w:b/>
      <w:szCs w:val="20"/>
      <w:lang w:eastAsia="en-US"/>
    </w:rPr>
  </w:style>
  <w:style w:type="character" w:customStyle="1" w:styleId="Heading5Char">
    <w:name w:val="Heading 5 Char"/>
    <w:link w:val="Heading5"/>
    <w:rsid w:val="00531AF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31A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1AF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31AF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31AFE"/>
    <w:rPr>
      <w:rFonts w:ascii="Courier New" w:eastAsia="Times New Roman" w:hAnsi="Courier New" w:cs="Times New Roman"/>
      <w:i/>
      <w:szCs w:val="20"/>
      <w:lang w:val="en-US" w:eastAsia="en-US"/>
    </w:rPr>
  </w:style>
  <w:style w:type="paragraph" w:customStyle="1" w:styleId="HeadingBase">
    <w:name w:val="Heading Base"/>
    <w:rsid w:val="00531A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1AFE"/>
    <w:pPr>
      <w:tabs>
        <w:tab w:val="right" w:leader="dot" w:pos="9072"/>
      </w:tabs>
      <w:ind w:left="567"/>
    </w:pPr>
    <w:rPr>
      <w:szCs w:val="22"/>
    </w:rPr>
  </w:style>
  <w:style w:type="paragraph" w:customStyle="1" w:styleId="TOCBase">
    <w:name w:val="TOC Base"/>
    <w:rsid w:val="00531A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1AFE"/>
    <w:pPr>
      <w:tabs>
        <w:tab w:val="right" w:leader="dot" w:pos="9072"/>
      </w:tabs>
      <w:spacing w:before="40" w:after="40"/>
      <w:ind w:left="284"/>
    </w:pPr>
    <w:rPr>
      <w:rFonts w:ascii="Times New Roman" w:hAnsi="Times New Roman"/>
    </w:rPr>
  </w:style>
  <w:style w:type="paragraph" w:styleId="TOC1">
    <w:name w:val="toc 1"/>
    <w:basedOn w:val="TOCBase"/>
    <w:next w:val="Normal"/>
    <w:rsid w:val="00531AF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31AFE"/>
    <w:pPr>
      <w:spacing w:before="5040"/>
      <w:jc w:val="center"/>
    </w:pPr>
    <w:rPr>
      <w:sz w:val="48"/>
      <w:szCs w:val="72"/>
      <w:lang w:val="en-US"/>
    </w:rPr>
  </w:style>
  <w:style w:type="character" w:customStyle="1" w:styleId="TitleChar">
    <w:name w:val="Title Char"/>
    <w:link w:val="Title"/>
    <w:rsid w:val="00531A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1AFE"/>
    <w:pPr>
      <w:tabs>
        <w:tab w:val="left" w:pos="3600"/>
        <w:tab w:val="left" w:pos="3958"/>
      </w:tabs>
    </w:pPr>
  </w:style>
  <w:style w:type="paragraph" w:styleId="List">
    <w:name w:val="List"/>
    <w:basedOn w:val="BodyText"/>
    <w:next w:val="BodyText"/>
    <w:rsid w:val="00531AFE"/>
    <w:pPr>
      <w:tabs>
        <w:tab w:val="left" w:pos="340"/>
      </w:tabs>
      <w:spacing w:before="60" w:after="60"/>
      <w:ind w:left="340" w:hanging="340"/>
    </w:pPr>
  </w:style>
  <w:style w:type="paragraph" w:customStyle="1" w:styleId="Note">
    <w:name w:val="Note"/>
    <w:basedOn w:val="BodyText"/>
    <w:rsid w:val="00531A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1AFE"/>
    <w:pPr>
      <w:framePr w:wrap="auto" w:hAnchor="text" w:y="6049"/>
    </w:pPr>
    <w:rPr>
      <w:color w:val="000000"/>
      <w:sz w:val="40"/>
    </w:rPr>
  </w:style>
  <w:style w:type="paragraph" w:customStyle="1" w:styleId="TOCTitle">
    <w:name w:val="TOCTitle"/>
    <w:basedOn w:val="Heading1"/>
    <w:rsid w:val="00531AFE"/>
    <w:pPr>
      <w:spacing w:after="240"/>
      <w:jc w:val="center"/>
      <w:outlineLvl w:val="9"/>
    </w:pPr>
    <w:rPr>
      <w:caps/>
    </w:rPr>
  </w:style>
  <w:style w:type="paragraph" w:customStyle="1" w:styleId="Version">
    <w:name w:val="Version"/>
    <w:rsid w:val="00531A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31AFE"/>
    <w:pPr>
      <w:keepNext w:val="0"/>
      <w:tabs>
        <w:tab w:val="right" w:pos="4176"/>
      </w:tabs>
      <w:ind w:left="198" w:hanging="198"/>
    </w:pPr>
    <w:rPr>
      <w:rFonts w:ascii="Garamond" w:hAnsi="Garamond"/>
    </w:rPr>
  </w:style>
  <w:style w:type="paragraph" w:styleId="IndexHeading">
    <w:name w:val="index heading"/>
    <w:basedOn w:val="Normal"/>
    <w:next w:val="Index1"/>
    <w:semiHidden/>
    <w:rsid w:val="00531AFE"/>
    <w:pPr>
      <w:spacing w:before="120" w:after="120"/>
    </w:pPr>
    <w:rPr>
      <w:rFonts w:ascii="Arial" w:hAnsi="Arial"/>
      <w:b/>
      <w:color w:val="918585"/>
      <w:sz w:val="24"/>
    </w:rPr>
  </w:style>
  <w:style w:type="paragraph" w:customStyle="1" w:styleId="Chapter">
    <w:name w:val="Chapter"/>
    <w:basedOn w:val="Normal"/>
    <w:rsid w:val="00531AFE"/>
    <w:pPr>
      <w:spacing w:before="240"/>
    </w:pPr>
    <w:rPr>
      <w:rFonts w:ascii="Times New Roman" w:hAnsi="Times New Roman"/>
      <w:smallCaps/>
      <w:spacing w:val="80"/>
      <w:sz w:val="28"/>
    </w:rPr>
  </w:style>
  <w:style w:type="paragraph" w:customStyle="1" w:styleId="InChapter">
    <w:name w:val="InChapter"/>
    <w:basedOn w:val="Heading3"/>
    <w:rsid w:val="00531AFE"/>
    <w:pPr>
      <w:spacing w:after="240"/>
      <w:outlineLvl w:val="9"/>
    </w:pPr>
    <w:rPr>
      <w:noProof/>
    </w:rPr>
  </w:style>
  <w:style w:type="paragraph" w:styleId="Index2">
    <w:name w:val="index 2"/>
    <w:basedOn w:val="Normal"/>
    <w:next w:val="Normal"/>
    <w:semiHidden/>
    <w:rsid w:val="00531AFE"/>
    <w:pPr>
      <w:tabs>
        <w:tab w:val="right" w:pos="4176"/>
      </w:tabs>
      <w:ind w:left="568" w:hanging="284"/>
    </w:pPr>
    <w:rPr>
      <w:rFonts w:ascii="Garamond" w:hAnsi="Garamond"/>
    </w:rPr>
  </w:style>
  <w:style w:type="paragraph" w:customStyle="1" w:styleId="Byline">
    <w:name w:val="Byline"/>
    <w:rsid w:val="00531A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1AFE"/>
    <w:pPr>
      <w:tabs>
        <w:tab w:val="clear" w:pos="3600"/>
        <w:tab w:val="clear" w:pos="3958"/>
      </w:tabs>
      <w:jc w:val="right"/>
    </w:pPr>
  </w:style>
  <w:style w:type="paragraph" w:styleId="Caption">
    <w:name w:val="caption"/>
    <w:basedOn w:val="BodyText"/>
    <w:next w:val="Normal"/>
    <w:qFormat/>
    <w:rsid w:val="00531AFE"/>
    <w:pPr>
      <w:framePr w:w="2268" w:hSpace="181" w:vSpace="181" w:wrap="around" w:vAnchor="text" w:hAnchor="page" w:x="1135" w:y="285" w:anchorLock="1"/>
    </w:pPr>
    <w:rPr>
      <w:i/>
    </w:rPr>
  </w:style>
  <w:style w:type="paragraph" w:customStyle="1" w:styleId="MiniTOCTitle">
    <w:name w:val="MiniTOCTitle"/>
    <w:basedOn w:val="Heading4"/>
    <w:rsid w:val="00531AFE"/>
    <w:pPr>
      <w:spacing w:before="240"/>
      <w:outlineLvl w:val="9"/>
    </w:pPr>
    <w:rPr>
      <w:noProof/>
      <w:sz w:val="24"/>
    </w:rPr>
  </w:style>
  <w:style w:type="paragraph" w:customStyle="1" w:styleId="MiniTOCItem">
    <w:name w:val="MiniTOCItem"/>
    <w:basedOn w:val="ListBullet"/>
    <w:rsid w:val="00531AFE"/>
    <w:pPr>
      <w:numPr>
        <w:numId w:val="0"/>
      </w:numPr>
      <w:tabs>
        <w:tab w:val="right" w:leader="dot" w:pos="6521"/>
      </w:tabs>
      <w:spacing w:before="0" w:after="0"/>
    </w:pPr>
  </w:style>
  <w:style w:type="paragraph" w:customStyle="1" w:styleId="TOFTitle">
    <w:name w:val="TOFTitle"/>
    <w:basedOn w:val="TOCTitle"/>
    <w:rsid w:val="00531AFE"/>
  </w:style>
  <w:style w:type="paragraph" w:styleId="TableofFigures">
    <w:name w:val="table of figures"/>
    <w:basedOn w:val="Normal"/>
    <w:next w:val="Normal"/>
    <w:semiHidden/>
    <w:rsid w:val="00531AFE"/>
    <w:pPr>
      <w:tabs>
        <w:tab w:val="right" w:leader="dot" w:pos="9072"/>
      </w:tabs>
      <w:ind w:left="970" w:hanging="403"/>
    </w:pPr>
    <w:rPr>
      <w:rFonts w:ascii="Times New Roman" w:hAnsi="Times New Roman"/>
      <w:b/>
    </w:rPr>
  </w:style>
  <w:style w:type="paragraph" w:styleId="ListNumber">
    <w:name w:val="List Number"/>
    <w:basedOn w:val="List"/>
    <w:rsid w:val="00531AFE"/>
    <w:pPr>
      <w:numPr>
        <w:numId w:val="11"/>
      </w:numPr>
    </w:pPr>
  </w:style>
  <w:style w:type="character" w:customStyle="1" w:styleId="WingdingSymbols">
    <w:name w:val="Wingding Symbols"/>
    <w:rsid w:val="00531AFE"/>
    <w:rPr>
      <w:rFonts w:ascii="Wingdings" w:hAnsi="Wingdings"/>
    </w:rPr>
  </w:style>
  <w:style w:type="paragraph" w:customStyle="1" w:styleId="TableHeading">
    <w:name w:val="Table Heading"/>
    <w:basedOn w:val="HeadingBase"/>
    <w:rsid w:val="00531AFE"/>
    <w:pPr>
      <w:keepLines/>
      <w:pBdr>
        <w:bottom w:val="single" w:sz="6" w:space="1" w:color="918585"/>
      </w:pBdr>
      <w:spacing w:before="240"/>
    </w:pPr>
  </w:style>
  <w:style w:type="character" w:customStyle="1" w:styleId="HotSpot">
    <w:name w:val="HotSpot"/>
    <w:rsid w:val="00531AFE"/>
    <w:rPr>
      <w:color w:val="0033CC"/>
      <w:u w:val="none"/>
    </w:rPr>
  </w:style>
  <w:style w:type="paragraph" w:customStyle="1" w:styleId="BodyTextRight">
    <w:name w:val="Body Text Right"/>
    <w:basedOn w:val="BodyText"/>
    <w:rsid w:val="00531AFE"/>
    <w:pPr>
      <w:spacing w:before="0" w:after="0"/>
      <w:jc w:val="right"/>
    </w:pPr>
  </w:style>
  <w:style w:type="paragraph" w:styleId="Index3">
    <w:name w:val="index 3"/>
    <w:basedOn w:val="ListNumber2"/>
    <w:next w:val="Normal"/>
    <w:semiHidden/>
    <w:rsid w:val="00531AFE"/>
    <w:pPr>
      <w:numPr>
        <w:numId w:val="0"/>
      </w:numPr>
      <w:tabs>
        <w:tab w:val="right" w:leader="dot" w:pos="4176"/>
      </w:tabs>
    </w:pPr>
  </w:style>
  <w:style w:type="paragraph" w:styleId="ListNumber2">
    <w:name w:val="List Number 2"/>
    <w:basedOn w:val="List2"/>
    <w:rsid w:val="00531AFE"/>
    <w:pPr>
      <w:numPr>
        <w:numId w:val="10"/>
      </w:numPr>
      <w:tabs>
        <w:tab w:val="clear" w:pos="1060"/>
      </w:tabs>
    </w:pPr>
  </w:style>
  <w:style w:type="paragraph" w:customStyle="1" w:styleId="MarginNote">
    <w:name w:val="Margin Note"/>
    <w:basedOn w:val="BodyText"/>
    <w:rsid w:val="00531A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1A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31AF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31AFE"/>
    <w:rPr>
      <w:sz w:val="32"/>
    </w:rPr>
  </w:style>
  <w:style w:type="paragraph" w:customStyle="1" w:styleId="HeadingProcedure">
    <w:name w:val="Heading Procedure"/>
    <w:basedOn w:val="HeadingBase"/>
    <w:next w:val="Normal"/>
    <w:rsid w:val="00531AFE"/>
    <w:pPr>
      <w:tabs>
        <w:tab w:val="left" w:pos="0"/>
      </w:tabs>
      <w:spacing w:before="120" w:after="60"/>
    </w:pPr>
    <w:rPr>
      <w:i/>
      <w:color w:val="918585"/>
      <w:sz w:val="22"/>
    </w:rPr>
  </w:style>
  <w:style w:type="paragraph" w:customStyle="1" w:styleId="TableBodyText">
    <w:name w:val="Table Body Text"/>
    <w:basedOn w:val="BodyText"/>
    <w:rsid w:val="00531AFE"/>
    <w:pPr>
      <w:spacing w:before="60" w:after="60"/>
    </w:pPr>
  </w:style>
  <w:style w:type="paragraph" w:styleId="ListContinue">
    <w:name w:val="List Continue"/>
    <w:basedOn w:val="List"/>
    <w:rsid w:val="00531AFE"/>
    <w:pPr>
      <w:ind w:firstLine="0"/>
    </w:pPr>
  </w:style>
  <w:style w:type="paragraph" w:customStyle="1" w:styleId="ListNote">
    <w:name w:val="List Note"/>
    <w:basedOn w:val="List"/>
    <w:rsid w:val="00531AFE"/>
    <w:pPr>
      <w:pBdr>
        <w:top w:val="single" w:sz="6" w:space="2" w:color="918585"/>
        <w:bottom w:val="single" w:sz="6" w:space="2" w:color="918585"/>
      </w:pBdr>
      <w:tabs>
        <w:tab w:val="left" w:pos="1021"/>
      </w:tabs>
      <w:ind w:firstLine="0"/>
    </w:pPr>
  </w:style>
  <w:style w:type="paragraph" w:customStyle="1" w:styleId="Warning">
    <w:name w:val="Warning"/>
    <w:basedOn w:val="BodyText"/>
    <w:rsid w:val="00531AFE"/>
    <w:pPr>
      <w:shd w:val="clear" w:color="auto" w:fill="D9D9D9"/>
      <w:tabs>
        <w:tab w:val="left" w:pos="992"/>
      </w:tabs>
      <w:ind w:left="119" w:right="119"/>
    </w:pPr>
    <w:rPr>
      <w:sz w:val="20"/>
    </w:rPr>
  </w:style>
  <w:style w:type="paragraph" w:customStyle="1" w:styleId="MarginIcons">
    <w:name w:val="Margin Icons"/>
    <w:basedOn w:val="BodyText"/>
    <w:rsid w:val="00531AF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31AFE"/>
    <w:rPr>
      <w:rFonts w:ascii="Courier New" w:hAnsi="Courier New"/>
    </w:rPr>
  </w:style>
  <w:style w:type="paragraph" w:customStyle="1" w:styleId="NoteBullet">
    <w:name w:val="Note Bullet"/>
    <w:basedOn w:val="Note"/>
    <w:rsid w:val="00531AFE"/>
    <w:pPr>
      <w:tabs>
        <w:tab w:val="clear" w:pos="680"/>
      </w:tabs>
      <w:spacing w:before="60" w:after="60"/>
    </w:pPr>
  </w:style>
  <w:style w:type="paragraph" w:customStyle="1" w:styleId="SubHeading2">
    <w:name w:val="SubHeading2"/>
    <w:basedOn w:val="HeadingBase"/>
    <w:rsid w:val="00531AFE"/>
    <w:pPr>
      <w:spacing w:before="240" w:after="60"/>
    </w:pPr>
    <w:rPr>
      <w:sz w:val="20"/>
    </w:rPr>
  </w:style>
  <w:style w:type="paragraph" w:customStyle="1" w:styleId="SubHeading1">
    <w:name w:val="SubHeading1"/>
    <w:basedOn w:val="HeadingBase"/>
    <w:rsid w:val="00531AFE"/>
    <w:pPr>
      <w:spacing w:before="240" w:after="60"/>
    </w:pPr>
    <w:rPr>
      <w:color w:val="918585"/>
      <w:sz w:val="22"/>
    </w:rPr>
  </w:style>
  <w:style w:type="paragraph" w:customStyle="1" w:styleId="SideHeading">
    <w:name w:val="Side Heading"/>
    <w:basedOn w:val="HeadingBase"/>
    <w:rsid w:val="00531A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1AFE"/>
    <w:pPr>
      <w:numPr>
        <w:numId w:val="12"/>
      </w:numPr>
    </w:pPr>
  </w:style>
  <w:style w:type="paragraph" w:styleId="PlainText">
    <w:name w:val="Plain Text"/>
    <w:basedOn w:val="Normal"/>
    <w:link w:val="PlainTextChar"/>
    <w:rsid w:val="00531AFE"/>
    <w:rPr>
      <w:sz w:val="20"/>
    </w:rPr>
  </w:style>
  <w:style w:type="character" w:customStyle="1" w:styleId="PlainTextChar">
    <w:name w:val="Plain Text Char"/>
    <w:basedOn w:val="DefaultParagraphFont"/>
    <w:link w:val="PlainText"/>
    <w:rsid w:val="00531AFE"/>
    <w:rPr>
      <w:rFonts w:ascii="Courier New" w:eastAsia="Times New Roman" w:hAnsi="Courier New" w:cs="Times New Roman"/>
      <w:sz w:val="20"/>
      <w:szCs w:val="20"/>
      <w:lang w:val="en-US" w:eastAsia="en-US"/>
    </w:rPr>
  </w:style>
  <w:style w:type="character" w:customStyle="1" w:styleId="MenuOption">
    <w:name w:val="Menu Option"/>
    <w:rsid w:val="00531AFE"/>
    <w:rPr>
      <w:b/>
      <w:smallCaps/>
    </w:rPr>
  </w:style>
  <w:style w:type="paragraph" w:customStyle="1" w:styleId="TableListNumber">
    <w:name w:val="Table List Number"/>
    <w:basedOn w:val="ListNumber"/>
    <w:rsid w:val="00531AFE"/>
    <w:pPr>
      <w:numPr>
        <w:numId w:val="0"/>
      </w:numPr>
    </w:pPr>
  </w:style>
  <w:style w:type="paragraph" w:styleId="TOC4">
    <w:name w:val="toc 4"/>
    <w:basedOn w:val="TOCBase"/>
    <w:next w:val="Normal"/>
    <w:semiHidden/>
    <w:rsid w:val="00531AFE"/>
    <w:pPr>
      <w:tabs>
        <w:tab w:val="right" w:leader="dot" w:pos="9071"/>
      </w:tabs>
      <w:ind w:left="1701"/>
    </w:pPr>
  </w:style>
  <w:style w:type="paragraph" w:customStyle="1" w:styleId="ListAlpha">
    <w:name w:val="List Alpha"/>
    <w:basedOn w:val="List"/>
    <w:rsid w:val="00531AFE"/>
    <w:pPr>
      <w:numPr>
        <w:numId w:val="9"/>
      </w:numPr>
    </w:pPr>
  </w:style>
  <w:style w:type="paragraph" w:customStyle="1" w:styleId="ListAlpha2">
    <w:name w:val="List Alpha 2"/>
    <w:basedOn w:val="List2"/>
    <w:rsid w:val="00531AFE"/>
    <w:pPr>
      <w:numPr>
        <w:numId w:val="8"/>
      </w:numPr>
    </w:pPr>
  </w:style>
  <w:style w:type="paragraph" w:styleId="List2">
    <w:name w:val="List 2"/>
    <w:basedOn w:val="BodyText"/>
    <w:rsid w:val="00531AFE"/>
    <w:pPr>
      <w:tabs>
        <w:tab w:val="left" w:pos="680"/>
      </w:tabs>
      <w:spacing w:before="60" w:after="60"/>
      <w:ind w:left="680" w:hanging="340"/>
    </w:pPr>
  </w:style>
  <w:style w:type="paragraph" w:styleId="List3">
    <w:name w:val="List 3"/>
    <w:basedOn w:val="BodyText"/>
    <w:rsid w:val="00531AFE"/>
    <w:pPr>
      <w:tabs>
        <w:tab w:val="left" w:pos="1021"/>
      </w:tabs>
      <w:spacing w:before="60" w:after="60"/>
      <w:ind w:left="1020" w:hanging="340"/>
    </w:pPr>
  </w:style>
  <w:style w:type="paragraph" w:styleId="List4">
    <w:name w:val="List 4"/>
    <w:basedOn w:val="BodyText"/>
    <w:rsid w:val="00531AFE"/>
    <w:pPr>
      <w:tabs>
        <w:tab w:val="left" w:pos="1361"/>
      </w:tabs>
      <w:spacing w:before="60" w:after="60"/>
      <w:ind w:left="1361" w:hanging="340"/>
    </w:pPr>
  </w:style>
  <w:style w:type="paragraph" w:styleId="List5">
    <w:name w:val="List 5"/>
    <w:basedOn w:val="BodyText"/>
    <w:rsid w:val="00531AFE"/>
    <w:pPr>
      <w:tabs>
        <w:tab w:val="left" w:pos="1701"/>
      </w:tabs>
      <w:spacing w:before="60" w:after="60"/>
      <w:ind w:left="1701" w:hanging="340"/>
    </w:pPr>
  </w:style>
  <w:style w:type="paragraph" w:styleId="ListBullet3">
    <w:name w:val="List Bullet 3"/>
    <w:basedOn w:val="List3"/>
    <w:rsid w:val="00531AFE"/>
    <w:pPr>
      <w:numPr>
        <w:numId w:val="15"/>
      </w:numPr>
      <w:tabs>
        <w:tab w:val="clear" w:pos="1021"/>
      </w:tabs>
      <w:ind w:left="1037" w:hanging="357"/>
    </w:pPr>
  </w:style>
  <w:style w:type="paragraph" w:styleId="ListBullet4">
    <w:name w:val="List Bullet 4"/>
    <w:basedOn w:val="List4"/>
    <w:rsid w:val="00531AFE"/>
    <w:pPr>
      <w:numPr>
        <w:numId w:val="3"/>
      </w:numPr>
    </w:pPr>
  </w:style>
  <w:style w:type="paragraph" w:styleId="ListBullet5">
    <w:name w:val="List Bullet 5"/>
    <w:basedOn w:val="List5"/>
    <w:rsid w:val="00531AFE"/>
    <w:pPr>
      <w:numPr>
        <w:numId w:val="4"/>
      </w:numPr>
    </w:pPr>
  </w:style>
  <w:style w:type="paragraph" w:styleId="ListContinue2">
    <w:name w:val="List Continue 2"/>
    <w:basedOn w:val="List2"/>
    <w:rsid w:val="00531AFE"/>
    <w:pPr>
      <w:ind w:firstLine="0"/>
    </w:pPr>
  </w:style>
  <w:style w:type="paragraph" w:styleId="ListContinue3">
    <w:name w:val="List Continue 3"/>
    <w:basedOn w:val="List3"/>
    <w:rsid w:val="00531AFE"/>
    <w:pPr>
      <w:ind w:left="1021" w:firstLine="0"/>
    </w:pPr>
  </w:style>
  <w:style w:type="paragraph" w:styleId="ListContinue4">
    <w:name w:val="List Continue 4"/>
    <w:basedOn w:val="List4"/>
    <w:rsid w:val="00531AFE"/>
    <w:pPr>
      <w:ind w:firstLine="0"/>
    </w:pPr>
  </w:style>
  <w:style w:type="paragraph" w:styleId="ListContinue5">
    <w:name w:val="List Continue 5"/>
    <w:basedOn w:val="List5"/>
    <w:rsid w:val="00531AFE"/>
    <w:pPr>
      <w:ind w:firstLine="0"/>
    </w:pPr>
  </w:style>
  <w:style w:type="paragraph" w:styleId="ListNumber3">
    <w:name w:val="List Number 3"/>
    <w:basedOn w:val="List3"/>
    <w:rsid w:val="00531AFE"/>
    <w:pPr>
      <w:numPr>
        <w:numId w:val="5"/>
      </w:numPr>
    </w:pPr>
  </w:style>
  <w:style w:type="paragraph" w:styleId="ListNumber4">
    <w:name w:val="List Number 4"/>
    <w:basedOn w:val="List4"/>
    <w:rsid w:val="00531AFE"/>
    <w:pPr>
      <w:numPr>
        <w:numId w:val="6"/>
      </w:numPr>
    </w:pPr>
  </w:style>
  <w:style w:type="paragraph" w:styleId="ListNumber5">
    <w:name w:val="List Number 5"/>
    <w:basedOn w:val="List5"/>
    <w:rsid w:val="00531AFE"/>
    <w:pPr>
      <w:numPr>
        <w:numId w:val="7"/>
      </w:numPr>
    </w:pPr>
  </w:style>
  <w:style w:type="paragraph" w:styleId="BlockText">
    <w:name w:val="Block Text"/>
    <w:basedOn w:val="Normal"/>
    <w:rsid w:val="00531AFE"/>
    <w:pPr>
      <w:spacing w:after="120"/>
      <w:ind w:left="1440" w:right="1440"/>
    </w:pPr>
  </w:style>
  <w:style w:type="character" w:customStyle="1" w:styleId="Subscript">
    <w:name w:val="Subscript"/>
    <w:rsid w:val="00531AFE"/>
    <w:rPr>
      <w:sz w:val="16"/>
      <w:vertAlign w:val="subscript"/>
    </w:rPr>
  </w:style>
  <w:style w:type="character" w:customStyle="1" w:styleId="Superscript">
    <w:name w:val="Superscript"/>
    <w:rsid w:val="00531AFE"/>
    <w:rPr>
      <w:sz w:val="16"/>
      <w:vertAlign w:val="superscript"/>
    </w:rPr>
  </w:style>
  <w:style w:type="character" w:customStyle="1" w:styleId="Symbols">
    <w:name w:val="Symbols"/>
    <w:rsid w:val="00531AFE"/>
    <w:rPr>
      <w:rFonts w:ascii="Symbol" w:hAnsi="Symbol"/>
    </w:rPr>
  </w:style>
  <w:style w:type="character" w:customStyle="1" w:styleId="MenuOptions">
    <w:name w:val="Menu Options"/>
    <w:rsid w:val="00531AFE"/>
    <w:rPr>
      <w:rFonts w:ascii="Arial Narrow" w:hAnsi="Arial Narrow"/>
      <w:smallCaps/>
    </w:rPr>
  </w:style>
  <w:style w:type="character" w:customStyle="1" w:styleId="Buttons">
    <w:name w:val="Buttons"/>
    <w:rsid w:val="00531AFE"/>
    <w:rPr>
      <w:b/>
    </w:rPr>
  </w:style>
  <w:style w:type="character" w:customStyle="1" w:styleId="Underlined">
    <w:name w:val="Underlined"/>
    <w:rsid w:val="00531AFE"/>
    <w:rPr>
      <w:u w:val="single"/>
    </w:rPr>
  </w:style>
  <w:style w:type="paragraph" w:customStyle="1" w:styleId="TableBodyTextRight">
    <w:name w:val="Table Body Text Right"/>
    <w:basedOn w:val="TableBodyText"/>
    <w:rsid w:val="00531AFE"/>
    <w:pPr>
      <w:widowControl w:val="0"/>
      <w:autoSpaceDE w:val="0"/>
      <w:autoSpaceDN w:val="0"/>
      <w:adjustRightInd w:val="0"/>
      <w:jc w:val="right"/>
    </w:pPr>
    <w:rPr>
      <w:rFonts w:cs="Arial"/>
      <w:szCs w:val="18"/>
    </w:rPr>
  </w:style>
  <w:style w:type="paragraph" w:customStyle="1" w:styleId="CopyrightText">
    <w:name w:val="Copyright Text"/>
    <w:basedOn w:val="BodyText"/>
    <w:rsid w:val="00531AFE"/>
    <w:rPr>
      <w:sz w:val="18"/>
    </w:rPr>
  </w:style>
  <w:style w:type="paragraph" w:customStyle="1" w:styleId="BodySmallRight">
    <w:name w:val="Body Small Right"/>
    <w:basedOn w:val="BodyTextRight"/>
    <w:rsid w:val="00531AFE"/>
    <w:rPr>
      <w:sz w:val="18"/>
      <w:szCs w:val="18"/>
    </w:rPr>
  </w:style>
  <w:style w:type="paragraph" w:customStyle="1" w:styleId="MarginEdition">
    <w:name w:val="Margin Edition"/>
    <w:basedOn w:val="MarginNote"/>
    <w:rsid w:val="00531AFE"/>
    <w:pPr>
      <w:spacing w:before="0" w:after="0"/>
    </w:pPr>
    <w:rPr>
      <w:rFonts w:ascii="Times New Roman" w:hAnsi="Times New Roman"/>
      <w:color w:val="999999"/>
    </w:rPr>
  </w:style>
  <w:style w:type="paragraph" w:customStyle="1" w:styleId="Spacer">
    <w:name w:val="Spacer"/>
    <w:basedOn w:val="Normal"/>
    <w:rsid w:val="00531AFE"/>
    <w:rPr>
      <w:sz w:val="2"/>
      <w:szCs w:val="2"/>
    </w:rPr>
  </w:style>
  <w:style w:type="character" w:customStyle="1" w:styleId="Small">
    <w:name w:val="Small"/>
    <w:rsid w:val="00531AFE"/>
    <w:rPr>
      <w:sz w:val="16"/>
    </w:rPr>
  </w:style>
  <w:style w:type="paragraph" w:customStyle="1" w:styleId="WideTable">
    <w:name w:val="Wide Table"/>
    <w:basedOn w:val="Normal"/>
    <w:rsid w:val="00531AFE"/>
    <w:pPr>
      <w:ind w:left="-1418"/>
    </w:pPr>
    <w:rPr>
      <w:sz w:val="2"/>
      <w:szCs w:val="2"/>
    </w:rPr>
  </w:style>
  <w:style w:type="character" w:styleId="PageNumber">
    <w:name w:val="page number"/>
    <w:rsid w:val="00531AFE"/>
  </w:style>
  <w:style w:type="paragraph" w:styleId="Quote">
    <w:name w:val="Quote"/>
    <w:basedOn w:val="Heading1"/>
    <w:link w:val="QuoteChar"/>
    <w:qFormat/>
    <w:rsid w:val="00531AFE"/>
    <w:rPr>
      <w:b w:val="0"/>
      <w:sz w:val="72"/>
      <w:szCs w:val="72"/>
      <w:lang w:val="en-NZ"/>
    </w:rPr>
  </w:style>
  <w:style w:type="character" w:customStyle="1" w:styleId="QuoteChar">
    <w:name w:val="Quote Char"/>
    <w:link w:val="Quote"/>
    <w:rsid w:val="00531A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1AFE"/>
    <w:pPr>
      <w:pageBreakBefore/>
    </w:pPr>
  </w:style>
  <w:style w:type="paragraph" w:customStyle="1" w:styleId="Border">
    <w:name w:val="Border"/>
    <w:basedOn w:val="Normal"/>
    <w:qFormat/>
    <w:rsid w:val="00531AFE"/>
    <w:pPr>
      <w:pBdr>
        <w:top w:val="single" w:sz="18" w:space="1" w:color="auto"/>
      </w:pBdr>
    </w:pPr>
    <w:rPr>
      <w:rFonts w:ascii="Times New Roman" w:hAnsi="Times New Roman"/>
      <w:color w:val="FFFFFF"/>
      <w:sz w:val="2"/>
    </w:rPr>
  </w:style>
  <w:style w:type="character" w:styleId="IntenseEmphasis">
    <w:name w:val="Intense Emphasis"/>
    <w:uiPriority w:val="21"/>
    <w:qFormat/>
    <w:rsid w:val="00531AFE"/>
    <w:rPr>
      <w:b/>
      <w:bCs/>
      <w:i/>
      <w:iCs/>
      <w:color w:val="auto"/>
    </w:rPr>
  </w:style>
  <w:style w:type="paragraph" w:styleId="IntenseQuote">
    <w:name w:val="Intense Quote"/>
    <w:basedOn w:val="Normal"/>
    <w:next w:val="Normal"/>
    <w:link w:val="IntenseQuoteChar"/>
    <w:uiPriority w:val="30"/>
    <w:qFormat/>
    <w:rsid w:val="00531AF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31AFE"/>
    <w:rPr>
      <w:rFonts w:ascii="Courier New" w:eastAsia="Times New Roman" w:hAnsi="Courier New" w:cs="Times New Roman"/>
      <w:b/>
      <w:bCs/>
      <w:i/>
      <w:iCs/>
      <w:szCs w:val="20"/>
      <w:lang w:val="en-US" w:eastAsia="en-US"/>
    </w:rPr>
  </w:style>
  <w:style w:type="character" w:styleId="SubtleReference">
    <w:name w:val="Subtle Reference"/>
    <w:uiPriority w:val="31"/>
    <w:qFormat/>
    <w:rsid w:val="00531AFE"/>
    <w:rPr>
      <w:smallCaps/>
      <w:color w:val="auto"/>
      <w:u w:val="single"/>
    </w:rPr>
  </w:style>
  <w:style w:type="character" w:styleId="IntenseReference">
    <w:name w:val="Intense Reference"/>
    <w:uiPriority w:val="32"/>
    <w:qFormat/>
    <w:rsid w:val="00531AFE"/>
    <w:rPr>
      <w:b/>
      <w:bCs/>
      <w:smallCaps/>
      <w:color w:val="auto"/>
      <w:spacing w:val="5"/>
      <w:u w:val="single"/>
    </w:rPr>
  </w:style>
  <w:style w:type="paragraph" w:customStyle="1" w:styleId="2ColumnHeading">
    <w:name w:val="2Column Heading"/>
    <w:basedOn w:val="BodyText"/>
    <w:qFormat/>
    <w:rsid w:val="00531AFE"/>
    <w:pPr>
      <w:spacing w:after="60"/>
      <w:ind w:left="-2268"/>
    </w:pPr>
    <w:rPr>
      <w:b/>
    </w:rPr>
  </w:style>
  <w:style w:type="paragraph" w:customStyle="1" w:styleId="Heading1TOC">
    <w:name w:val="Heading1 TOC"/>
    <w:basedOn w:val="Normal"/>
    <w:qFormat/>
    <w:rsid w:val="00531AFE"/>
    <w:pPr>
      <w:spacing w:before="240" w:after="120"/>
    </w:pPr>
    <w:rPr>
      <w:rFonts w:ascii="Times New Roman" w:hAnsi="Times New Roman"/>
      <w:b/>
      <w:sz w:val="32"/>
    </w:rPr>
  </w:style>
  <w:style w:type="paragraph" w:customStyle="1" w:styleId="Heading2TOC">
    <w:name w:val="Heading2 TOC"/>
    <w:basedOn w:val="Normal"/>
    <w:qFormat/>
    <w:rsid w:val="00531AFE"/>
    <w:pPr>
      <w:spacing w:before="240" w:after="60"/>
    </w:pPr>
    <w:rPr>
      <w:rFonts w:ascii="Times New Roman" w:hAnsi="Times New Roman"/>
      <w:b/>
      <w:sz w:val="28"/>
    </w:rPr>
  </w:style>
  <w:style w:type="character" w:customStyle="1" w:styleId="Underline">
    <w:name w:val="Underline"/>
    <w:qFormat/>
    <w:rsid w:val="00531AFE"/>
    <w:rPr>
      <w:u w:val="single"/>
    </w:rPr>
  </w:style>
  <w:style w:type="paragraph" w:styleId="BalloonText">
    <w:name w:val="Balloon Text"/>
    <w:basedOn w:val="Normal"/>
    <w:link w:val="BalloonTextChar"/>
    <w:rsid w:val="00531AFE"/>
    <w:rPr>
      <w:rFonts w:ascii="Tahoma" w:hAnsi="Tahoma" w:cs="Tahoma"/>
      <w:sz w:val="16"/>
      <w:szCs w:val="16"/>
    </w:rPr>
  </w:style>
  <w:style w:type="character" w:customStyle="1" w:styleId="BalloonTextChar">
    <w:name w:val="Balloon Text Char"/>
    <w:link w:val="BalloonText"/>
    <w:rsid w:val="00531AF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31AF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31AF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1150</Words>
  <Characters>7602</Characters>
  <Application>Microsoft Office Word</Application>
  <DocSecurity>0</DocSecurity>
  <Lines>292</Lines>
  <Paragraphs>202</Paragraphs>
  <ScaleCrop>false</ScaleCrop>
  <Company>Author-it Software Corporation Ltd.</Company>
  <LinksUpToDate>false</LinksUpToDate>
  <CharactersWithSpaces>8684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CULEVP504A Develop exhibition concepts</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2012-05-26T15:20:00Z</dcterms:created>
  <dcterms:modified xsi:type="dcterms:W3CDTF">2012-05-26T15:20:00Z</dcterms:modified>
</cp:coreProperties>
</file>