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5A9C" w:rsidP="00535A9C">
      <w:pPr>
        <w:pStyle w:val="Title"/>
      </w:pPr>
      <w:r>
        <w:fldChar w:fldCharType="begin"/>
      </w:r>
      <w:r>
        <w:instrText xml:space="preserve"> TITLE   \* MERGEFORMAT </w:instrText>
      </w:r>
      <w:r>
        <w:fldChar w:fldCharType="separate"/>
      </w:r>
      <w:r>
        <w:t>CULEVP501A Coordinate the installation and dismantling of exhibitions</w:t>
      </w:r>
      <w:r>
        <w:fldChar w:fldCharType="end"/>
      </w:r>
    </w:p>
    <w:p w:rsidR="00535A9C" w:rsidP="00535A9C">
      <w:pPr>
        <w:pStyle w:val="Version"/>
        <w:sectPr w:rsidSect="00C93F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3F0C" w:rsidP="00C93F0C">
      <w:pPr>
        <w:pStyle w:val="SuperHeading"/>
      </w:pPr>
      <w:r w:rsidRPr="00C93F0C">
        <w:t>CULEVP501A Coordinate the installation and dismantling of exhibitions</w:t>
      </w:r>
    </w:p>
    <w:p w:rsidR="00000000" w:rsidRPr="00C93F0C" w:rsidP="00C93F0C">
      <w:pPr>
        <w:pStyle w:val="Heading1"/>
      </w:pPr>
      <w:bookmarkStart w:id="1" w:name="O_385750"/>
      <w:bookmarkEnd w:id="1"/>
      <w:r w:rsidRPr="00C93F0C">
        <w:t>Modification History</w:t>
      </w:r>
    </w:p>
    <w:tbl>
      <w:tblPr>
        <w:tblW w:w="0" w:type="auto"/>
        <w:tblLayout w:type="fixed"/>
        <w:tblCellMar>
          <w:left w:w="62" w:type="dxa"/>
          <w:right w:w="62" w:type="dxa"/>
        </w:tblCellMar>
        <w:tblLook w:val="0000"/>
      </w:tblPr>
      <w:tblGrid>
        <w:gridCol w:w="3153"/>
        <w:gridCol w:w="5873"/>
      </w:tblGrid>
      <w:tr w:rsidTr="00C93F0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F0C" w:rsidP="00C93F0C">
            <w:pPr>
              <w:pStyle w:val="BodyText"/>
            </w:pPr>
            <w:r w:rsidRPr="00C93F0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0C">
            <w:pPr>
              <w:pStyle w:val="BodyText"/>
              <w:rPr>
                <w:lang w:val="en-NZ"/>
              </w:rPr>
            </w:pPr>
            <w:r w:rsidRPr="00C93F0C">
              <w:rPr>
                <w:rStyle w:val="SpecialBold"/>
              </w:rPr>
              <w:t>Comments</w:t>
            </w:r>
          </w:p>
        </w:tc>
      </w:tr>
      <w:tr w:rsidTr="00C93F0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0C">
            <w:pPr>
              <w:pStyle w:val="BodyText"/>
              <w:rPr>
                <w:lang w:val="en-NZ"/>
              </w:rPr>
            </w:pPr>
            <w:r w:rsidRPr="00C93F0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F0C" w:rsidP="00C93F0C">
            <w:pPr>
              <w:pStyle w:val="BodyText"/>
            </w:pPr>
            <w:r w:rsidRPr="00C93F0C">
              <w:t xml:space="preserve">This unit of competency first released with </w:t>
            </w:r>
            <w:r w:rsidRPr="00C93F0C">
              <w:rPr>
                <w:rStyle w:val="Emphasis"/>
              </w:rPr>
              <w:t>CUL11 Library, Information and Cultural Services Training Package version 1.0</w:t>
            </w:r>
          </w:p>
        </w:tc>
      </w:tr>
    </w:tbl>
    <w:p w:rsidR="00000000" w:rsidRPr="00C93F0C" w:rsidP="00C93F0C">
      <w:pPr>
        <w:pStyle w:val="BodyText"/>
      </w:pPr>
    </w:p>
    <w:p w:rsidR="00000000" w:rsidRPr="00C93F0C" w:rsidP="00C93F0C">
      <w:pPr>
        <w:pStyle w:val="AllowPageBreak"/>
      </w:pPr>
    </w:p>
    <w:p w:rsidR="00000000" w:rsidRPr="00C93F0C" w:rsidP="00C93F0C">
      <w:pPr>
        <w:pStyle w:val="Heading1"/>
      </w:pPr>
      <w:bookmarkStart w:id="2" w:name="O_385751"/>
      <w:bookmarkEnd w:id="2"/>
      <w:r w:rsidRPr="00C93F0C">
        <w:t>Unit Descriptor</w:t>
      </w:r>
    </w:p>
    <w:p w:rsidR="00000000" w:rsidRPr="00C93F0C" w:rsidP="00C93F0C">
      <w:pPr>
        <w:pStyle w:val="BodyText"/>
      </w:pPr>
      <w:r w:rsidRPr="00C93F0C">
        <w:t>This unit describes the performance outcomes, skills and knowledge required to organise and monitor the installation and dismantling of physica</w:t>
      </w:r>
      <w:r w:rsidRPr="00C93F0C">
        <w:t>l exhibition elements.</w:t>
      </w:r>
    </w:p>
    <w:p w:rsidR="00000000" w:rsidRPr="00C93F0C" w:rsidP="00C93F0C">
      <w:pPr>
        <w:pStyle w:val="AllowPageBreak"/>
      </w:pPr>
    </w:p>
    <w:p w:rsidR="00000000" w:rsidRPr="00C93F0C" w:rsidP="00C93F0C">
      <w:pPr>
        <w:pStyle w:val="Heading1"/>
      </w:pPr>
      <w:bookmarkStart w:id="3" w:name="O_385752"/>
      <w:bookmarkEnd w:id="3"/>
      <w:r w:rsidRPr="00C93F0C">
        <w:t>Application of the Unit</w:t>
      </w:r>
    </w:p>
    <w:p w:rsidR="00000000" w:rsidRPr="00C93F0C" w:rsidP="00C93F0C">
      <w:pPr>
        <w:pStyle w:val="BodyText"/>
      </w:pPr>
      <w:r w:rsidRPr="00C93F0C">
        <w:t>This unit has broad application to exhibition venue staff or independent exhibition contractors.</w:t>
      </w:r>
    </w:p>
    <w:p w:rsidR="00000000" w:rsidRPr="00C93F0C" w:rsidP="00C93F0C">
      <w:pPr>
        <w:pStyle w:val="BodyText"/>
      </w:pPr>
      <w:r w:rsidRPr="00C93F0C">
        <w:t>Work is undertaken autonomously in consultation with various exhibition stakeholders.</w:t>
      </w:r>
    </w:p>
    <w:p w:rsidR="00000000" w:rsidRPr="00C93F0C" w:rsidP="00C93F0C">
      <w:pPr>
        <w:pStyle w:val="BodyText"/>
      </w:pPr>
      <w:r w:rsidRPr="00C93F0C">
        <w:t>Exhibitions are staged in many different contexts in both business and community environments.</w:t>
      </w:r>
    </w:p>
    <w:p w:rsidR="00000000" w:rsidRPr="00C93F0C" w:rsidP="00C93F0C">
      <w:pPr>
        <w:pStyle w:val="AllowPageBreak"/>
      </w:pPr>
    </w:p>
    <w:p w:rsidR="00000000" w:rsidRPr="00C93F0C" w:rsidP="00C93F0C">
      <w:pPr>
        <w:pStyle w:val="Heading1"/>
      </w:pPr>
      <w:bookmarkStart w:id="4" w:name="O_385753"/>
      <w:bookmarkEnd w:id="4"/>
      <w:r w:rsidRPr="00C93F0C">
        <w:t>Licensing/Regulatory Information</w:t>
      </w:r>
    </w:p>
    <w:p w:rsidR="00000000" w:rsidRPr="00C93F0C" w:rsidP="00C93F0C">
      <w:pPr>
        <w:pStyle w:val="BodyText"/>
      </w:pPr>
      <w:r w:rsidRPr="00C93F0C">
        <w:t>No licensing, legislative, regulatory or certification requirements apply to this unit at the time of endorseme</w:t>
      </w:r>
      <w:r w:rsidRPr="00C93F0C">
        <w:t>nt.</w:t>
      </w:r>
    </w:p>
    <w:p w:rsidR="00000000" w:rsidRPr="00C93F0C" w:rsidP="00C93F0C">
      <w:pPr>
        <w:pStyle w:val="AllowPageBreak"/>
      </w:pPr>
    </w:p>
    <w:p w:rsidR="00000000" w:rsidRPr="00C93F0C" w:rsidP="00C93F0C">
      <w:pPr>
        <w:pStyle w:val="Heading1"/>
      </w:pPr>
      <w:bookmarkStart w:id="5" w:name="O_385754"/>
      <w:bookmarkEnd w:id="5"/>
      <w:r w:rsidRPr="00C93F0C">
        <w:t>Pre-Requisites</w:t>
      </w:r>
    </w:p>
    <w:p w:rsidR="00000000" w:rsidRPr="00C93F0C" w:rsidP="00C93F0C">
      <w:pPr>
        <w:pStyle w:val="BodyText"/>
      </w:pPr>
      <w:r w:rsidRPr="00C93F0C">
        <w:t>Not applicable.</w:t>
      </w:r>
    </w:p>
    <w:p w:rsidR="00000000" w:rsidRPr="00C93F0C" w:rsidP="00C93F0C">
      <w:pPr>
        <w:pStyle w:val="AllowPageBreak"/>
      </w:pPr>
    </w:p>
    <w:p w:rsidR="00000000" w:rsidRPr="00C93F0C" w:rsidP="00C93F0C">
      <w:pPr>
        <w:pStyle w:val="Heading1"/>
      </w:pPr>
      <w:bookmarkStart w:id="6" w:name="O_385755"/>
      <w:bookmarkEnd w:id="6"/>
      <w:r w:rsidRPr="00C93F0C">
        <w:t>Employability Skills Information</w:t>
      </w:r>
    </w:p>
    <w:p w:rsidR="00000000" w:rsidRPr="00C93F0C" w:rsidP="00C93F0C">
      <w:pPr>
        <w:pStyle w:val="BodyText"/>
      </w:pPr>
      <w:r w:rsidRPr="00C93F0C">
        <w:t>This unit contains employability skills.</w:t>
      </w:r>
    </w:p>
    <w:p w:rsidR="00000000" w:rsidRPr="00C93F0C" w:rsidP="00C93F0C">
      <w:pPr>
        <w:pStyle w:val="AllowPageBreak"/>
      </w:pPr>
    </w:p>
    <w:p w:rsidR="00000000" w:rsidRPr="00C93F0C" w:rsidP="00C93F0C">
      <w:pPr>
        <w:pStyle w:val="Heading1"/>
      </w:pPr>
      <w:bookmarkStart w:id="7" w:name="O_385756"/>
      <w:bookmarkEnd w:id="7"/>
      <w:r w:rsidRPr="00C93F0C">
        <w:t>Elements and Performance Criteria Pre-Content</w:t>
      </w:r>
    </w:p>
    <w:tbl>
      <w:tblPr>
        <w:tblW w:w="0" w:type="auto"/>
        <w:tblLayout w:type="fixed"/>
        <w:tblCellMar>
          <w:left w:w="62" w:type="dxa"/>
          <w:right w:w="62" w:type="dxa"/>
        </w:tblCellMar>
        <w:tblLook w:val="0000"/>
      </w:tblPr>
      <w:tblGrid>
        <w:gridCol w:w="2532"/>
        <w:gridCol w:w="6528"/>
      </w:tblGrid>
      <w:tr w:rsidTr="00C93F0C">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C93F0C" w:rsidP="00C93F0C">
            <w:pPr>
              <w:pStyle w:val="BodyText"/>
            </w:pPr>
            <w:r w:rsidRPr="00C93F0C">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C93F0C">
            <w:pPr>
              <w:pStyle w:val="BodyText"/>
              <w:rPr>
                <w:lang w:val="en-NZ"/>
              </w:rPr>
            </w:pPr>
            <w:r w:rsidRPr="00C93F0C">
              <w:rPr>
                <w:rStyle w:val="SpecialBold"/>
              </w:rPr>
              <w:t>Performance Criteria</w:t>
            </w:r>
          </w:p>
        </w:tc>
      </w:tr>
      <w:tr w:rsidTr="00C93F0C">
        <w:tblPrEx>
          <w:tblW w:w="0" w:type="auto"/>
          <w:tblLayout w:type="fixed"/>
          <w:tblCellMar>
            <w:left w:w="62" w:type="dxa"/>
            <w:right w:w="62" w:type="dxa"/>
          </w:tblCellMar>
          <w:tblLook w:val="0000"/>
        </w:tblPrEx>
        <w:trPr>
          <w:trHeight w:val="20"/>
        </w:trPr>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93F0C" w:rsidP="00C93F0C">
            <w:pPr>
              <w:pStyle w:val="BodyText"/>
            </w:pPr>
            <w:r w:rsidRPr="00C93F0C">
              <w:rPr>
                <w:rStyle w:val="Emphasis"/>
              </w:rPr>
              <w:t xml:space="preserve">Elements describe the essential outcomes of a unit of competency. </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93F0C" w:rsidP="00C93F0C">
            <w:pPr>
              <w:pStyle w:val="BodyText"/>
            </w:pPr>
            <w:r w:rsidRPr="00C93F0C">
              <w:rPr>
                <w:rStyle w:val="Emphasis"/>
              </w:rPr>
              <w:t>Performance criteria describe the performance needed to demonstrate achievement of the element. Where bold italicised text is used, further information is detailed in the required skills an</w:t>
            </w:r>
            <w:r w:rsidRPr="00C93F0C">
              <w:rPr>
                <w:rStyle w:val="Emphasis"/>
              </w:rPr>
              <w:t>d knowledge section and the range statement. Assessment of performance is to be consistent with the evidence guide.</w:t>
            </w:r>
          </w:p>
        </w:tc>
      </w:tr>
    </w:tbl>
    <w:p w:rsidR="00000000" w:rsidRPr="00C93F0C" w:rsidP="00C93F0C">
      <w:pPr>
        <w:pStyle w:val="BodyText"/>
      </w:pPr>
    </w:p>
    <w:p w:rsidR="00000000" w:rsidRPr="00C93F0C" w:rsidP="00C93F0C">
      <w:pPr>
        <w:pStyle w:val="AllowPageBreak"/>
      </w:pPr>
    </w:p>
    <w:p w:rsidR="00000000" w:rsidRPr="00C93F0C" w:rsidP="00C93F0C">
      <w:pPr>
        <w:pStyle w:val="Heading1"/>
      </w:pPr>
      <w:bookmarkStart w:id="8" w:name="O_385757"/>
      <w:bookmarkEnd w:id="8"/>
      <w:r w:rsidRPr="00C93F0C">
        <w:t>Elements and Performance Criteria</w:t>
      </w:r>
    </w:p>
    <w:tbl>
      <w:tblPr>
        <w:tblW w:w="0" w:type="auto"/>
        <w:tblLayout w:type="fixed"/>
        <w:tblCellMar>
          <w:left w:w="62" w:type="dxa"/>
          <w:right w:w="62" w:type="dxa"/>
        </w:tblCellMar>
        <w:tblLook w:val="0000"/>
      </w:tblPr>
      <w:tblGrid>
        <w:gridCol w:w="2554"/>
        <w:gridCol w:w="6506"/>
      </w:tblGrid>
      <w:tr w:rsidTr="00C93F0C">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0C">
            <w:pPr>
              <w:pStyle w:val="BodyText"/>
              <w:rPr>
                <w:lang w:val="en-NZ"/>
              </w:rPr>
            </w:pPr>
            <w:r w:rsidRPr="00C93F0C">
              <w:t>1. Identify physical resource requirements</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F0C" w:rsidP="00C93F0C">
            <w:pPr>
              <w:pStyle w:val="BodyText"/>
            </w:pPr>
            <w:r w:rsidRPr="00C93F0C">
              <w:t xml:space="preserve">1.1 With reference to </w:t>
            </w:r>
            <w:r w:rsidRPr="00C93F0C">
              <w:rPr>
                <w:rStyle w:val="BoldandItalics"/>
              </w:rPr>
              <w:t>exhibition documentati</w:t>
            </w:r>
            <w:r w:rsidRPr="00C93F0C">
              <w:rPr>
                <w:rStyle w:val="BoldandItalics"/>
              </w:rPr>
              <w:t>on</w:t>
            </w:r>
            <w:r w:rsidRPr="00C93F0C">
              <w:t xml:space="preserve">, determine the scope and type of </w:t>
            </w:r>
            <w:r w:rsidRPr="00C93F0C">
              <w:rPr>
                <w:rStyle w:val="BoldandItalics"/>
              </w:rPr>
              <w:t>exhibition elements</w:t>
            </w:r>
            <w:r w:rsidRPr="00C93F0C">
              <w:t xml:space="preserve"> required</w:t>
            </w:r>
          </w:p>
          <w:p w:rsidR="00000000" w:rsidRPr="00C93F0C" w:rsidP="00C93F0C">
            <w:pPr>
              <w:pStyle w:val="BodyText"/>
            </w:pPr>
            <w:r w:rsidRPr="00C93F0C">
              <w:t xml:space="preserve">1.2 Confirm budget and </w:t>
            </w:r>
            <w:r w:rsidRPr="00C93F0C">
              <w:rPr>
                <w:rStyle w:val="BoldandItalics"/>
              </w:rPr>
              <w:t>resources</w:t>
            </w:r>
            <w:r w:rsidRPr="00C93F0C">
              <w:t xml:space="preserve"> required for exhibitions</w:t>
            </w:r>
          </w:p>
          <w:p w:rsidR="00000000" w:rsidRPr="00C93F0C" w:rsidP="00C93F0C">
            <w:pPr>
              <w:pStyle w:val="BodyText"/>
            </w:pPr>
            <w:r w:rsidRPr="00C93F0C">
              <w:t xml:space="preserve">1.3 Provide appropriate </w:t>
            </w:r>
            <w:r w:rsidRPr="00C93F0C">
              <w:rPr>
                <w:rStyle w:val="BoldandItalics"/>
              </w:rPr>
              <w:t>input</w:t>
            </w:r>
            <w:r w:rsidRPr="00C93F0C">
              <w:t xml:space="preserve"> into the overall planning of exhibitions</w:t>
            </w:r>
          </w:p>
          <w:p w:rsidR="00000000" w:rsidRPr="00C93F0C" w:rsidP="00C93F0C">
            <w:pPr>
              <w:pStyle w:val="BodyText"/>
            </w:pPr>
            <w:r w:rsidRPr="00C93F0C">
              <w:t>1.4 Check inventory to determine availability of physical resources</w:t>
            </w:r>
          </w:p>
          <w:p w:rsidR="00000000" w:rsidRPr="00C93F0C" w:rsidP="00C93F0C">
            <w:pPr>
              <w:pStyle w:val="BodyText"/>
            </w:pPr>
            <w:r w:rsidRPr="00C93F0C">
              <w:t xml:space="preserve">1.5 Order additional resources as required and according to </w:t>
            </w:r>
            <w:r w:rsidRPr="00C93F0C">
              <w:rPr>
                <w:rStyle w:val="BoldandItalics"/>
              </w:rPr>
              <w:t>organisational procedures</w:t>
            </w:r>
            <w:r w:rsidRPr="00C93F0C">
              <w:t xml:space="preserve"> and budgetary guidelines</w:t>
            </w:r>
          </w:p>
          <w:p w:rsidR="00000000" w:rsidP="00C93F0C">
            <w:pPr>
              <w:pStyle w:val="BodyText"/>
              <w:rPr>
                <w:lang w:val="en-NZ"/>
              </w:rPr>
            </w:pPr>
            <w:r w:rsidRPr="00C93F0C">
              <w:t xml:space="preserve">1.6 Assess the need for </w:t>
            </w:r>
            <w:r w:rsidRPr="00C93F0C">
              <w:rPr>
                <w:rStyle w:val="BoldandItalics"/>
              </w:rPr>
              <w:t>specialist or external assistance</w:t>
            </w:r>
            <w:r w:rsidRPr="00C93F0C">
              <w:t xml:space="preserve"> and where required,</w:t>
            </w:r>
            <w:r w:rsidRPr="00C93F0C">
              <w:t xml:space="preserve"> organise according to organisational procedures </w:t>
            </w:r>
          </w:p>
        </w:tc>
      </w:tr>
      <w:tr w:rsidTr="00C93F0C">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0C">
            <w:pPr>
              <w:pStyle w:val="BodyText"/>
              <w:rPr>
                <w:lang w:val="en-NZ"/>
              </w:rPr>
            </w:pPr>
            <w:r w:rsidRPr="00C93F0C">
              <w:t>2. Plan the installation and dismantling of exhibitions</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F0C" w:rsidP="00C93F0C">
            <w:pPr>
              <w:pStyle w:val="BodyText"/>
            </w:pPr>
            <w:r w:rsidRPr="00C93F0C">
              <w:t xml:space="preserve">2.1 Liaise with </w:t>
            </w:r>
            <w:r w:rsidRPr="00C93F0C">
              <w:rPr>
                <w:rStyle w:val="BoldandItalics"/>
              </w:rPr>
              <w:t>exhibition</w:t>
            </w:r>
            <w:r w:rsidRPr="00C93F0C">
              <w:t xml:space="preserve"> personnel to determine the most effective sequence for installing and dismantling exhibitions</w:t>
            </w:r>
          </w:p>
          <w:p w:rsidR="00000000" w:rsidRPr="00C93F0C" w:rsidP="00C93F0C">
            <w:pPr>
              <w:pStyle w:val="BodyText"/>
            </w:pPr>
            <w:r w:rsidRPr="00C93F0C">
              <w:t>2.2 Document plans for insta</w:t>
            </w:r>
            <w:r w:rsidRPr="00C93F0C">
              <w:t>llation or dismantling according to organisational procedures</w:t>
            </w:r>
          </w:p>
          <w:p w:rsidR="00000000" w:rsidRPr="00C93F0C" w:rsidP="00C93F0C">
            <w:pPr>
              <w:pStyle w:val="BodyText"/>
            </w:pPr>
            <w:r w:rsidRPr="00C93F0C">
              <w:t>2.3 Confirm availability of resources in advance of installation and dismantling</w:t>
            </w:r>
          </w:p>
          <w:p w:rsidR="00000000" w:rsidP="00C93F0C">
            <w:pPr>
              <w:pStyle w:val="BodyText"/>
              <w:rPr>
                <w:lang w:val="en-NZ"/>
              </w:rPr>
            </w:pPr>
            <w:r w:rsidRPr="00C93F0C">
              <w:t xml:space="preserve">2.4 Organise </w:t>
            </w:r>
            <w:r w:rsidRPr="00C93F0C">
              <w:rPr>
                <w:rStyle w:val="BoldandItalics"/>
              </w:rPr>
              <w:t>physical resources</w:t>
            </w:r>
          </w:p>
        </w:tc>
      </w:tr>
      <w:tr w:rsidTr="00C93F0C">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0C">
            <w:pPr>
              <w:pStyle w:val="BodyText"/>
              <w:rPr>
                <w:lang w:val="en-NZ"/>
              </w:rPr>
            </w:pPr>
            <w:r w:rsidRPr="00C93F0C">
              <w:t>3. Coordinate operations</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F0C" w:rsidP="00C93F0C">
            <w:pPr>
              <w:pStyle w:val="BodyText"/>
            </w:pPr>
            <w:r w:rsidRPr="00C93F0C">
              <w:t>3.1 Provide clear instructions to relevant personnel in</w:t>
            </w:r>
            <w:r w:rsidRPr="00C93F0C">
              <w:t xml:space="preserve"> relation to installation or dismantling to ensure safety and avoid damage to physical elements</w:t>
            </w:r>
          </w:p>
          <w:p w:rsidR="00000000" w:rsidRPr="00C93F0C" w:rsidP="00C93F0C">
            <w:pPr>
              <w:pStyle w:val="BodyText"/>
            </w:pPr>
            <w:r w:rsidRPr="00C93F0C">
              <w:t>3.2 Monitor operations to ensure that work is carried out according to instructions</w:t>
            </w:r>
          </w:p>
          <w:p w:rsidR="00000000" w:rsidRPr="00C93F0C" w:rsidP="00C93F0C">
            <w:pPr>
              <w:pStyle w:val="BodyText"/>
            </w:pPr>
            <w:r w:rsidRPr="00C93F0C">
              <w:t>3.3 Deal with problems that arise in ways that minimise disruption to work o</w:t>
            </w:r>
            <w:r w:rsidRPr="00C93F0C">
              <w:t>perations and schedules</w:t>
            </w:r>
          </w:p>
          <w:p w:rsidR="00000000" w:rsidP="00C93F0C">
            <w:pPr>
              <w:pStyle w:val="BodyText"/>
              <w:rPr>
                <w:lang w:val="en-NZ"/>
              </w:rPr>
            </w:pPr>
            <w:r w:rsidRPr="00C93F0C">
              <w:t>3.4 Organise appropriate storage and security of exhibition elements, including valuable items and hazardous materials</w:t>
            </w:r>
          </w:p>
        </w:tc>
      </w:tr>
      <w:tr w:rsidTr="00C93F0C">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0C">
            <w:pPr>
              <w:pStyle w:val="BodyText"/>
              <w:rPr>
                <w:lang w:val="en-NZ"/>
              </w:rPr>
            </w:pPr>
            <w:r w:rsidRPr="00C93F0C">
              <w:t>4. Complete exhibition operations</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F0C" w:rsidP="00C93F0C">
            <w:pPr>
              <w:pStyle w:val="BodyText"/>
            </w:pPr>
            <w:r w:rsidRPr="00C93F0C">
              <w:t>4.1 Complete relevant exhibition documentation and reports and forward to rele</w:t>
            </w:r>
            <w:r w:rsidRPr="00C93F0C">
              <w:t>vant personnel as required</w:t>
            </w:r>
          </w:p>
          <w:p w:rsidR="00000000" w:rsidRPr="00C93F0C" w:rsidP="00C93F0C">
            <w:pPr>
              <w:pStyle w:val="BodyText"/>
            </w:pPr>
            <w:r w:rsidRPr="00C93F0C">
              <w:t>4.2 Seek feedback from stakeholders and team members about ways to improve processes</w:t>
            </w:r>
          </w:p>
          <w:p w:rsidR="00000000" w:rsidRPr="00C93F0C" w:rsidP="00C93F0C">
            <w:pPr>
              <w:pStyle w:val="BodyText"/>
            </w:pPr>
            <w:r w:rsidRPr="00C93F0C">
              <w:t xml:space="preserve">4.3 Identify aspects of operations that worked well and ways in which those aspects could be enhanced in future projects </w:t>
            </w:r>
          </w:p>
        </w:tc>
      </w:tr>
    </w:tbl>
    <w:p w:rsidR="00000000" w:rsidRPr="00C93F0C" w:rsidP="00C93F0C">
      <w:pPr>
        <w:pStyle w:val="BodyText"/>
      </w:pPr>
    </w:p>
    <w:p w:rsidR="00000000" w:rsidRPr="00C93F0C" w:rsidP="00C93F0C">
      <w:pPr>
        <w:pStyle w:val="AllowPageBreak"/>
      </w:pPr>
    </w:p>
    <w:p w:rsidR="00000000" w:rsidRPr="00C93F0C" w:rsidP="00C93F0C">
      <w:pPr>
        <w:pStyle w:val="Heading1"/>
      </w:pPr>
      <w:bookmarkStart w:id="9" w:name="O_385758"/>
      <w:bookmarkEnd w:id="9"/>
      <w:r w:rsidRPr="00C93F0C">
        <w:t>Required Skills and Knowledge</w:t>
      </w:r>
    </w:p>
    <w:p w:rsidR="00000000" w:rsidRPr="00C93F0C" w:rsidP="00C93F0C">
      <w:pPr>
        <w:pStyle w:val="BodyText"/>
      </w:pPr>
      <w:r w:rsidRPr="00C93F0C">
        <w:rPr>
          <w:rStyle w:val="Emphasis"/>
        </w:rPr>
        <w:t>This section describes the skills and knowledge required for this unit.</w:t>
      </w:r>
    </w:p>
    <w:p w:rsidR="00000000" w:rsidRPr="00C93F0C" w:rsidP="00C93F0C">
      <w:pPr>
        <w:pStyle w:val="BodyText"/>
      </w:pPr>
    </w:p>
    <w:p w:rsidR="00000000" w:rsidRPr="00C93F0C" w:rsidP="00C93F0C">
      <w:pPr>
        <w:pStyle w:val="BodyText"/>
      </w:pPr>
      <w:r w:rsidRPr="00C93F0C">
        <w:rPr>
          <w:rStyle w:val="SpecialBold"/>
        </w:rPr>
        <w:t>Required skills</w:t>
      </w:r>
    </w:p>
    <w:p w:rsidR="00000000" w:rsidRPr="00C93F0C" w:rsidP="00C93F0C">
      <w:pPr>
        <w:pStyle w:val="ListBullet"/>
      </w:pPr>
      <w:r w:rsidRPr="00C93F0C">
        <w:t>communication skills to:</w:t>
      </w:r>
    </w:p>
    <w:p w:rsidR="00000000" w:rsidRPr="00C93F0C" w:rsidP="00C93F0C">
      <w:pPr>
        <w:pStyle w:val="ListBullet2"/>
      </w:pPr>
      <w:r w:rsidRPr="00C93F0C">
        <w:t>liaise and agree on work requirements with colleagues</w:t>
      </w:r>
    </w:p>
    <w:p w:rsidR="00000000" w:rsidRPr="00C93F0C" w:rsidP="00C93F0C">
      <w:pPr>
        <w:pStyle w:val="ListBullet2"/>
      </w:pPr>
      <w:r w:rsidRPr="00C93F0C">
        <w:t>liaise with specialised or external assistance</w:t>
      </w:r>
    </w:p>
    <w:p w:rsidR="00000000" w:rsidRPr="00C93F0C" w:rsidP="00C93F0C">
      <w:pPr>
        <w:pStyle w:val="ListBullet2"/>
      </w:pPr>
      <w:r w:rsidRPr="00C93F0C">
        <w:t>provide c</w:t>
      </w:r>
      <w:r w:rsidRPr="00C93F0C">
        <w:t>lear instructions to others</w:t>
      </w:r>
    </w:p>
    <w:p w:rsidR="00000000" w:rsidRPr="00C93F0C" w:rsidP="00C93F0C">
      <w:pPr>
        <w:pStyle w:val="ListBullet"/>
      </w:pPr>
      <w:r w:rsidRPr="00C93F0C">
        <w:t>initiative and enterprise skills to contribute ideas to the planning of exhibitions</w:t>
      </w:r>
    </w:p>
    <w:p w:rsidR="00000000" w:rsidRPr="00C93F0C" w:rsidP="00C93F0C">
      <w:pPr>
        <w:pStyle w:val="ListBullet"/>
      </w:pPr>
      <w:r w:rsidRPr="00C93F0C">
        <w:t>learning skills to improve outcomes through continuous evaluation of operations</w:t>
      </w:r>
    </w:p>
    <w:p w:rsidR="00000000" w:rsidRPr="00C93F0C" w:rsidP="00C93F0C">
      <w:pPr>
        <w:pStyle w:val="ListBullet"/>
      </w:pPr>
      <w:r w:rsidRPr="00C93F0C">
        <w:t>literacy skills to read and interpret work plans, procedures, d</w:t>
      </w:r>
      <w:r w:rsidRPr="00C93F0C">
        <w:t>rawings, exhibition documentation and records</w:t>
      </w:r>
    </w:p>
    <w:p w:rsidR="00000000" w:rsidRPr="00C93F0C" w:rsidP="00C93F0C">
      <w:pPr>
        <w:pStyle w:val="ListBullet"/>
      </w:pPr>
      <w:r w:rsidRPr="00C93F0C">
        <w:t>negotiation skills to:</w:t>
      </w:r>
    </w:p>
    <w:p w:rsidR="00000000" w:rsidRPr="00C93F0C" w:rsidP="00C93F0C">
      <w:pPr>
        <w:pStyle w:val="ListBullet2"/>
      </w:pPr>
      <w:r w:rsidRPr="00C93F0C">
        <w:t>purchase required items efficiently</w:t>
      </w:r>
    </w:p>
    <w:p w:rsidR="00000000" w:rsidRPr="00C93F0C" w:rsidP="00C93F0C">
      <w:pPr>
        <w:pStyle w:val="ListBullet2"/>
      </w:pPr>
      <w:r w:rsidRPr="00C93F0C">
        <w:t>maximise internal and external resource availability</w:t>
      </w:r>
    </w:p>
    <w:p w:rsidR="00000000" w:rsidRPr="00C93F0C" w:rsidP="00C93F0C">
      <w:pPr>
        <w:pStyle w:val="ListBullet"/>
      </w:pPr>
      <w:r w:rsidRPr="00C93F0C">
        <w:t>numeracy skills to:</w:t>
      </w:r>
    </w:p>
    <w:p w:rsidR="00000000" w:rsidRPr="00C93F0C" w:rsidP="00C93F0C">
      <w:pPr>
        <w:pStyle w:val="ListBullet2"/>
      </w:pPr>
      <w:r w:rsidRPr="00C93F0C">
        <w:t>calculate measurements and material requirements</w:t>
      </w:r>
    </w:p>
    <w:p w:rsidR="00000000" w:rsidRPr="00C93F0C" w:rsidP="00C93F0C">
      <w:pPr>
        <w:pStyle w:val="ListBullet2"/>
      </w:pPr>
      <w:r w:rsidRPr="00C93F0C">
        <w:t>estimate costs</w:t>
      </w:r>
    </w:p>
    <w:p w:rsidR="00000000" w:rsidRPr="00C93F0C" w:rsidP="00C93F0C">
      <w:pPr>
        <w:pStyle w:val="ListBullet2"/>
      </w:pPr>
      <w:r w:rsidRPr="00C93F0C">
        <w:t>work with budgets</w:t>
      </w:r>
    </w:p>
    <w:p w:rsidR="00000000" w:rsidRPr="00C93F0C" w:rsidP="00C93F0C">
      <w:pPr>
        <w:pStyle w:val="ListBullet"/>
      </w:pPr>
      <w:r w:rsidRPr="00C93F0C">
        <w:t>planning and organising skills to:</w:t>
      </w:r>
    </w:p>
    <w:p w:rsidR="00000000" w:rsidRPr="00C93F0C" w:rsidP="00C93F0C">
      <w:pPr>
        <w:pStyle w:val="ListBullet2"/>
      </w:pPr>
      <w:r w:rsidRPr="00C93F0C">
        <w:t>establish procedures according to agreed timelines</w:t>
      </w:r>
    </w:p>
    <w:p w:rsidR="00000000" w:rsidRPr="00C93F0C" w:rsidP="00C93F0C">
      <w:pPr>
        <w:pStyle w:val="ListBullet2"/>
      </w:pPr>
      <w:r w:rsidRPr="00C93F0C">
        <w:t>organise work plans for self and others</w:t>
      </w:r>
    </w:p>
    <w:p w:rsidR="00000000" w:rsidRPr="00C93F0C" w:rsidP="00C93F0C">
      <w:pPr>
        <w:pStyle w:val="ListBullet2"/>
      </w:pPr>
      <w:r w:rsidRPr="00C93F0C">
        <w:t>monitor interrelated elements of exhibition installation and dismantling</w:t>
      </w:r>
    </w:p>
    <w:p w:rsidR="00000000" w:rsidRPr="00C93F0C" w:rsidP="00C93F0C">
      <w:pPr>
        <w:pStyle w:val="ListBullet"/>
      </w:pPr>
      <w:r w:rsidRPr="00C93F0C">
        <w:t>problem-solving skills to deal effic</w:t>
      </w:r>
      <w:r w:rsidRPr="00C93F0C">
        <w:t>iently with a range of potentially disruptive issues that may arise in the context of installing and dismantling exhibitions</w:t>
      </w:r>
    </w:p>
    <w:p w:rsidR="00000000" w:rsidRPr="00C93F0C" w:rsidP="00C93F0C">
      <w:pPr>
        <w:pStyle w:val="ListBullet"/>
      </w:pPr>
      <w:r w:rsidRPr="00C93F0C">
        <w:t>safety awareness skills to:</w:t>
      </w:r>
    </w:p>
    <w:p w:rsidR="00000000" w:rsidRPr="00C93F0C" w:rsidP="00C93F0C">
      <w:pPr>
        <w:pStyle w:val="ListBullet2"/>
      </w:pPr>
      <w:r w:rsidRPr="00C93F0C">
        <w:t>handle collection material safely</w:t>
      </w:r>
    </w:p>
    <w:p w:rsidR="00000000" w:rsidRPr="00C93F0C" w:rsidP="00C93F0C">
      <w:pPr>
        <w:pStyle w:val="ListBullet2"/>
      </w:pPr>
      <w:r w:rsidRPr="00C93F0C">
        <w:t>minimise hazards</w:t>
      </w:r>
    </w:p>
    <w:p w:rsidR="00000000" w:rsidRPr="00C93F0C" w:rsidP="00C93F0C">
      <w:pPr>
        <w:pStyle w:val="ListBullet2"/>
      </w:pPr>
      <w:r w:rsidRPr="00C93F0C">
        <w:t>use equipment and tools safely</w:t>
      </w:r>
    </w:p>
    <w:p w:rsidR="00000000" w:rsidRPr="00C93F0C" w:rsidP="00C93F0C">
      <w:pPr>
        <w:pStyle w:val="ListBullet"/>
      </w:pPr>
      <w:r w:rsidRPr="00C93F0C">
        <w:t>self-management skills to:</w:t>
      </w:r>
    </w:p>
    <w:p w:rsidR="00000000" w:rsidRPr="00C93F0C" w:rsidP="00C93F0C">
      <w:pPr>
        <w:pStyle w:val="ListBullet2"/>
      </w:pPr>
      <w:r w:rsidRPr="00C93F0C">
        <w:t>prioritise work tasks and meet deadlines</w:t>
      </w:r>
    </w:p>
    <w:p w:rsidR="00000000" w:rsidRPr="00C93F0C" w:rsidP="00C93F0C">
      <w:pPr>
        <w:pStyle w:val="ListBullet2"/>
      </w:pPr>
      <w:r w:rsidRPr="00C93F0C">
        <w:t>provide a role model to others</w:t>
      </w:r>
    </w:p>
    <w:p w:rsidR="00000000" w:rsidRPr="00C93F0C" w:rsidP="00C93F0C">
      <w:pPr>
        <w:pStyle w:val="ListBullet"/>
      </w:pPr>
      <w:r w:rsidRPr="00C93F0C">
        <w:t>teamwork skills to:</w:t>
      </w:r>
    </w:p>
    <w:p w:rsidR="00000000" w:rsidRPr="00C93F0C" w:rsidP="00C93F0C">
      <w:pPr>
        <w:pStyle w:val="ListBullet2"/>
      </w:pPr>
      <w:r w:rsidRPr="00C93F0C">
        <w:t>consult with stakeholders</w:t>
      </w:r>
    </w:p>
    <w:p w:rsidR="00000000" w:rsidRPr="00C93F0C" w:rsidP="00C93F0C">
      <w:pPr>
        <w:pStyle w:val="ListBullet2"/>
      </w:pPr>
      <w:r w:rsidRPr="00C93F0C">
        <w:t>coordinate input from colleagues</w:t>
      </w:r>
    </w:p>
    <w:p w:rsidR="00000000" w:rsidRPr="00C93F0C" w:rsidP="00C93F0C">
      <w:pPr>
        <w:pStyle w:val="ListBullet2"/>
      </w:pPr>
      <w:r w:rsidRPr="00C93F0C">
        <w:t>provide leadership</w:t>
      </w:r>
    </w:p>
    <w:p w:rsidR="00000000" w:rsidRPr="00C93F0C" w:rsidP="00C93F0C">
      <w:pPr>
        <w:pStyle w:val="ListBullet"/>
      </w:pPr>
      <w:r w:rsidRPr="00C93F0C">
        <w:t>technical skills to select appropriate installation and</w:t>
      </w:r>
      <w:r w:rsidRPr="00C93F0C">
        <w:t xml:space="preserve"> dismantling techniques.</w:t>
      </w:r>
    </w:p>
    <w:p w:rsidR="00000000" w:rsidRPr="00C93F0C" w:rsidP="00C93F0C">
      <w:pPr>
        <w:pStyle w:val="BodyText"/>
      </w:pPr>
    </w:p>
    <w:p w:rsidR="00000000" w:rsidRPr="00C93F0C" w:rsidP="00C93F0C">
      <w:pPr>
        <w:pStyle w:val="BodyText"/>
      </w:pPr>
      <w:r w:rsidRPr="00C93F0C">
        <w:rPr>
          <w:rStyle w:val="SpecialBold"/>
        </w:rPr>
        <w:t>Required knowledge</w:t>
      </w:r>
    </w:p>
    <w:p w:rsidR="00000000" w:rsidRPr="00C93F0C" w:rsidP="00C93F0C">
      <w:pPr>
        <w:pStyle w:val="ListBullet"/>
      </w:pPr>
      <w:r w:rsidRPr="00C93F0C">
        <w:t>conservation issues to be considered when handling collection material</w:t>
      </w:r>
    </w:p>
    <w:p w:rsidR="00000000" w:rsidRPr="00C93F0C" w:rsidP="00C93F0C">
      <w:pPr>
        <w:pStyle w:val="ListBullet"/>
      </w:pPr>
      <w:r w:rsidRPr="00C93F0C">
        <w:t>cultural protocols that impact on installation and dismantling, including those for Aboriginal or Torres Strait Islander material</w:t>
      </w:r>
    </w:p>
    <w:p w:rsidR="00000000" w:rsidRPr="00C93F0C" w:rsidP="00C93F0C">
      <w:pPr>
        <w:pStyle w:val="ListBullet"/>
      </w:pPr>
      <w:r w:rsidRPr="00C93F0C">
        <w:t>environmental and other risk factors for people and physical elements</w:t>
      </w:r>
    </w:p>
    <w:p w:rsidR="00000000" w:rsidRPr="00C93F0C" w:rsidP="00C93F0C">
      <w:pPr>
        <w:pStyle w:val="ListBullet"/>
      </w:pPr>
      <w:r w:rsidRPr="00C93F0C">
        <w:t>exhibition components relevant to the work or industry context</w:t>
      </w:r>
    </w:p>
    <w:p w:rsidR="00000000" w:rsidRPr="00C93F0C" w:rsidP="00C93F0C">
      <w:pPr>
        <w:pStyle w:val="ListBullet"/>
      </w:pPr>
      <w:r w:rsidRPr="00C93F0C">
        <w:t>inventory systems and procedures used for equipment and materials in the context of exhibitions</w:t>
      </w:r>
    </w:p>
    <w:p w:rsidR="00000000" w:rsidRPr="00C93F0C" w:rsidP="00C93F0C">
      <w:pPr>
        <w:pStyle w:val="ListBullet"/>
      </w:pPr>
      <w:r w:rsidRPr="00C93F0C">
        <w:t>organisational procedures a</w:t>
      </w:r>
      <w:r w:rsidRPr="00C93F0C">
        <w:t>nd guidelines relating to installing and dismantling exhibitions</w:t>
      </w:r>
    </w:p>
    <w:p w:rsidR="00000000" w:rsidRPr="00C93F0C" w:rsidP="00C93F0C">
      <w:pPr>
        <w:pStyle w:val="ListBullet"/>
      </w:pPr>
      <w:r w:rsidRPr="00C93F0C">
        <w:t>packing materials and techniques used for different types of exhibition elements</w:t>
      </w:r>
    </w:p>
    <w:p w:rsidR="00000000" w:rsidRPr="00C93F0C" w:rsidP="00C93F0C">
      <w:pPr>
        <w:pStyle w:val="ListBullet"/>
      </w:pPr>
      <w:r w:rsidRPr="00C93F0C">
        <w:t>principles of universal access and impact on installation</w:t>
      </w:r>
    </w:p>
    <w:p w:rsidR="00000000" w:rsidRPr="00C93F0C" w:rsidP="00C93F0C">
      <w:pPr>
        <w:pStyle w:val="ListBullet"/>
      </w:pPr>
      <w:r w:rsidRPr="00C93F0C">
        <w:t>range of tools commonly used for installing and dism</w:t>
      </w:r>
      <w:r w:rsidRPr="00C93F0C">
        <w:t>antling exhibitions</w:t>
      </w:r>
    </w:p>
    <w:p w:rsidR="00000000" w:rsidRPr="00C93F0C" w:rsidP="00C93F0C">
      <w:pPr>
        <w:pStyle w:val="ListBullet"/>
      </w:pPr>
      <w:r w:rsidRPr="00C93F0C">
        <w:t>record-keeping procedures</w:t>
      </w:r>
    </w:p>
    <w:p w:rsidR="00000000" w:rsidRPr="00C93F0C" w:rsidP="00C93F0C">
      <w:pPr>
        <w:pStyle w:val="ListBullet"/>
      </w:pPr>
      <w:r w:rsidRPr="00C93F0C">
        <w:t>relevant organisational and legislative work health and safety requirements, including those that affect the allocation of work and the movement of physical elements</w:t>
      </w:r>
    </w:p>
    <w:p w:rsidR="00000000" w:rsidRPr="00C93F0C" w:rsidP="00C93F0C">
      <w:pPr>
        <w:pStyle w:val="ListBullet"/>
      </w:pPr>
      <w:r w:rsidRPr="00C93F0C">
        <w:t>roles and responsibilities of personnel invo</w:t>
      </w:r>
      <w:r w:rsidRPr="00C93F0C">
        <w:t>lved in staging exhibitions</w:t>
      </w:r>
    </w:p>
    <w:p w:rsidR="00000000" w:rsidRPr="00C93F0C" w:rsidP="00C93F0C">
      <w:pPr>
        <w:pStyle w:val="ListBullet"/>
      </w:pPr>
      <w:r w:rsidRPr="00C93F0C">
        <w:t>security issues to be considered when work is underway</w:t>
      </w:r>
    </w:p>
    <w:p w:rsidR="00000000" w:rsidRPr="00C93F0C" w:rsidP="00C93F0C">
      <w:pPr>
        <w:pStyle w:val="ListBullet"/>
      </w:pPr>
      <w:r w:rsidRPr="00C93F0C">
        <w:t>sources of exhibition equipment and supplies</w:t>
      </w:r>
    </w:p>
    <w:p w:rsidR="00000000" w:rsidRPr="00C93F0C" w:rsidP="00C93F0C">
      <w:pPr>
        <w:pStyle w:val="ListBullet"/>
      </w:pPr>
      <w:r w:rsidRPr="00C93F0C">
        <w:t>sources of specialist assistance relevant to the work context</w:t>
      </w:r>
    </w:p>
    <w:p w:rsidR="00000000" w:rsidRPr="00C93F0C" w:rsidP="00C93F0C">
      <w:pPr>
        <w:pStyle w:val="ListBullet"/>
      </w:pPr>
      <w:r w:rsidRPr="00C93F0C">
        <w:t>technical procedures for handling physical elements, including art</w:t>
      </w:r>
      <w:r w:rsidRPr="00C93F0C">
        <w:t>works and historical objects</w:t>
      </w:r>
    </w:p>
    <w:p w:rsidR="00000000" w:rsidRPr="00C93F0C" w:rsidP="00C93F0C">
      <w:pPr>
        <w:pStyle w:val="ListBullet"/>
      </w:pPr>
      <w:r w:rsidRPr="00C93F0C">
        <w:t>typical procedures and processes for exhibition installation.</w:t>
      </w:r>
    </w:p>
    <w:p w:rsidR="00000000" w:rsidRPr="00C93F0C" w:rsidP="00C93F0C">
      <w:pPr>
        <w:pStyle w:val="AllowPageBreak"/>
      </w:pPr>
    </w:p>
    <w:p w:rsidR="00000000" w:rsidRPr="00C93F0C" w:rsidP="00C93F0C">
      <w:pPr>
        <w:pStyle w:val="Heading1"/>
      </w:pPr>
      <w:bookmarkStart w:id="10" w:name="O_385759"/>
      <w:bookmarkEnd w:id="10"/>
      <w:r w:rsidRPr="00C93F0C">
        <w:t>Evidence Guide</w:t>
      </w:r>
    </w:p>
    <w:p w:rsidR="00000000" w:rsidRPr="00C93F0C" w:rsidP="00C93F0C">
      <w:pPr>
        <w:pStyle w:val="BodyText"/>
      </w:pPr>
      <w:r w:rsidRPr="00C93F0C">
        <w:rPr>
          <w:rStyle w:val="Emphasis"/>
        </w:rPr>
        <w:t>The evidence guide provides advice on assessment and must be read in conjunction with the performance criteria, required skills and k</w:t>
      </w:r>
      <w:r w:rsidRPr="00C93F0C">
        <w:rPr>
          <w:rStyle w:val="Emphasis"/>
        </w:rPr>
        <w:t>nowledge, range statement and the Assessment Guidelines for the Training Package.</w:t>
      </w:r>
    </w:p>
    <w:p w:rsidR="00000000" w:rsidRPr="00C93F0C" w:rsidP="00C93F0C">
      <w:pPr>
        <w:pStyle w:val="BodyText"/>
      </w:pPr>
    </w:p>
    <w:tbl>
      <w:tblPr>
        <w:tblW w:w="0" w:type="auto"/>
        <w:tblLayout w:type="fixed"/>
        <w:tblCellMar>
          <w:left w:w="62" w:type="dxa"/>
          <w:right w:w="62" w:type="dxa"/>
        </w:tblCellMar>
        <w:tblLook w:val="0000"/>
      </w:tblPr>
      <w:tblGrid>
        <w:gridCol w:w="2539"/>
        <w:gridCol w:w="6521"/>
      </w:tblGrid>
      <w:tr w:rsidTr="00C93F0C">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0C">
            <w:pPr>
              <w:pStyle w:val="BodyText"/>
              <w:rPr>
                <w:lang w:val="en-NZ"/>
              </w:rPr>
            </w:pPr>
            <w:r w:rsidRPr="00C93F0C">
              <w:rPr>
                <w:rStyle w:val="SpecialBold"/>
              </w:rPr>
              <w:t>Overview of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0C">
            <w:pPr>
              <w:pStyle w:val="BodyText"/>
              <w:rPr>
                <w:lang w:val="en-NZ"/>
              </w:rPr>
            </w:pPr>
          </w:p>
        </w:tc>
      </w:tr>
      <w:tr w:rsidTr="00C93F0C">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0C">
            <w:pPr>
              <w:pStyle w:val="BodyText"/>
              <w:rPr>
                <w:lang w:val="en-NZ"/>
              </w:rPr>
            </w:pPr>
            <w:r w:rsidRPr="00C93F0C">
              <w:rPr>
                <w:rStyle w:val="SpecialBold"/>
              </w:rPr>
              <w:t>Critical aspects for assessment and evidence required to demonstrate competency in this unit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F0C" w:rsidP="00C93F0C">
            <w:pPr>
              <w:pStyle w:val="BodyText"/>
            </w:pPr>
            <w:r w:rsidRPr="00C93F0C">
              <w:t>Evidence of the ability to:</w:t>
            </w:r>
          </w:p>
          <w:p w:rsidR="00000000" w:rsidRPr="00C93F0C" w:rsidP="00C93F0C">
            <w:pPr>
              <w:pStyle w:val="ListBullet"/>
            </w:pPr>
            <w:r w:rsidRPr="00C93F0C">
              <w:t>coordinate and supervise the installation and dismantling of exhibitions</w:t>
            </w:r>
          </w:p>
          <w:p w:rsidR="00000000" w:rsidRPr="00C93F0C" w:rsidP="00C93F0C">
            <w:pPr>
              <w:pStyle w:val="ListBullet"/>
            </w:pPr>
            <w:r w:rsidRPr="00C93F0C">
              <w:t>apply detailed knowledge of the exhibition set-up process</w:t>
            </w:r>
          </w:p>
          <w:p w:rsidR="00000000" w:rsidP="00C93F0C">
            <w:pPr>
              <w:pStyle w:val="ListBullet"/>
              <w:rPr>
                <w:lang w:val="en-NZ"/>
              </w:rPr>
            </w:pPr>
            <w:r w:rsidRPr="00C93F0C">
              <w:t>organise and manage resources allocated for installing and dismantling exhibitions.</w:t>
            </w:r>
          </w:p>
        </w:tc>
      </w:tr>
      <w:tr w:rsidTr="00C93F0C">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0C">
            <w:pPr>
              <w:pStyle w:val="BodyText"/>
              <w:rPr>
                <w:lang w:val="en-NZ"/>
              </w:rPr>
            </w:pPr>
            <w:r w:rsidRPr="00C93F0C">
              <w:rPr>
                <w:rStyle w:val="SpecialBold"/>
              </w:rPr>
              <w:t>Context of and specific resources for as</w:t>
            </w:r>
            <w:r w:rsidRPr="00C93F0C">
              <w:rPr>
                <w:rStyle w:val="SpecialBold"/>
              </w:rPr>
              <w:t>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F0C" w:rsidP="00C93F0C">
            <w:pPr>
              <w:pStyle w:val="BodyText"/>
            </w:pPr>
            <w:r w:rsidRPr="00C93F0C">
              <w:t>Assessment must ensure:</w:t>
            </w:r>
          </w:p>
          <w:p w:rsidR="00000000" w:rsidRPr="00C93F0C" w:rsidP="00C93F0C">
            <w:pPr>
              <w:pStyle w:val="ListBullet"/>
            </w:pPr>
            <w:r w:rsidRPr="00C93F0C">
              <w:t>involvement of and interaction with a team for whom the candidate can plan and organise work</w:t>
            </w:r>
          </w:p>
          <w:p w:rsidR="00000000" w:rsidRPr="00C93F0C" w:rsidP="00C93F0C">
            <w:pPr>
              <w:pStyle w:val="ListBullet"/>
            </w:pPr>
            <w:r w:rsidRPr="00C93F0C">
              <w:t>access to:</w:t>
            </w:r>
          </w:p>
          <w:p w:rsidR="00000000" w:rsidRPr="00C93F0C" w:rsidP="00C93F0C">
            <w:pPr>
              <w:pStyle w:val="ListBullet2"/>
            </w:pPr>
            <w:r w:rsidRPr="00C93F0C">
              <w:t>an exhibition and exhibition venue</w:t>
            </w:r>
          </w:p>
          <w:p w:rsidR="00000000" w:rsidRPr="00C93F0C" w:rsidP="00C93F0C">
            <w:pPr>
              <w:pStyle w:val="ListBullet2"/>
            </w:pPr>
            <w:r w:rsidRPr="00C93F0C">
              <w:t>physical exhibition elements</w:t>
            </w:r>
          </w:p>
          <w:p w:rsidR="00000000" w:rsidRPr="00C93F0C" w:rsidP="00C93F0C">
            <w:pPr>
              <w:pStyle w:val="ListBullet2"/>
            </w:pPr>
            <w:r w:rsidRPr="00C93F0C">
              <w:t>exhibition documentation</w:t>
            </w:r>
          </w:p>
          <w:p w:rsidR="00000000" w:rsidP="00C93F0C">
            <w:pPr>
              <w:pStyle w:val="ListBullet2"/>
              <w:rPr>
                <w:lang w:val="en-NZ"/>
              </w:rPr>
            </w:pPr>
            <w:r w:rsidRPr="00C93F0C">
              <w:t>organisational procedures.</w:t>
            </w:r>
          </w:p>
        </w:tc>
      </w:tr>
      <w:tr w:rsidTr="00C93F0C">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0C">
            <w:pPr>
              <w:pStyle w:val="BodyText"/>
              <w:rPr>
                <w:lang w:val="en-NZ"/>
              </w:rPr>
            </w:pPr>
            <w:r w:rsidRPr="00C93F0C">
              <w:rPr>
                <w:rStyle w:val="SpecialBold"/>
              </w:rPr>
              <w:t>Method of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F0C" w:rsidP="00C93F0C">
            <w:pPr>
              <w:pStyle w:val="BodyText"/>
            </w:pPr>
            <w:r w:rsidRPr="00C93F0C">
              <w:t>A range of assessment methods should be used to assess practical skills and knowledge. The following examples are appropriate for this unit:</w:t>
            </w:r>
          </w:p>
          <w:p w:rsidR="00000000" w:rsidRPr="00C93F0C" w:rsidP="00C93F0C">
            <w:pPr>
              <w:pStyle w:val="ListBullet"/>
            </w:pPr>
            <w:r w:rsidRPr="00C93F0C">
              <w:t>direct questioning combined with review of portfolios of evidence and third-party workplace r</w:t>
            </w:r>
            <w:r w:rsidRPr="00C93F0C">
              <w:t>eports of on-the-job performance</w:t>
            </w:r>
          </w:p>
          <w:p w:rsidR="00000000" w:rsidRPr="00C93F0C" w:rsidP="00C93F0C">
            <w:pPr>
              <w:pStyle w:val="ListBullet"/>
            </w:pPr>
            <w:r w:rsidRPr="00C93F0C">
              <w:t>evaluation of an installation or dismantle coordinated by the candidate</w:t>
            </w:r>
          </w:p>
          <w:p w:rsidR="00000000" w:rsidRPr="00C93F0C" w:rsidP="00C93F0C">
            <w:pPr>
              <w:pStyle w:val="ListBullet"/>
            </w:pPr>
            <w:r w:rsidRPr="00C93F0C">
              <w:t>evaluation of reports prepared by the candidate detailing methods used to organise installation or dismantling of an exhibition, challenges faced and how these were resolved</w:t>
            </w:r>
          </w:p>
          <w:p w:rsidR="00000000" w:rsidRPr="00C93F0C" w:rsidP="00C93F0C">
            <w:pPr>
              <w:pStyle w:val="ListBullet"/>
            </w:pPr>
            <w:r w:rsidRPr="00C93F0C">
              <w:t>evaluation of candidate responses to case studies and problem-solving exercises to</w:t>
            </w:r>
            <w:r w:rsidRPr="00C93F0C">
              <w:t xml:space="preserve"> assess ability to plan for different situations and contexts.</w:t>
            </w:r>
          </w:p>
          <w:p w:rsidR="00000000" w:rsidP="00C93F0C">
            <w:pPr>
              <w:pStyle w:val="BodyText"/>
              <w:rPr>
                <w:lang w:val="en-NZ"/>
              </w:rPr>
            </w:pPr>
            <w:r w:rsidRPr="00C93F0C">
              <w:t>Assessment methods should closely reflect workplace demands and the needs of particular client groups (consider the requirements of different age groups, clients with English as a second langua</w:t>
            </w:r>
            <w:r w:rsidRPr="00C93F0C">
              <w:t>ge, clients with disabilities, remote library users, etc.).</w:t>
            </w:r>
          </w:p>
        </w:tc>
      </w:tr>
      <w:tr w:rsidTr="00C93F0C">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0C">
            <w:pPr>
              <w:pStyle w:val="BodyText"/>
              <w:rPr>
                <w:lang w:val="en-NZ"/>
              </w:rPr>
            </w:pPr>
            <w:r w:rsidRPr="00C93F0C">
              <w:rPr>
                <w:rStyle w:val="SpecialBold"/>
              </w:rPr>
              <w:t>Guidance information for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F0C" w:rsidP="00C93F0C">
            <w:pPr>
              <w:pStyle w:val="BodyText"/>
            </w:pPr>
            <w:r w:rsidRPr="00C93F0C">
              <w:t>Holistic assessment with other units relevant to the industry sector, workplace and job role is recommended, for example:</w:t>
            </w:r>
          </w:p>
          <w:p w:rsidR="00000000" w:rsidRPr="00C93F0C" w:rsidP="00C93F0C">
            <w:pPr>
              <w:pStyle w:val="ListBullet"/>
            </w:pPr>
            <w:r w:rsidRPr="00C93F0C">
              <w:t>BSBWOR402A Promote team effectivenes</w:t>
            </w:r>
            <w:r w:rsidRPr="00C93F0C">
              <w:t>s.</w:t>
            </w:r>
          </w:p>
        </w:tc>
      </w:tr>
    </w:tbl>
    <w:p w:rsidR="00000000" w:rsidRPr="00C93F0C" w:rsidP="00C93F0C">
      <w:pPr>
        <w:pStyle w:val="BodyText"/>
      </w:pPr>
    </w:p>
    <w:p w:rsidR="00000000" w:rsidRPr="00C93F0C" w:rsidP="00C93F0C">
      <w:pPr>
        <w:pStyle w:val="AllowPageBreak"/>
      </w:pPr>
    </w:p>
    <w:p w:rsidR="00000000" w:rsidRPr="00C93F0C" w:rsidP="00C93F0C">
      <w:pPr>
        <w:pStyle w:val="Heading1"/>
      </w:pPr>
      <w:bookmarkStart w:id="11" w:name="O_385760"/>
      <w:bookmarkEnd w:id="11"/>
      <w:r w:rsidRPr="00C93F0C">
        <w:t>Range Statement</w:t>
      </w:r>
    </w:p>
    <w:p w:rsidR="00000000" w:rsidRPr="00C93F0C" w:rsidP="00C93F0C">
      <w:pPr>
        <w:pStyle w:val="BodyText"/>
      </w:pPr>
      <w:r w:rsidRPr="00C93F0C">
        <w:rPr>
          <w:rStyle w:val="Emphasis"/>
        </w:rPr>
        <w:t>The range statement relates to the unit of competency as a whole. It allows for different work environments and situations that may affect performance. Bold italicised wording, if used in the performance criteria, is d</w:t>
      </w:r>
      <w:r w:rsidRPr="00C93F0C">
        <w:rPr>
          <w:rStyle w:val="Emphasis"/>
        </w:rPr>
        <w:t>etailed below. Essential operating conditions that may be present with training and assessment (depending on the work situation, needs of the candidate, accessibility of the item, and local industry and regional contexts) may also be included.</w:t>
      </w:r>
    </w:p>
    <w:p w:rsidR="00000000" w:rsidRPr="00C93F0C" w:rsidP="00C93F0C">
      <w:pPr>
        <w:pStyle w:val="BodyText"/>
      </w:pPr>
    </w:p>
    <w:tbl>
      <w:tblPr>
        <w:tblW w:w="0" w:type="auto"/>
        <w:tblLayout w:type="fixed"/>
        <w:tblCellMar>
          <w:left w:w="62" w:type="dxa"/>
          <w:right w:w="62" w:type="dxa"/>
        </w:tblCellMar>
        <w:tblLook w:val="0000"/>
      </w:tblPr>
      <w:tblGrid>
        <w:gridCol w:w="2549"/>
        <w:gridCol w:w="6511"/>
      </w:tblGrid>
      <w:tr w:rsidTr="00C93F0C">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0C">
            <w:pPr>
              <w:pStyle w:val="BodyText"/>
              <w:rPr>
                <w:lang w:val="en-NZ"/>
              </w:rPr>
            </w:pPr>
            <w:r w:rsidRPr="00C93F0C">
              <w:rPr>
                <w:rStyle w:val="BoldandItalics"/>
              </w:rPr>
              <w:t>Exhibition documentation</w:t>
            </w:r>
            <w:r w:rsidRPr="00C93F0C">
              <w:t xml:space="preserve"> 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F0C" w:rsidP="00C93F0C">
            <w:pPr>
              <w:pStyle w:val="ListBullet"/>
            </w:pPr>
            <w:r w:rsidRPr="00C93F0C">
              <w:t>event orders</w:t>
            </w:r>
          </w:p>
          <w:p w:rsidR="00000000" w:rsidRPr="00C93F0C" w:rsidP="00C93F0C">
            <w:pPr>
              <w:pStyle w:val="ListBullet"/>
            </w:pPr>
            <w:r w:rsidRPr="00C93F0C">
              <w:t>floor plans</w:t>
            </w:r>
          </w:p>
          <w:p w:rsidR="00000000" w:rsidRPr="00C93F0C" w:rsidP="00C93F0C">
            <w:pPr>
              <w:pStyle w:val="ListBullet"/>
            </w:pPr>
            <w:r w:rsidRPr="00C93F0C">
              <w:t>handling notes</w:t>
            </w:r>
          </w:p>
          <w:p w:rsidR="00000000" w:rsidRPr="00C93F0C" w:rsidP="00C93F0C">
            <w:pPr>
              <w:pStyle w:val="ListBullet"/>
            </w:pPr>
            <w:r w:rsidRPr="00C93F0C">
              <w:t>installation instructions</w:t>
            </w:r>
          </w:p>
          <w:p w:rsidR="00000000" w:rsidRPr="00C93F0C" w:rsidP="00C93F0C">
            <w:pPr>
              <w:pStyle w:val="ListBullet"/>
            </w:pPr>
            <w:r w:rsidRPr="00C93F0C">
              <w:t>site plans</w:t>
            </w:r>
          </w:p>
          <w:p w:rsidR="00000000" w:rsidRPr="00C93F0C" w:rsidP="00C93F0C">
            <w:pPr>
              <w:pStyle w:val="ListBullet"/>
            </w:pPr>
            <w:r w:rsidRPr="00C93F0C">
              <w:t>travelling condition reports</w:t>
            </w:r>
          </w:p>
          <w:p w:rsidR="00000000" w:rsidP="00C93F0C">
            <w:pPr>
              <w:pStyle w:val="ListBullet"/>
              <w:rPr>
                <w:lang w:val="en-NZ"/>
              </w:rPr>
            </w:pPr>
            <w:r w:rsidRPr="00C93F0C">
              <w:t>work instructions.</w:t>
            </w:r>
          </w:p>
        </w:tc>
      </w:tr>
      <w:tr w:rsidTr="00C93F0C">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0C">
            <w:pPr>
              <w:pStyle w:val="BodyText"/>
              <w:rPr>
                <w:lang w:val="en-NZ"/>
              </w:rPr>
            </w:pPr>
            <w:r w:rsidRPr="00C93F0C">
              <w:rPr>
                <w:rStyle w:val="BoldandItalics"/>
              </w:rPr>
              <w:t>Exhibition elements</w:t>
            </w:r>
            <w:r w:rsidRPr="00C93F0C">
              <w:t xml:space="preserve"> 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F0C" w:rsidP="00C93F0C">
            <w:pPr>
              <w:pStyle w:val="ListBullet"/>
            </w:pPr>
            <w:r w:rsidRPr="00C93F0C">
              <w:t>art works</w:t>
            </w:r>
          </w:p>
          <w:p w:rsidR="00000000" w:rsidRPr="00C93F0C" w:rsidP="00C93F0C">
            <w:pPr>
              <w:pStyle w:val="ListBullet"/>
            </w:pPr>
            <w:r w:rsidRPr="00C93F0C">
              <w:t>computer equipment</w:t>
            </w:r>
          </w:p>
          <w:p w:rsidR="00000000" w:rsidRPr="00C93F0C" w:rsidP="00C93F0C">
            <w:pPr>
              <w:pStyle w:val="ListBullet"/>
            </w:pPr>
            <w:r w:rsidRPr="00C93F0C">
              <w:t>customised supports</w:t>
            </w:r>
          </w:p>
          <w:p w:rsidR="00000000" w:rsidRPr="00C93F0C" w:rsidP="00C93F0C">
            <w:pPr>
              <w:pStyle w:val="ListBullet"/>
            </w:pPr>
            <w:r w:rsidRPr="00C93F0C">
              <w:t xml:space="preserve">display </w:t>
            </w:r>
            <w:r w:rsidRPr="00C93F0C">
              <w:t>items, such as:</w:t>
            </w:r>
          </w:p>
          <w:p w:rsidR="00000000" w:rsidRPr="00C93F0C" w:rsidP="00C93F0C">
            <w:pPr>
              <w:pStyle w:val="ListBullet2"/>
            </w:pPr>
            <w:r w:rsidRPr="00C93F0C">
              <w:t>cases</w:t>
            </w:r>
          </w:p>
          <w:p w:rsidR="00000000" w:rsidRPr="00C93F0C" w:rsidP="00C93F0C">
            <w:pPr>
              <w:pStyle w:val="ListBullet2"/>
            </w:pPr>
            <w:r w:rsidRPr="00C93F0C">
              <w:t>drawers</w:t>
            </w:r>
          </w:p>
          <w:p w:rsidR="00000000" w:rsidRPr="00C93F0C" w:rsidP="00C93F0C">
            <w:pPr>
              <w:pStyle w:val="ListBullet2"/>
            </w:pPr>
            <w:r w:rsidRPr="00C93F0C">
              <w:t>plinths</w:t>
            </w:r>
          </w:p>
          <w:p w:rsidR="00000000" w:rsidRPr="00C93F0C" w:rsidP="00C93F0C">
            <w:pPr>
              <w:pStyle w:val="ListBullet2"/>
            </w:pPr>
            <w:r w:rsidRPr="00C93F0C">
              <w:t>racks</w:t>
            </w:r>
          </w:p>
          <w:p w:rsidR="00000000" w:rsidRPr="00C93F0C" w:rsidP="00C93F0C">
            <w:pPr>
              <w:pStyle w:val="ListBullet2"/>
            </w:pPr>
            <w:r w:rsidRPr="00C93F0C">
              <w:t>stands</w:t>
            </w:r>
          </w:p>
          <w:p w:rsidR="00000000" w:rsidRPr="00C93F0C" w:rsidP="00C93F0C">
            <w:pPr>
              <w:pStyle w:val="ListBullet2"/>
            </w:pPr>
            <w:r w:rsidRPr="00C93F0C">
              <w:t>tracks</w:t>
            </w:r>
          </w:p>
          <w:p w:rsidR="00000000" w:rsidRPr="00C93F0C" w:rsidP="00C93F0C">
            <w:pPr>
              <w:pStyle w:val="ListBullet"/>
            </w:pPr>
            <w:r w:rsidRPr="00C93F0C">
              <w:t>electronic support material</w:t>
            </w:r>
          </w:p>
          <w:p w:rsidR="00000000" w:rsidRPr="00C93F0C" w:rsidP="00C93F0C">
            <w:pPr>
              <w:pStyle w:val="ListBullet"/>
            </w:pPr>
            <w:r w:rsidRPr="00C93F0C">
              <w:t>environmental monitoring and control systems</w:t>
            </w:r>
          </w:p>
          <w:p w:rsidR="00000000" w:rsidRPr="00C93F0C" w:rsidP="00C93F0C">
            <w:pPr>
              <w:pStyle w:val="ListBullet"/>
            </w:pPr>
            <w:r w:rsidRPr="00C93F0C">
              <w:t>film and video screens</w:t>
            </w:r>
          </w:p>
          <w:p w:rsidR="00000000" w:rsidRPr="00C93F0C" w:rsidP="00C93F0C">
            <w:pPr>
              <w:pStyle w:val="ListBullet"/>
            </w:pPr>
            <w:r w:rsidRPr="00C93F0C">
              <w:t>hanging system supports</w:t>
            </w:r>
          </w:p>
          <w:p w:rsidR="00000000" w:rsidRPr="00C93F0C" w:rsidP="00C93F0C">
            <w:pPr>
              <w:pStyle w:val="ListBullet"/>
            </w:pPr>
            <w:r w:rsidRPr="00C93F0C">
              <w:t>light fittings</w:t>
            </w:r>
          </w:p>
          <w:p w:rsidR="00000000" w:rsidRPr="00C93F0C" w:rsidP="00C93F0C">
            <w:pPr>
              <w:pStyle w:val="ListBullet"/>
            </w:pPr>
            <w:r w:rsidRPr="00C93F0C">
              <w:t>objects</w:t>
            </w:r>
          </w:p>
          <w:p w:rsidR="00000000" w:rsidRPr="00C93F0C" w:rsidP="00C93F0C">
            <w:pPr>
              <w:pStyle w:val="ListBullet"/>
            </w:pPr>
            <w:r w:rsidRPr="00C93F0C">
              <w:t>sound outlets</w:t>
            </w:r>
          </w:p>
          <w:p w:rsidR="00000000" w:rsidP="00C93F0C">
            <w:pPr>
              <w:pStyle w:val="ListBullet"/>
              <w:rPr>
                <w:lang w:val="en-NZ"/>
              </w:rPr>
            </w:pPr>
            <w:r w:rsidRPr="00C93F0C">
              <w:t>special exhibition features.</w:t>
            </w:r>
          </w:p>
        </w:tc>
      </w:tr>
      <w:tr w:rsidTr="00C93F0C">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0C">
            <w:pPr>
              <w:pStyle w:val="BodyText"/>
              <w:rPr>
                <w:lang w:val="en-NZ"/>
              </w:rPr>
            </w:pPr>
            <w:r w:rsidRPr="00C93F0C">
              <w:rPr>
                <w:rStyle w:val="BoldandItalics"/>
              </w:rPr>
              <w:t>Resources</w:t>
            </w:r>
            <w:r w:rsidRPr="00C93F0C">
              <w:t xml:space="preserve"> 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F0C" w:rsidP="00C93F0C">
            <w:pPr>
              <w:pStyle w:val="ListBullet"/>
            </w:pPr>
            <w:r w:rsidRPr="00C93F0C">
              <w:t>audio</w:t>
            </w:r>
          </w:p>
          <w:p w:rsidR="00000000" w:rsidRPr="00C93F0C" w:rsidP="00C93F0C">
            <w:pPr>
              <w:pStyle w:val="ListBullet"/>
            </w:pPr>
            <w:r w:rsidRPr="00C93F0C">
              <w:t>costumes</w:t>
            </w:r>
          </w:p>
          <w:p w:rsidR="00000000" w:rsidRPr="00C93F0C" w:rsidP="00C93F0C">
            <w:pPr>
              <w:pStyle w:val="ListBullet"/>
            </w:pPr>
            <w:r w:rsidRPr="00C93F0C">
              <w:t>display or other furniture</w:t>
            </w:r>
          </w:p>
          <w:p w:rsidR="00000000" w:rsidRPr="00C93F0C" w:rsidP="00C93F0C">
            <w:pPr>
              <w:pStyle w:val="ListBullet"/>
            </w:pPr>
            <w:r w:rsidRPr="00C93F0C">
              <w:t>equipment</w:t>
            </w:r>
          </w:p>
          <w:p w:rsidR="00000000" w:rsidRPr="00C93F0C" w:rsidP="00C93F0C">
            <w:pPr>
              <w:pStyle w:val="ListBullet"/>
            </w:pPr>
            <w:r w:rsidRPr="00C93F0C">
              <w:t>lighting</w:t>
            </w:r>
          </w:p>
          <w:p w:rsidR="00000000" w:rsidRPr="00C93F0C" w:rsidP="00C93F0C">
            <w:pPr>
              <w:pStyle w:val="ListBullet"/>
            </w:pPr>
            <w:r w:rsidRPr="00C93F0C">
              <w:t>materials</w:t>
            </w:r>
          </w:p>
          <w:p w:rsidR="00000000" w:rsidRPr="00C93F0C" w:rsidP="00C93F0C">
            <w:pPr>
              <w:pStyle w:val="ListBullet"/>
            </w:pPr>
            <w:r w:rsidRPr="00C93F0C">
              <w:t>scenic items</w:t>
            </w:r>
          </w:p>
          <w:p w:rsidR="00000000" w:rsidRPr="00C93F0C" w:rsidP="00C93F0C">
            <w:pPr>
              <w:pStyle w:val="ListBullet"/>
            </w:pPr>
            <w:r w:rsidRPr="00C93F0C">
              <w:t>staff</w:t>
            </w:r>
          </w:p>
          <w:p w:rsidR="00000000" w:rsidP="00C93F0C">
            <w:pPr>
              <w:pStyle w:val="ListBullet"/>
              <w:rPr>
                <w:lang w:val="en-NZ"/>
              </w:rPr>
            </w:pPr>
            <w:r w:rsidRPr="00C93F0C">
              <w:t>vision systems.</w:t>
            </w:r>
          </w:p>
        </w:tc>
      </w:tr>
      <w:tr w:rsidTr="00C93F0C">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0C">
            <w:pPr>
              <w:pStyle w:val="BodyText"/>
              <w:rPr>
                <w:lang w:val="en-NZ"/>
              </w:rPr>
            </w:pPr>
            <w:r w:rsidRPr="00C93F0C">
              <w:rPr>
                <w:rStyle w:val="BoldandItalics"/>
              </w:rPr>
              <w:t>Input</w:t>
            </w:r>
            <w:r w:rsidRPr="00C93F0C">
              <w:t xml:space="preserve"> may relate to:</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F0C" w:rsidP="00C93F0C">
            <w:pPr>
              <w:pStyle w:val="ListBullet"/>
            </w:pPr>
            <w:r w:rsidRPr="00C93F0C">
              <w:t>operational feasibility of ideas</w:t>
            </w:r>
          </w:p>
          <w:p w:rsidR="00000000" w:rsidRPr="00C93F0C" w:rsidP="00C93F0C">
            <w:pPr>
              <w:pStyle w:val="ListBullet"/>
            </w:pPr>
            <w:r w:rsidRPr="00C93F0C">
              <w:t>own ideas for enhancement of concept or design</w:t>
            </w:r>
          </w:p>
          <w:p w:rsidR="00000000" w:rsidP="00C93F0C">
            <w:pPr>
              <w:pStyle w:val="ListBullet"/>
              <w:rPr>
                <w:lang w:val="en-NZ"/>
              </w:rPr>
            </w:pPr>
            <w:r w:rsidRPr="00C93F0C">
              <w:t>safety issues.</w:t>
            </w:r>
          </w:p>
        </w:tc>
      </w:tr>
      <w:tr w:rsidTr="00C93F0C">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0C">
            <w:pPr>
              <w:pStyle w:val="BodyText"/>
              <w:rPr>
                <w:lang w:val="en-NZ"/>
              </w:rPr>
            </w:pPr>
            <w:r w:rsidRPr="00C93F0C">
              <w:rPr>
                <w:rStyle w:val="BoldandItalics"/>
              </w:rPr>
              <w:t>Organisational procedures</w:t>
            </w:r>
            <w:r w:rsidRPr="00C93F0C">
              <w:t xml:space="preserve"> may relate to:</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F0C" w:rsidP="00C93F0C">
            <w:pPr>
              <w:pStyle w:val="ListBullet"/>
            </w:pPr>
            <w:r w:rsidRPr="00C93F0C">
              <w:t>budget</w:t>
            </w:r>
          </w:p>
          <w:p w:rsidR="00000000" w:rsidRPr="00C93F0C" w:rsidP="00C93F0C">
            <w:pPr>
              <w:pStyle w:val="ListBullet"/>
            </w:pPr>
            <w:r w:rsidRPr="00C93F0C">
              <w:t>cleaning</w:t>
            </w:r>
          </w:p>
          <w:p w:rsidR="00000000" w:rsidRPr="00C93F0C" w:rsidP="00C93F0C">
            <w:pPr>
              <w:pStyle w:val="ListBullet"/>
            </w:pPr>
            <w:r w:rsidRPr="00C93F0C">
              <w:t>conservation</w:t>
            </w:r>
          </w:p>
          <w:p w:rsidR="00000000" w:rsidRPr="00C93F0C" w:rsidP="00C93F0C">
            <w:pPr>
              <w:pStyle w:val="ListBullet"/>
            </w:pPr>
            <w:r w:rsidRPr="00C93F0C">
              <w:t>environment</w:t>
            </w:r>
          </w:p>
          <w:p w:rsidR="00000000" w:rsidRPr="00C93F0C" w:rsidP="00C93F0C">
            <w:pPr>
              <w:pStyle w:val="ListBullet"/>
            </w:pPr>
            <w:r w:rsidRPr="00C93F0C">
              <w:t>handling methods</w:t>
            </w:r>
          </w:p>
          <w:p w:rsidR="00000000" w:rsidRPr="00C93F0C" w:rsidP="00C93F0C">
            <w:pPr>
              <w:pStyle w:val="ListBullet"/>
            </w:pPr>
            <w:r w:rsidRPr="00C93F0C">
              <w:t>purchasing</w:t>
            </w:r>
          </w:p>
          <w:p w:rsidR="00000000" w:rsidRPr="00C93F0C" w:rsidP="00C93F0C">
            <w:pPr>
              <w:pStyle w:val="ListBullet"/>
            </w:pPr>
            <w:r w:rsidRPr="00C93F0C">
              <w:t>security</w:t>
            </w:r>
          </w:p>
          <w:p w:rsidR="00000000" w:rsidRPr="00C93F0C" w:rsidP="00C93F0C">
            <w:pPr>
              <w:pStyle w:val="ListBullet"/>
            </w:pPr>
            <w:r w:rsidRPr="00C93F0C">
              <w:t>standards</w:t>
            </w:r>
          </w:p>
          <w:p w:rsidR="00000000" w:rsidRPr="00C93F0C" w:rsidP="00C93F0C">
            <w:pPr>
              <w:pStyle w:val="ListBullet"/>
            </w:pPr>
            <w:r w:rsidRPr="00C93F0C">
              <w:t>storage of packaging materials</w:t>
            </w:r>
          </w:p>
          <w:p w:rsidR="00000000" w:rsidP="00C93F0C">
            <w:pPr>
              <w:pStyle w:val="ListBullet"/>
              <w:rPr>
                <w:lang w:val="en-NZ"/>
              </w:rPr>
            </w:pPr>
            <w:r w:rsidRPr="00C93F0C">
              <w:t>waste disposal.</w:t>
            </w:r>
          </w:p>
        </w:tc>
      </w:tr>
      <w:tr w:rsidTr="00C93F0C">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0C">
            <w:pPr>
              <w:pStyle w:val="BodyText"/>
              <w:rPr>
                <w:lang w:val="en-NZ"/>
              </w:rPr>
            </w:pPr>
            <w:r w:rsidRPr="00C93F0C">
              <w:rPr>
                <w:rStyle w:val="BoldandItalics"/>
              </w:rPr>
              <w:t>Specialist or external assistance</w:t>
            </w:r>
            <w:r w:rsidRPr="00C93F0C">
              <w:t xml:space="preserve"> may relate to:</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F0C" w:rsidP="00C93F0C">
            <w:pPr>
              <w:pStyle w:val="ListBullet"/>
            </w:pPr>
            <w:r w:rsidRPr="00C93F0C">
              <w:t>artists</w:t>
            </w:r>
          </w:p>
          <w:p w:rsidR="00000000" w:rsidRPr="00C93F0C" w:rsidP="00C93F0C">
            <w:pPr>
              <w:pStyle w:val="ListBullet"/>
            </w:pPr>
            <w:r w:rsidRPr="00C93F0C">
              <w:t>builders</w:t>
            </w:r>
          </w:p>
          <w:p w:rsidR="00000000" w:rsidRPr="00C93F0C" w:rsidP="00C93F0C">
            <w:pPr>
              <w:pStyle w:val="ListBullet"/>
            </w:pPr>
            <w:r w:rsidRPr="00C93F0C">
              <w:t>conservators</w:t>
            </w:r>
          </w:p>
          <w:p w:rsidR="00000000" w:rsidRPr="00C93F0C" w:rsidP="00C93F0C">
            <w:pPr>
              <w:pStyle w:val="ListBullet"/>
            </w:pPr>
            <w:r w:rsidRPr="00C93F0C">
              <w:t>designers</w:t>
            </w:r>
          </w:p>
          <w:p w:rsidR="00000000" w:rsidRPr="00C93F0C" w:rsidP="00C93F0C">
            <w:pPr>
              <w:pStyle w:val="ListBullet"/>
            </w:pPr>
            <w:r w:rsidRPr="00C93F0C">
              <w:t>electricians</w:t>
            </w:r>
          </w:p>
          <w:p w:rsidR="00000000" w:rsidRPr="00C93F0C" w:rsidP="00C93F0C">
            <w:pPr>
              <w:pStyle w:val="ListBullet"/>
            </w:pPr>
            <w:r w:rsidRPr="00C93F0C">
              <w:t>other trades people</w:t>
            </w:r>
          </w:p>
          <w:p w:rsidR="00000000" w:rsidRPr="00C93F0C" w:rsidP="00C93F0C">
            <w:pPr>
              <w:pStyle w:val="ListBullet"/>
            </w:pPr>
            <w:r w:rsidRPr="00C93F0C">
              <w:t>preparators</w:t>
            </w:r>
          </w:p>
          <w:p w:rsidR="00000000" w:rsidP="00C93F0C">
            <w:pPr>
              <w:pStyle w:val="ListBullet"/>
              <w:rPr>
                <w:lang w:val="en-NZ"/>
              </w:rPr>
            </w:pPr>
            <w:r w:rsidRPr="00C93F0C">
              <w:t>printers.</w:t>
            </w:r>
          </w:p>
        </w:tc>
      </w:tr>
      <w:tr w:rsidTr="00C93F0C">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0C">
            <w:pPr>
              <w:pStyle w:val="BodyText"/>
              <w:rPr>
                <w:lang w:val="en-NZ"/>
              </w:rPr>
            </w:pPr>
            <w:r w:rsidRPr="00C93F0C">
              <w:rPr>
                <w:rStyle w:val="BoldandItalics"/>
              </w:rPr>
              <w:t>Exhibitions</w:t>
            </w:r>
            <w:r w:rsidRPr="00C93F0C">
              <w:t xml:space="preserve"> may be: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F0C" w:rsidP="00C93F0C">
            <w:pPr>
              <w:pStyle w:val="ListBullet"/>
            </w:pPr>
            <w:r w:rsidRPr="00C93F0C">
              <w:t>developed in-house or externally</w:t>
            </w:r>
          </w:p>
          <w:p w:rsidR="00000000" w:rsidRPr="00C93F0C" w:rsidP="00C93F0C">
            <w:pPr>
              <w:pStyle w:val="ListBullet"/>
            </w:pPr>
            <w:r w:rsidRPr="00C93F0C">
              <w:t>hired, borrowed or presented on behalf of another organisation or community group</w:t>
            </w:r>
          </w:p>
          <w:p w:rsidR="00000000" w:rsidRPr="00C93F0C" w:rsidP="00C93F0C">
            <w:pPr>
              <w:pStyle w:val="ListBullet"/>
            </w:pPr>
            <w:r w:rsidRPr="00C93F0C">
              <w:t>permanent or temporary</w:t>
            </w:r>
          </w:p>
          <w:p w:rsidR="00000000" w:rsidRPr="00C93F0C" w:rsidP="00C93F0C">
            <w:pPr>
              <w:pStyle w:val="ListBullet"/>
            </w:pPr>
            <w:r w:rsidRPr="00C93F0C">
              <w:t>travelling</w:t>
            </w:r>
          </w:p>
          <w:p w:rsidR="00000000" w:rsidRPr="00C93F0C" w:rsidP="00C93F0C">
            <w:pPr>
              <w:pStyle w:val="ListBullet"/>
            </w:pPr>
            <w:r w:rsidRPr="00C93F0C">
              <w:t>staged in venues or events, such as:</w:t>
            </w:r>
          </w:p>
          <w:p w:rsidR="00000000" w:rsidRPr="00C93F0C" w:rsidP="00C93F0C">
            <w:pPr>
              <w:pStyle w:val="ListBullet2"/>
            </w:pPr>
            <w:r w:rsidRPr="00C93F0C">
              <w:t>corporate events</w:t>
            </w:r>
          </w:p>
          <w:p w:rsidR="00000000" w:rsidRPr="00C93F0C" w:rsidP="00C93F0C">
            <w:pPr>
              <w:pStyle w:val="ListBullet2"/>
            </w:pPr>
            <w:r w:rsidRPr="00C93F0C">
              <w:t>festivals</w:t>
            </w:r>
          </w:p>
          <w:p w:rsidR="00000000" w:rsidRPr="00C93F0C" w:rsidP="00C93F0C">
            <w:pPr>
              <w:pStyle w:val="ListBullet2"/>
            </w:pPr>
            <w:r w:rsidRPr="00C93F0C">
              <w:t>galleries</w:t>
            </w:r>
          </w:p>
          <w:p w:rsidR="00000000" w:rsidRPr="00C93F0C" w:rsidP="00C93F0C">
            <w:pPr>
              <w:pStyle w:val="ListBullet2"/>
            </w:pPr>
            <w:r w:rsidRPr="00C93F0C">
              <w:t>libraries</w:t>
            </w:r>
          </w:p>
          <w:p w:rsidR="00000000" w:rsidRPr="00C93F0C" w:rsidP="00C93F0C">
            <w:pPr>
              <w:pStyle w:val="ListBullet2"/>
            </w:pPr>
            <w:r w:rsidRPr="00C93F0C">
              <w:t>museums</w:t>
            </w:r>
          </w:p>
          <w:p w:rsidR="00000000" w:rsidRPr="00C93F0C" w:rsidP="00C93F0C">
            <w:pPr>
              <w:pStyle w:val="ListBullet2"/>
            </w:pPr>
            <w:r w:rsidRPr="00C93F0C">
              <w:t>visitor attractions</w:t>
            </w:r>
          </w:p>
          <w:p w:rsidR="00000000" w:rsidP="00C93F0C">
            <w:pPr>
              <w:pStyle w:val="ListBullet2"/>
              <w:rPr>
                <w:lang w:val="en-NZ"/>
              </w:rPr>
            </w:pPr>
            <w:r w:rsidRPr="00C93F0C">
              <w:t>theme parks.</w:t>
            </w:r>
          </w:p>
        </w:tc>
      </w:tr>
      <w:tr w:rsidTr="00C93F0C">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0C">
            <w:pPr>
              <w:pStyle w:val="BodyText"/>
              <w:rPr>
                <w:lang w:val="en-NZ"/>
              </w:rPr>
            </w:pPr>
            <w:r w:rsidRPr="00C93F0C">
              <w:rPr>
                <w:rStyle w:val="BoldandItalics"/>
              </w:rPr>
              <w:t>Physical resources</w:t>
            </w:r>
            <w:r w:rsidRPr="00C93F0C">
              <w:t xml:space="preserve"> may relate to:</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F0C" w:rsidP="00C93F0C">
            <w:pPr>
              <w:pStyle w:val="ListBullet"/>
            </w:pPr>
            <w:r w:rsidRPr="00C93F0C">
              <w:t>packing, moving, handling and disposing of objects or other display items</w:t>
            </w:r>
          </w:p>
          <w:p w:rsidR="00000000" w:rsidRPr="00C93F0C" w:rsidP="00C93F0C">
            <w:pPr>
              <w:pStyle w:val="ListBullet"/>
            </w:pPr>
            <w:r w:rsidRPr="00C93F0C">
              <w:t>preparing the site</w:t>
            </w:r>
          </w:p>
          <w:p w:rsidR="00000000" w:rsidRPr="00C93F0C" w:rsidP="00C93F0C">
            <w:pPr>
              <w:pStyle w:val="ListBullet"/>
            </w:pPr>
            <w:r w:rsidRPr="00C93F0C">
              <w:t>recruitment</w:t>
            </w:r>
          </w:p>
          <w:p w:rsidR="00000000" w:rsidRPr="00C93F0C" w:rsidP="00C93F0C">
            <w:pPr>
              <w:pStyle w:val="ListBullet"/>
            </w:pPr>
            <w:r w:rsidRPr="00C93F0C">
              <w:t>rostering additional staff</w:t>
            </w:r>
          </w:p>
          <w:p w:rsidR="00000000" w:rsidRPr="00C93F0C" w:rsidP="00C93F0C">
            <w:pPr>
              <w:pStyle w:val="ListBullet"/>
            </w:pPr>
            <w:r w:rsidRPr="00C93F0C">
              <w:t>safety</w:t>
            </w:r>
          </w:p>
          <w:p w:rsidR="00000000" w:rsidRPr="00C93F0C" w:rsidP="00C93F0C">
            <w:pPr>
              <w:pStyle w:val="ListBullet"/>
            </w:pPr>
            <w:r w:rsidRPr="00C93F0C">
              <w:t>security</w:t>
            </w:r>
          </w:p>
          <w:p w:rsidR="00000000" w:rsidRPr="00C93F0C" w:rsidP="00C93F0C">
            <w:pPr>
              <w:pStyle w:val="ListBullet"/>
            </w:pPr>
            <w:r w:rsidRPr="00C93F0C">
              <w:t>storage</w:t>
            </w:r>
          </w:p>
          <w:p w:rsidR="00000000" w:rsidRPr="00C93F0C" w:rsidP="00C93F0C">
            <w:pPr>
              <w:pStyle w:val="ListBullet"/>
            </w:pPr>
            <w:r w:rsidRPr="00C93F0C">
              <w:t>transportation</w:t>
            </w:r>
          </w:p>
          <w:p w:rsidR="00000000" w:rsidRPr="00C93F0C" w:rsidP="00C93F0C">
            <w:pPr>
              <w:pStyle w:val="ListBullet"/>
            </w:pPr>
            <w:r w:rsidRPr="00C93F0C">
              <w:t>waste management.</w:t>
            </w:r>
          </w:p>
        </w:tc>
      </w:tr>
    </w:tbl>
    <w:p w:rsidR="00000000" w:rsidRPr="00C93F0C" w:rsidP="00C93F0C">
      <w:pPr>
        <w:pStyle w:val="BodyText"/>
      </w:pPr>
    </w:p>
    <w:p w:rsidR="00000000" w:rsidRPr="00C93F0C" w:rsidP="00C93F0C">
      <w:pPr>
        <w:pStyle w:val="AllowPageBreak"/>
      </w:pPr>
    </w:p>
    <w:p w:rsidR="00000000" w:rsidRPr="00C93F0C" w:rsidP="00C93F0C">
      <w:pPr>
        <w:pStyle w:val="Heading1"/>
      </w:pPr>
      <w:bookmarkStart w:id="12" w:name="O_385761"/>
      <w:bookmarkEnd w:id="12"/>
      <w:r w:rsidRPr="00C93F0C">
        <w:t>Unit Sector(s)</w:t>
      </w:r>
    </w:p>
    <w:p w:rsidR="00000000" w:rsidRPr="00C93F0C" w:rsidP="00C93F0C">
      <w:pPr>
        <w:pStyle w:val="BodyText"/>
      </w:pPr>
      <w:r w:rsidRPr="00C93F0C">
        <w:t>Cultural services - Exhibitions and visitor programs</w:t>
      </w:r>
    </w:p>
    <w:p w:rsidR="00000000" w:rsidRPr="00C93F0C" w:rsidP="00C93F0C"/>
    <w:sectPr w:rsidSect="00C93F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F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5A9C" w:rsidP="00535A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F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A9C" w:rsidP="00C93F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35A9C" w:rsidP="00C93F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35A9C" w:rsidP="00C93F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F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5A9C" w:rsidP="00535A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F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A9C" w:rsidP="00C93F0C">
    <w:pPr>
      <w:pStyle w:val="Header"/>
      <w:framePr w:wrap="around"/>
    </w:pPr>
    <w:r>
      <w:fldChar w:fldCharType="begin"/>
    </w:r>
    <w:r>
      <w:instrText xml:space="preserve"> TITLE   \* MERGEFORMAT </w:instrText>
    </w:r>
    <w:r>
      <w:fldChar w:fldCharType="separate"/>
    </w:r>
    <w:r>
      <w:t>CULEVP501A Coordinate the installation and dismantling of exhibitions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5A9C" w:rsidP="00C93F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307A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C297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1EEE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F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3F0C"/>
    <w:pPr>
      <w:spacing w:before="360" w:after="60"/>
      <w:outlineLvl w:val="0"/>
    </w:pPr>
    <w:rPr>
      <w:sz w:val="32"/>
    </w:rPr>
  </w:style>
  <w:style w:type="paragraph" w:styleId="Heading2">
    <w:name w:val="heading 2"/>
    <w:basedOn w:val="HeadingBase"/>
    <w:next w:val="BodyText"/>
    <w:link w:val="Heading2Char"/>
    <w:qFormat/>
    <w:rsid w:val="00C93F0C"/>
    <w:pPr>
      <w:keepLines/>
      <w:spacing w:before="240" w:after="120"/>
      <w:outlineLvl w:val="1"/>
    </w:pPr>
    <w:rPr>
      <w:sz w:val="28"/>
      <w:szCs w:val="40"/>
    </w:rPr>
  </w:style>
  <w:style w:type="paragraph" w:styleId="Heading3">
    <w:name w:val="heading 3"/>
    <w:basedOn w:val="HeadingBase"/>
    <w:next w:val="BodyText"/>
    <w:link w:val="Heading3Char"/>
    <w:qFormat/>
    <w:rsid w:val="00C93F0C"/>
    <w:pPr>
      <w:spacing w:before="180" w:after="120"/>
      <w:outlineLvl w:val="2"/>
    </w:pPr>
    <w:rPr>
      <w:spacing w:val="-10"/>
      <w:kern w:val="32"/>
    </w:rPr>
  </w:style>
  <w:style w:type="paragraph" w:styleId="Heading4">
    <w:name w:val="heading 4"/>
    <w:basedOn w:val="HeadingBase"/>
    <w:next w:val="BodyText"/>
    <w:link w:val="Heading4Char"/>
    <w:qFormat/>
    <w:rsid w:val="00C93F0C"/>
    <w:pPr>
      <w:spacing w:before="160" w:after="120"/>
      <w:outlineLvl w:val="3"/>
    </w:pPr>
    <w:rPr>
      <w:sz w:val="22"/>
    </w:rPr>
  </w:style>
  <w:style w:type="paragraph" w:styleId="Heading5">
    <w:name w:val="heading 5"/>
    <w:basedOn w:val="HeadingBase"/>
    <w:next w:val="Normal"/>
    <w:link w:val="Heading5Char"/>
    <w:qFormat/>
    <w:rsid w:val="00C93F0C"/>
    <w:pPr>
      <w:spacing w:before="80"/>
      <w:outlineLvl w:val="4"/>
    </w:pPr>
    <w:rPr>
      <w:color w:val="918585"/>
      <w:sz w:val="20"/>
    </w:rPr>
  </w:style>
  <w:style w:type="paragraph" w:styleId="Heading6">
    <w:name w:val="heading 6"/>
    <w:basedOn w:val="HeadingBase"/>
    <w:next w:val="Normal"/>
    <w:link w:val="Heading6Char"/>
    <w:qFormat/>
    <w:rsid w:val="00C93F0C"/>
    <w:pPr>
      <w:spacing w:before="60"/>
      <w:outlineLvl w:val="5"/>
    </w:pPr>
    <w:rPr>
      <w:color w:val="918585"/>
      <w:sz w:val="20"/>
    </w:rPr>
  </w:style>
  <w:style w:type="paragraph" w:styleId="Heading7">
    <w:name w:val="heading 7"/>
    <w:basedOn w:val="Normal"/>
    <w:next w:val="Normal"/>
    <w:link w:val="Heading7Char"/>
    <w:qFormat/>
    <w:rsid w:val="00C93F0C"/>
    <w:pPr>
      <w:ind w:left="720"/>
      <w:outlineLvl w:val="6"/>
    </w:pPr>
    <w:rPr>
      <w:i/>
    </w:rPr>
  </w:style>
  <w:style w:type="paragraph" w:styleId="Heading8">
    <w:name w:val="heading 8"/>
    <w:basedOn w:val="Normal"/>
    <w:next w:val="Normal"/>
    <w:link w:val="Heading8Char"/>
    <w:qFormat/>
    <w:rsid w:val="00C93F0C"/>
    <w:pPr>
      <w:ind w:left="720"/>
      <w:outlineLvl w:val="7"/>
    </w:pPr>
    <w:rPr>
      <w:i/>
    </w:rPr>
  </w:style>
  <w:style w:type="paragraph" w:styleId="Heading9">
    <w:name w:val="heading 9"/>
    <w:basedOn w:val="Normal"/>
    <w:next w:val="Normal"/>
    <w:link w:val="Heading9Char"/>
    <w:qFormat/>
    <w:rsid w:val="00C93F0C"/>
    <w:pPr>
      <w:ind w:left="720"/>
      <w:outlineLvl w:val="8"/>
    </w:pPr>
    <w:rPr>
      <w:i/>
    </w:rPr>
  </w:style>
  <w:style w:type="character" w:default="1" w:styleId="DefaultParagraphFont">
    <w:name w:val="Default Paragraph Font"/>
    <w:uiPriority w:val="1"/>
    <w:unhideWhenUsed/>
    <w:rsid w:val="00C93F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3F0C"/>
  </w:style>
  <w:style w:type="character" w:customStyle="1" w:styleId="Heading1Char">
    <w:name w:val="Heading 1 Char"/>
    <w:basedOn w:val="DefaultParagraphFont"/>
    <w:link w:val="Heading1"/>
    <w:rsid w:val="00C93F0C"/>
    <w:rPr>
      <w:rFonts w:ascii="Times New Roman" w:eastAsia="Times New Roman" w:hAnsi="Times New Roman" w:cs="Times New Roman"/>
      <w:b/>
      <w:sz w:val="32"/>
      <w:szCs w:val="20"/>
      <w:lang w:eastAsia="en-US"/>
    </w:rPr>
  </w:style>
  <w:style w:type="paragraph" w:styleId="BodyText">
    <w:name w:val="Body Text"/>
    <w:basedOn w:val="Normal"/>
    <w:link w:val="BodyTextChar"/>
    <w:rsid w:val="00C93F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3F0C"/>
    <w:rPr>
      <w:rFonts w:ascii="Times New Roman" w:eastAsia="Times New Roman" w:hAnsi="Times New Roman" w:cs="Times New Roman"/>
      <w:sz w:val="24"/>
      <w:lang w:val="en-US" w:eastAsia="en-US"/>
    </w:rPr>
  </w:style>
  <w:style w:type="paragraph" w:styleId="Footer">
    <w:name w:val="footer"/>
    <w:basedOn w:val="Normal"/>
    <w:link w:val="FooterChar"/>
    <w:rsid w:val="00C93F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3F0C"/>
    <w:rPr>
      <w:rFonts w:ascii="Times New Roman" w:eastAsia="Times New Roman" w:hAnsi="Times New Roman" w:cs="Times New Roman"/>
      <w:sz w:val="16"/>
      <w:lang w:val="en-US" w:eastAsia="en-US"/>
    </w:rPr>
  </w:style>
  <w:style w:type="paragraph" w:styleId="ListBullet">
    <w:name w:val="List Bullet"/>
    <w:basedOn w:val="List"/>
    <w:rsid w:val="00C93F0C"/>
    <w:pPr>
      <w:numPr>
        <w:numId w:val="13"/>
      </w:numPr>
      <w:tabs>
        <w:tab w:val="clear" w:pos="340"/>
      </w:tabs>
      <w:spacing w:before="40" w:after="40"/>
    </w:pPr>
  </w:style>
  <w:style w:type="character" w:customStyle="1" w:styleId="SpecialBold">
    <w:name w:val="Special Bold"/>
    <w:basedOn w:val="DefaultParagraphFont"/>
    <w:rsid w:val="00C93F0C"/>
    <w:rPr>
      <w:b/>
      <w:spacing w:val="0"/>
    </w:rPr>
  </w:style>
  <w:style w:type="paragraph" w:styleId="ListBullet2">
    <w:name w:val="List Bullet 2"/>
    <w:basedOn w:val="List2"/>
    <w:rsid w:val="00C93F0C"/>
    <w:pPr>
      <w:numPr>
        <w:numId w:val="14"/>
      </w:numPr>
      <w:tabs>
        <w:tab w:val="clear" w:pos="680"/>
      </w:tabs>
    </w:pPr>
  </w:style>
  <w:style w:type="paragraph" w:styleId="Header">
    <w:name w:val="header"/>
    <w:basedOn w:val="Normal"/>
    <w:link w:val="HeaderChar"/>
    <w:rsid w:val="00C93F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3F0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93F0C"/>
    <w:rPr>
      <w:i/>
    </w:rPr>
  </w:style>
  <w:style w:type="paragraph" w:customStyle="1" w:styleId="SuperHeading">
    <w:name w:val="SuperHeading"/>
    <w:basedOn w:val="Normal"/>
    <w:rsid w:val="00C93F0C"/>
    <w:pPr>
      <w:spacing w:before="240" w:after="120"/>
      <w:outlineLvl w:val="0"/>
    </w:pPr>
    <w:rPr>
      <w:rFonts w:ascii="Times New Roman" w:hAnsi="Times New Roman"/>
      <w:b/>
      <w:sz w:val="28"/>
    </w:rPr>
  </w:style>
  <w:style w:type="paragraph" w:customStyle="1" w:styleId="AllowPageBreak">
    <w:name w:val="AllowPageBreak"/>
    <w:rsid w:val="00C93F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3F0C"/>
    <w:rPr>
      <w:b/>
      <w:i/>
      <w:u w:val="none"/>
    </w:rPr>
  </w:style>
  <w:style w:type="character" w:customStyle="1" w:styleId="Heading2Char">
    <w:name w:val="Heading 2 Char"/>
    <w:basedOn w:val="DefaultParagraphFont"/>
    <w:link w:val="Heading2"/>
    <w:rsid w:val="00C93F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3F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3F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3F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3F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3F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3F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3F0C"/>
    <w:rPr>
      <w:rFonts w:ascii="Courier New" w:eastAsia="Times New Roman" w:hAnsi="Courier New" w:cs="Times New Roman"/>
      <w:i/>
      <w:szCs w:val="20"/>
      <w:lang w:val="en-US" w:eastAsia="en-US"/>
    </w:rPr>
  </w:style>
  <w:style w:type="paragraph" w:customStyle="1" w:styleId="HeadingBase">
    <w:name w:val="Heading Base"/>
    <w:rsid w:val="00C93F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3F0C"/>
    <w:pPr>
      <w:tabs>
        <w:tab w:val="right" w:leader="dot" w:pos="9072"/>
      </w:tabs>
      <w:ind w:left="567"/>
    </w:pPr>
    <w:rPr>
      <w:szCs w:val="22"/>
    </w:rPr>
  </w:style>
  <w:style w:type="paragraph" w:customStyle="1" w:styleId="TOCBase">
    <w:name w:val="TOC Base"/>
    <w:rsid w:val="00C93F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3F0C"/>
    <w:pPr>
      <w:tabs>
        <w:tab w:val="right" w:leader="dot" w:pos="9072"/>
      </w:tabs>
      <w:spacing w:before="40" w:after="40"/>
      <w:ind w:left="284"/>
    </w:pPr>
    <w:rPr>
      <w:rFonts w:ascii="Times New Roman" w:hAnsi="Times New Roman"/>
    </w:rPr>
  </w:style>
  <w:style w:type="paragraph" w:styleId="TOC1">
    <w:name w:val="toc 1"/>
    <w:basedOn w:val="TOCBase"/>
    <w:next w:val="Normal"/>
    <w:rsid w:val="00C93F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3F0C"/>
    <w:pPr>
      <w:spacing w:before="5040"/>
      <w:jc w:val="center"/>
    </w:pPr>
    <w:rPr>
      <w:sz w:val="48"/>
      <w:szCs w:val="72"/>
      <w:lang w:val="en-US"/>
    </w:rPr>
  </w:style>
  <w:style w:type="character" w:customStyle="1" w:styleId="TitleChar">
    <w:name w:val="Title Char"/>
    <w:basedOn w:val="DefaultParagraphFont"/>
    <w:link w:val="Title"/>
    <w:rsid w:val="00C93F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3F0C"/>
    <w:pPr>
      <w:tabs>
        <w:tab w:val="left" w:pos="3600"/>
        <w:tab w:val="left" w:pos="3958"/>
      </w:tabs>
    </w:pPr>
  </w:style>
  <w:style w:type="paragraph" w:styleId="List">
    <w:name w:val="List"/>
    <w:basedOn w:val="BodyText"/>
    <w:next w:val="BodyText"/>
    <w:rsid w:val="00C93F0C"/>
    <w:pPr>
      <w:tabs>
        <w:tab w:val="left" w:pos="340"/>
      </w:tabs>
      <w:spacing w:before="60" w:after="60"/>
      <w:ind w:left="340" w:hanging="340"/>
    </w:pPr>
  </w:style>
  <w:style w:type="paragraph" w:customStyle="1" w:styleId="Note">
    <w:name w:val="Note"/>
    <w:basedOn w:val="BodyText"/>
    <w:rsid w:val="00C93F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3F0C"/>
    <w:pPr>
      <w:framePr w:wrap="auto" w:hAnchor="text" w:y="6049"/>
    </w:pPr>
    <w:rPr>
      <w:color w:val="000000"/>
      <w:sz w:val="40"/>
    </w:rPr>
  </w:style>
  <w:style w:type="paragraph" w:customStyle="1" w:styleId="TOCTitle">
    <w:name w:val="TOCTitle"/>
    <w:basedOn w:val="Heading1"/>
    <w:rsid w:val="00C93F0C"/>
    <w:pPr>
      <w:spacing w:after="240"/>
      <w:jc w:val="center"/>
      <w:outlineLvl w:val="9"/>
    </w:pPr>
    <w:rPr>
      <w:caps/>
    </w:rPr>
  </w:style>
  <w:style w:type="paragraph" w:customStyle="1" w:styleId="Version">
    <w:name w:val="Version"/>
    <w:rsid w:val="00C93F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3F0C"/>
    <w:pPr>
      <w:keepNext w:val="0"/>
      <w:tabs>
        <w:tab w:val="right" w:pos="4176"/>
      </w:tabs>
      <w:ind w:left="198" w:hanging="198"/>
    </w:pPr>
    <w:rPr>
      <w:rFonts w:ascii="Garamond" w:hAnsi="Garamond"/>
    </w:rPr>
  </w:style>
  <w:style w:type="paragraph" w:styleId="IndexHeading">
    <w:name w:val="index heading"/>
    <w:basedOn w:val="Normal"/>
    <w:next w:val="Index1"/>
    <w:semiHidden/>
    <w:rsid w:val="00C93F0C"/>
    <w:pPr>
      <w:spacing w:before="120" w:after="120"/>
    </w:pPr>
    <w:rPr>
      <w:rFonts w:ascii="Arial" w:hAnsi="Arial"/>
      <w:b/>
      <w:color w:val="918585"/>
      <w:sz w:val="24"/>
    </w:rPr>
  </w:style>
  <w:style w:type="paragraph" w:customStyle="1" w:styleId="Chapter">
    <w:name w:val="Chapter"/>
    <w:basedOn w:val="Normal"/>
    <w:rsid w:val="00C93F0C"/>
    <w:pPr>
      <w:spacing w:before="240"/>
    </w:pPr>
    <w:rPr>
      <w:rFonts w:ascii="Times New Roman" w:hAnsi="Times New Roman"/>
      <w:smallCaps/>
      <w:spacing w:val="80"/>
      <w:sz w:val="28"/>
    </w:rPr>
  </w:style>
  <w:style w:type="paragraph" w:customStyle="1" w:styleId="InChapter">
    <w:name w:val="InChapter"/>
    <w:basedOn w:val="Heading3"/>
    <w:rsid w:val="00C93F0C"/>
    <w:pPr>
      <w:spacing w:after="240"/>
      <w:outlineLvl w:val="9"/>
    </w:pPr>
    <w:rPr>
      <w:noProof/>
    </w:rPr>
  </w:style>
  <w:style w:type="paragraph" w:styleId="Index2">
    <w:name w:val="index 2"/>
    <w:basedOn w:val="Normal"/>
    <w:next w:val="Normal"/>
    <w:semiHidden/>
    <w:rsid w:val="00C93F0C"/>
    <w:pPr>
      <w:tabs>
        <w:tab w:val="right" w:pos="4176"/>
      </w:tabs>
      <w:ind w:left="568" w:hanging="284"/>
    </w:pPr>
    <w:rPr>
      <w:rFonts w:ascii="Garamond" w:hAnsi="Garamond"/>
    </w:rPr>
  </w:style>
  <w:style w:type="paragraph" w:customStyle="1" w:styleId="Byline">
    <w:name w:val="Byline"/>
    <w:rsid w:val="00C93F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3F0C"/>
    <w:pPr>
      <w:tabs>
        <w:tab w:val="clear" w:pos="3600"/>
        <w:tab w:val="clear" w:pos="3958"/>
      </w:tabs>
      <w:jc w:val="right"/>
    </w:pPr>
  </w:style>
  <w:style w:type="paragraph" w:styleId="Caption">
    <w:name w:val="caption"/>
    <w:basedOn w:val="BodyText"/>
    <w:next w:val="Normal"/>
    <w:qFormat/>
    <w:rsid w:val="00C93F0C"/>
    <w:pPr>
      <w:framePr w:w="2268" w:hSpace="181" w:vSpace="181" w:wrap="around" w:vAnchor="text" w:hAnchor="page" w:x="1135" w:y="285" w:anchorLock="1"/>
    </w:pPr>
    <w:rPr>
      <w:i/>
    </w:rPr>
  </w:style>
  <w:style w:type="paragraph" w:customStyle="1" w:styleId="MiniTOCTitle">
    <w:name w:val="MiniTOCTitle"/>
    <w:basedOn w:val="Heading4"/>
    <w:rsid w:val="00C93F0C"/>
    <w:pPr>
      <w:spacing w:before="240"/>
      <w:outlineLvl w:val="9"/>
    </w:pPr>
    <w:rPr>
      <w:noProof/>
      <w:sz w:val="24"/>
    </w:rPr>
  </w:style>
  <w:style w:type="paragraph" w:customStyle="1" w:styleId="MiniTOCItem">
    <w:name w:val="MiniTOCItem"/>
    <w:basedOn w:val="ListBullet"/>
    <w:rsid w:val="00C93F0C"/>
    <w:pPr>
      <w:numPr>
        <w:numId w:val="0"/>
      </w:numPr>
      <w:tabs>
        <w:tab w:val="right" w:leader="dot" w:pos="6521"/>
      </w:tabs>
      <w:spacing w:before="0" w:after="0"/>
    </w:pPr>
  </w:style>
  <w:style w:type="paragraph" w:customStyle="1" w:styleId="TOFTitle">
    <w:name w:val="TOFTitle"/>
    <w:basedOn w:val="TOCTitle"/>
    <w:rsid w:val="00C93F0C"/>
  </w:style>
  <w:style w:type="paragraph" w:styleId="TableofFigures">
    <w:name w:val="table of figures"/>
    <w:basedOn w:val="Normal"/>
    <w:next w:val="Normal"/>
    <w:semiHidden/>
    <w:rsid w:val="00C93F0C"/>
    <w:pPr>
      <w:tabs>
        <w:tab w:val="right" w:leader="dot" w:pos="9072"/>
      </w:tabs>
      <w:ind w:left="970" w:hanging="403"/>
    </w:pPr>
    <w:rPr>
      <w:rFonts w:ascii="Times New Roman" w:hAnsi="Times New Roman"/>
      <w:b/>
    </w:rPr>
  </w:style>
  <w:style w:type="paragraph" w:styleId="ListNumber">
    <w:name w:val="List Number"/>
    <w:basedOn w:val="List"/>
    <w:rsid w:val="00C93F0C"/>
    <w:pPr>
      <w:numPr>
        <w:numId w:val="11"/>
      </w:numPr>
    </w:pPr>
  </w:style>
  <w:style w:type="character" w:customStyle="1" w:styleId="WingdingSymbols">
    <w:name w:val="Wingding Symbols"/>
    <w:rsid w:val="00C93F0C"/>
    <w:rPr>
      <w:rFonts w:ascii="Wingdings" w:hAnsi="Wingdings"/>
    </w:rPr>
  </w:style>
  <w:style w:type="paragraph" w:customStyle="1" w:styleId="TableHeading">
    <w:name w:val="Table Heading"/>
    <w:basedOn w:val="HeadingBase"/>
    <w:rsid w:val="00C93F0C"/>
    <w:pPr>
      <w:keepLines/>
      <w:pBdr>
        <w:bottom w:val="single" w:sz="6" w:space="1" w:color="918585"/>
      </w:pBdr>
      <w:spacing w:before="240"/>
    </w:pPr>
  </w:style>
  <w:style w:type="character" w:customStyle="1" w:styleId="HotSpot">
    <w:name w:val="HotSpot"/>
    <w:rsid w:val="00C93F0C"/>
    <w:rPr>
      <w:color w:val="0033CC"/>
      <w:u w:val="none"/>
    </w:rPr>
  </w:style>
  <w:style w:type="paragraph" w:customStyle="1" w:styleId="BodyTextRight">
    <w:name w:val="Body Text Right"/>
    <w:basedOn w:val="BodyText"/>
    <w:rsid w:val="00C93F0C"/>
    <w:pPr>
      <w:spacing w:before="0" w:after="0"/>
      <w:jc w:val="right"/>
    </w:pPr>
  </w:style>
  <w:style w:type="paragraph" w:styleId="Index3">
    <w:name w:val="index 3"/>
    <w:basedOn w:val="ListNumber2"/>
    <w:next w:val="Normal"/>
    <w:semiHidden/>
    <w:rsid w:val="00C93F0C"/>
    <w:pPr>
      <w:numPr>
        <w:numId w:val="0"/>
      </w:numPr>
      <w:tabs>
        <w:tab w:val="right" w:leader="dot" w:pos="4176"/>
      </w:tabs>
    </w:pPr>
  </w:style>
  <w:style w:type="paragraph" w:styleId="ListNumber2">
    <w:name w:val="List Number 2"/>
    <w:basedOn w:val="List2"/>
    <w:rsid w:val="00C93F0C"/>
    <w:pPr>
      <w:numPr>
        <w:numId w:val="10"/>
      </w:numPr>
      <w:tabs>
        <w:tab w:val="clear" w:pos="1060"/>
      </w:tabs>
    </w:pPr>
  </w:style>
  <w:style w:type="paragraph" w:customStyle="1" w:styleId="MarginNote">
    <w:name w:val="Margin Note"/>
    <w:basedOn w:val="BodyText"/>
    <w:rsid w:val="00C93F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3F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3F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3F0C"/>
    <w:rPr>
      <w:sz w:val="32"/>
    </w:rPr>
  </w:style>
  <w:style w:type="paragraph" w:customStyle="1" w:styleId="HeadingProcedure">
    <w:name w:val="Heading Procedure"/>
    <w:basedOn w:val="HeadingBase"/>
    <w:next w:val="Normal"/>
    <w:rsid w:val="00C93F0C"/>
    <w:pPr>
      <w:tabs>
        <w:tab w:val="left" w:pos="0"/>
      </w:tabs>
      <w:spacing w:before="120" w:after="60"/>
    </w:pPr>
    <w:rPr>
      <w:i/>
      <w:color w:val="918585"/>
      <w:sz w:val="22"/>
    </w:rPr>
  </w:style>
  <w:style w:type="paragraph" w:customStyle="1" w:styleId="TableBodyText">
    <w:name w:val="Table Body Text"/>
    <w:basedOn w:val="BodyText"/>
    <w:rsid w:val="00C93F0C"/>
    <w:pPr>
      <w:spacing w:before="60" w:after="60"/>
    </w:pPr>
  </w:style>
  <w:style w:type="paragraph" w:styleId="ListContinue">
    <w:name w:val="List Continue"/>
    <w:basedOn w:val="List"/>
    <w:rsid w:val="00C93F0C"/>
    <w:pPr>
      <w:ind w:firstLine="0"/>
    </w:pPr>
  </w:style>
  <w:style w:type="paragraph" w:customStyle="1" w:styleId="ListNote">
    <w:name w:val="List Note"/>
    <w:basedOn w:val="List"/>
    <w:rsid w:val="00C93F0C"/>
    <w:pPr>
      <w:pBdr>
        <w:top w:val="single" w:sz="6" w:space="2" w:color="918585"/>
        <w:bottom w:val="single" w:sz="6" w:space="2" w:color="918585"/>
      </w:pBdr>
      <w:tabs>
        <w:tab w:val="left" w:pos="1021"/>
      </w:tabs>
      <w:ind w:firstLine="0"/>
    </w:pPr>
  </w:style>
  <w:style w:type="paragraph" w:customStyle="1" w:styleId="Warning">
    <w:name w:val="Warning"/>
    <w:basedOn w:val="BodyText"/>
    <w:rsid w:val="00C93F0C"/>
    <w:pPr>
      <w:shd w:val="clear" w:color="auto" w:fill="D9D9D9"/>
      <w:tabs>
        <w:tab w:val="left" w:pos="992"/>
      </w:tabs>
      <w:ind w:left="119" w:right="119"/>
    </w:pPr>
    <w:rPr>
      <w:sz w:val="20"/>
    </w:rPr>
  </w:style>
  <w:style w:type="paragraph" w:customStyle="1" w:styleId="MarginIcons">
    <w:name w:val="Margin Icons"/>
    <w:basedOn w:val="BodyText"/>
    <w:rsid w:val="00C93F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3F0C"/>
    <w:rPr>
      <w:rFonts w:ascii="Courier New" w:hAnsi="Courier New"/>
    </w:rPr>
  </w:style>
  <w:style w:type="paragraph" w:customStyle="1" w:styleId="NoteBullet">
    <w:name w:val="Note Bullet"/>
    <w:basedOn w:val="Note"/>
    <w:rsid w:val="00C93F0C"/>
    <w:pPr>
      <w:tabs>
        <w:tab w:val="clear" w:pos="680"/>
      </w:tabs>
      <w:spacing w:before="60" w:after="60"/>
    </w:pPr>
  </w:style>
  <w:style w:type="paragraph" w:customStyle="1" w:styleId="SubHeading2">
    <w:name w:val="SubHeading2"/>
    <w:basedOn w:val="HeadingBase"/>
    <w:rsid w:val="00C93F0C"/>
    <w:pPr>
      <w:spacing w:before="240" w:after="60"/>
    </w:pPr>
    <w:rPr>
      <w:sz w:val="20"/>
    </w:rPr>
  </w:style>
  <w:style w:type="paragraph" w:customStyle="1" w:styleId="SubHeading1">
    <w:name w:val="SubHeading1"/>
    <w:basedOn w:val="HeadingBase"/>
    <w:rsid w:val="00C93F0C"/>
    <w:pPr>
      <w:spacing w:before="240" w:after="60"/>
    </w:pPr>
    <w:rPr>
      <w:color w:val="918585"/>
      <w:sz w:val="22"/>
    </w:rPr>
  </w:style>
  <w:style w:type="paragraph" w:customStyle="1" w:styleId="SideHeading">
    <w:name w:val="Side Heading"/>
    <w:basedOn w:val="HeadingBase"/>
    <w:rsid w:val="00C93F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3F0C"/>
    <w:pPr>
      <w:numPr>
        <w:numId w:val="12"/>
      </w:numPr>
    </w:pPr>
  </w:style>
  <w:style w:type="paragraph" w:styleId="PlainText">
    <w:name w:val="Plain Text"/>
    <w:basedOn w:val="Normal"/>
    <w:link w:val="PlainTextChar"/>
    <w:rsid w:val="00C93F0C"/>
    <w:rPr>
      <w:sz w:val="20"/>
    </w:rPr>
  </w:style>
  <w:style w:type="character" w:customStyle="1" w:styleId="PlainTextChar">
    <w:name w:val="Plain Text Char"/>
    <w:basedOn w:val="DefaultParagraphFont"/>
    <w:link w:val="PlainText"/>
    <w:rsid w:val="00C93F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3F0C"/>
    <w:rPr>
      <w:b/>
      <w:smallCaps/>
    </w:rPr>
  </w:style>
  <w:style w:type="paragraph" w:customStyle="1" w:styleId="TableListNumber">
    <w:name w:val="Table List Number"/>
    <w:basedOn w:val="ListNumber"/>
    <w:rsid w:val="00C93F0C"/>
    <w:pPr>
      <w:numPr>
        <w:numId w:val="0"/>
      </w:numPr>
    </w:pPr>
  </w:style>
  <w:style w:type="paragraph" w:styleId="TOC4">
    <w:name w:val="toc 4"/>
    <w:basedOn w:val="TOCBase"/>
    <w:next w:val="Normal"/>
    <w:semiHidden/>
    <w:rsid w:val="00C93F0C"/>
    <w:pPr>
      <w:tabs>
        <w:tab w:val="right" w:leader="dot" w:pos="9071"/>
      </w:tabs>
      <w:ind w:left="1701"/>
    </w:pPr>
  </w:style>
  <w:style w:type="paragraph" w:customStyle="1" w:styleId="ListAlpha">
    <w:name w:val="List Alpha"/>
    <w:basedOn w:val="List"/>
    <w:rsid w:val="00C93F0C"/>
    <w:pPr>
      <w:numPr>
        <w:numId w:val="9"/>
      </w:numPr>
    </w:pPr>
  </w:style>
  <w:style w:type="paragraph" w:customStyle="1" w:styleId="ListAlpha2">
    <w:name w:val="List Alpha 2"/>
    <w:basedOn w:val="List2"/>
    <w:rsid w:val="00C93F0C"/>
    <w:pPr>
      <w:numPr>
        <w:numId w:val="8"/>
      </w:numPr>
    </w:pPr>
  </w:style>
  <w:style w:type="paragraph" w:styleId="List2">
    <w:name w:val="List 2"/>
    <w:basedOn w:val="BodyText"/>
    <w:rsid w:val="00C93F0C"/>
    <w:pPr>
      <w:tabs>
        <w:tab w:val="left" w:pos="680"/>
      </w:tabs>
      <w:spacing w:before="60" w:after="60"/>
      <w:ind w:left="680" w:hanging="340"/>
    </w:pPr>
  </w:style>
  <w:style w:type="paragraph" w:styleId="List3">
    <w:name w:val="List 3"/>
    <w:basedOn w:val="BodyText"/>
    <w:rsid w:val="00C93F0C"/>
    <w:pPr>
      <w:tabs>
        <w:tab w:val="left" w:pos="1021"/>
      </w:tabs>
      <w:spacing w:before="60" w:after="60"/>
      <w:ind w:left="1020" w:hanging="340"/>
    </w:pPr>
  </w:style>
  <w:style w:type="paragraph" w:styleId="List4">
    <w:name w:val="List 4"/>
    <w:basedOn w:val="BodyText"/>
    <w:rsid w:val="00C93F0C"/>
    <w:pPr>
      <w:tabs>
        <w:tab w:val="left" w:pos="1361"/>
      </w:tabs>
      <w:spacing w:before="60" w:after="60"/>
      <w:ind w:left="1361" w:hanging="340"/>
    </w:pPr>
  </w:style>
  <w:style w:type="paragraph" w:styleId="List5">
    <w:name w:val="List 5"/>
    <w:basedOn w:val="BodyText"/>
    <w:rsid w:val="00C93F0C"/>
    <w:pPr>
      <w:tabs>
        <w:tab w:val="left" w:pos="1701"/>
      </w:tabs>
      <w:spacing w:before="60" w:after="60"/>
      <w:ind w:left="1701" w:hanging="340"/>
    </w:pPr>
  </w:style>
  <w:style w:type="paragraph" w:styleId="ListBullet3">
    <w:name w:val="List Bullet 3"/>
    <w:basedOn w:val="List3"/>
    <w:rsid w:val="00C93F0C"/>
    <w:pPr>
      <w:numPr>
        <w:numId w:val="15"/>
      </w:numPr>
      <w:tabs>
        <w:tab w:val="clear" w:pos="1021"/>
      </w:tabs>
      <w:ind w:left="1037" w:hanging="357"/>
    </w:pPr>
  </w:style>
  <w:style w:type="paragraph" w:styleId="ListBullet4">
    <w:name w:val="List Bullet 4"/>
    <w:basedOn w:val="List4"/>
    <w:rsid w:val="00C93F0C"/>
    <w:pPr>
      <w:numPr>
        <w:numId w:val="3"/>
      </w:numPr>
    </w:pPr>
  </w:style>
  <w:style w:type="paragraph" w:styleId="ListBullet5">
    <w:name w:val="List Bullet 5"/>
    <w:basedOn w:val="List5"/>
    <w:rsid w:val="00C93F0C"/>
    <w:pPr>
      <w:numPr>
        <w:numId w:val="4"/>
      </w:numPr>
    </w:pPr>
  </w:style>
  <w:style w:type="paragraph" w:styleId="ListContinue2">
    <w:name w:val="List Continue 2"/>
    <w:basedOn w:val="List2"/>
    <w:rsid w:val="00C93F0C"/>
    <w:pPr>
      <w:ind w:firstLine="0"/>
    </w:pPr>
  </w:style>
  <w:style w:type="paragraph" w:styleId="ListContinue3">
    <w:name w:val="List Continue 3"/>
    <w:basedOn w:val="List3"/>
    <w:rsid w:val="00C93F0C"/>
    <w:pPr>
      <w:ind w:left="1021" w:firstLine="0"/>
    </w:pPr>
  </w:style>
  <w:style w:type="paragraph" w:styleId="ListContinue4">
    <w:name w:val="List Continue 4"/>
    <w:basedOn w:val="List4"/>
    <w:rsid w:val="00C93F0C"/>
    <w:pPr>
      <w:ind w:firstLine="0"/>
    </w:pPr>
  </w:style>
  <w:style w:type="paragraph" w:styleId="ListContinue5">
    <w:name w:val="List Continue 5"/>
    <w:basedOn w:val="List5"/>
    <w:rsid w:val="00C93F0C"/>
    <w:pPr>
      <w:ind w:firstLine="0"/>
    </w:pPr>
  </w:style>
  <w:style w:type="paragraph" w:styleId="ListNumber3">
    <w:name w:val="List Number 3"/>
    <w:basedOn w:val="List3"/>
    <w:rsid w:val="00C93F0C"/>
    <w:pPr>
      <w:numPr>
        <w:numId w:val="5"/>
      </w:numPr>
    </w:pPr>
  </w:style>
  <w:style w:type="paragraph" w:styleId="ListNumber4">
    <w:name w:val="List Number 4"/>
    <w:basedOn w:val="List4"/>
    <w:rsid w:val="00C93F0C"/>
    <w:pPr>
      <w:numPr>
        <w:numId w:val="6"/>
      </w:numPr>
    </w:pPr>
  </w:style>
  <w:style w:type="paragraph" w:styleId="ListNumber5">
    <w:name w:val="List Number 5"/>
    <w:basedOn w:val="List5"/>
    <w:rsid w:val="00C93F0C"/>
    <w:pPr>
      <w:numPr>
        <w:numId w:val="7"/>
      </w:numPr>
    </w:pPr>
  </w:style>
  <w:style w:type="paragraph" w:styleId="BlockText">
    <w:name w:val="Block Text"/>
    <w:basedOn w:val="Normal"/>
    <w:rsid w:val="00C93F0C"/>
    <w:pPr>
      <w:spacing w:after="120"/>
      <w:ind w:left="1440" w:right="1440"/>
    </w:pPr>
  </w:style>
  <w:style w:type="character" w:customStyle="1" w:styleId="Subscript">
    <w:name w:val="Subscript"/>
    <w:basedOn w:val="DefaultParagraphFont"/>
    <w:rsid w:val="00C93F0C"/>
    <w:rPr>
      <w:sz w:val="16"/>
      <w:vertAlign w:val="subscript"/>
    </w:rPr>
  </w:style>
  <w:style w:type="character" w:customStyle="1" w:styleId="Superscript">
    <w:name w:val="Superscript"/>
    <w:basedOn w:val="DefaultParagraphFont"/>
    <w:rsid w:val="00C93F0C"/>
    <w:rPr>
      <w:sz w:val="16"/>
      <w:vertAlign w:val="superscript"/>
    </w:rPr>
  </w:style>
  <w:style w:type="character" w:customStyle="1" w:styleId="Symbols">
    <w:name w:val="Symbols"/>
    <w:basedOn w:val="DefaultParagraphFont"/>
    <w:rsid w:val="00C93F0C"/>
    <w:rPr>
      <w:rFonts w:ascii="Symbol" w:hAnsi="Symbol"/>
    </w:rPr>
  </w:style>
  <w:style w:type="character" w:customStyle="1" w:styleId="MenuOptions">
    <w:name w:val="Menu Options"/>
    <w:basedOn w:val="DefaultParagraphFont"/>
    <w:rsid w:val="00C93F0C"/>
    <w:rPr>
      <w:rFonts w:ascii="Arial Narrow" w:hAnsi="Arial Narrow"/>
      <w:smallCaps/>
    </w:rPr>
  </w:style>
  <w:style w:type="character" w:customStyle="1" w:styleId="Buttons">
    <w:name w:val="Buttons"/>
    <w:basedOn w:val="DefaultParagraphFont"/>
    <w:rsid w:val="00C93F0C"/>
    <w:rPr>
      <w:b/>
    </w:rPr>
  </w:style>
  <w:style w:type="character" w:customStyle="1" w:styleId="Underlined">
    <w:name w:val="Underlined"/>
    <w:basedOn w:val="DefaultParagraphFont"/>
    <w:rsid w:val="00C93F0C"/>
    <w:rPr>
      <w:u w:val="single"/>
    </w:rPr>
  </w:style>
  <w:style w:type="paragraph" w:customStyle="1" w:styleId="TableBodyTextRight">
    <w:name w:val="Table Body Text Right"/>
    <w:basedOn w:val="TableBodyText"/>
    <w:rsid w:val="00C93F0C"/>
    <w:pPr>
      <w:widowControl w:val="0"/>
      <w:autoSpaceDE w:val="0"/>
      <w:autoSpaceDN w:val="0"/>
      <w:adjustRightInd w:val="0"/>
      <w:jc w:val="right"/>
    </w:pPr>
    <w:rPr>
      <w:rFonts w:cs="Arial"/>
      <w:szCs w:val="18"/>
    </w:rPr>
  </w:style>
  <w:style w:type="paragraph" w:customStyle="1" w:styleId="CopyrightText">
    <w:name w:val="Copyright Text"/>
    <w:basedOn w:val="BodyText"/>
    <w:rsid w:val="00C93F0C"/>
    <w:rPr>
      <w:sz w:val="18"/>
    </w:rPr>
  </w:style>
  <w:style w:type="paragraph" w:customStyle="1" w:styleId="BodySmallRight">
    <w:name w:val="Body Small Right"/>
    <w:basedOn w:val="BodyTextRight"/>
    <w:rsid w:val="00C93F0C"/>
    <w:rPr>
      <w:sz w:val="18"/>
      <w:szCs w:val="18"/>
    </w:rPr>
  </w:style>
  <w:style w:type="paragraph" w:customStyle="1" w:styleId="MarginEdition">
    <w:name w:val="Margin Edition"/>
    <w:basedOn w:val="MarginNote"/>
    <w:rsid w:val="00C93F0C"/>
    <w:pPr>
      <w:spacing w:before="0" w:after="0"/>
    </w:pPr>
    <w:rPr>
      <w:rFonts w:ascii="Times New Roman" w:hAnsi="Times New Roman"/>
      <w:color w:val="999999"/>
    </w:rPr>
  </w:style>
  <w:style w:type="paragraph" w:customStyle="1" w:styleId="Spacer">
    <w:name w:val="Spacer"/>
    <w:basedOn w:val="Normal"/>
    <w:rsid w:val="00C93F0C"/>
    <w:rPr>
      <w:sz w:val="2"/>
      <w:szCs w:val="2"/>
    </w:rPr>
  </w:style>
  <w:style w:type="character" w:customStyle="1" w:styleId="Small">
    <w:name w:val="Small"/>
    <w:basedOn w:val="DefaultParagraphFont"/>
    <w:rsid w:val="00C93F0C"/>
    <w:rPr>
      <w:sz w:val="16"/>
    </w:rPr>
  </w:style>
  <w:style w:type="paragraph" w:customStyle="1" w:styleId="WideTable">
    <w:name w:val="Wide Table"/>
    <w:basedOn w:val="Normal"/>
    <w:rsid w:val="00C93F0C"/>
    <w:pPr>
      <w:ind w:left="-1418"/>
    </w:pPr>
    <w:rPr>
      <w:sz w:val="2"/>
      <w:szCs w:val="2"/>
    </w:rPr>
  </w:style>
  <w:style w:type="character" w:styleId="PageNumber">
    <w:name w:val="page number"/>
    <w:basedOn w:val="DefaultParagraphFont"/>
    <w:rsid w:val="00C93F0C"/>
  </w:style>
  <w:style w:type="paragraph" w:styleId="Quote">
    <w:name w:val="Quote"/>
    <w:basedOn w:val="Heading1"/>
    <w:link w:val="QuoteChar"/>
    <w:qFormat/>
    <w:rsid w:val="00C93F0C"/>
    <w:rPr>
      <w:b w:val="0"/>
      <w:sz w:val="72"/>
      <w:szCs w:val="72"/>
      <w:lang w:val="en-NZ"/>
    </w:rPr>
  </w:style>
  <w:style w:type="character" w:customStyle="1" w:styleId="QuoteChar">
    <w:name w:val="Quote Char"/>
    <w:basedOn w:val="DefaultParagraphFont"/>
    <w:link w:val="Quote"/>
    <w:rsid w:val="00C93F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3F0C"/>
    <w:pPr>
      <w:pageBreakBefore/>
    </w:pPr>
  </w:style>
  <w:style w:type="paragraph" w:customStyle="1" w:styleId="Border">
    <w:name w:val="Border"/>
    <w:basedOn w:val="Normal"/>
    <w:qFormat/>
    <w:rsid w:val="00C93F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3F0C"/>
    <w:rPr>
      <w:b/>
      <w:bCs/>
      <w:i/>
      <w:iCs/>
      <w:color w:val="auto"/>
    </w:rPr>
  </w:style>
  <w:style w:type="paragraph" w:styleId="IntenseQuote">
    <w:name w:val="Intense Quote"/>
    <w:basedOn w:val="Normal"/>
    <w:next w:val="Normal"/>
    <w:link w:val="IntenseQuoteChar"/>
    <w:uiPriority w:val="30"/>
    <w:qFormat/>
    <w:rsid w:val="00C93F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3F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3F0C"/>
    <w:rPr>
      <w:smallCaps/>
      <w:color w:val="auto"/>
      <w:u w:val="single"/>
    </w:rPr>
  </w:style>
  <w:style w:type="character" w:styleId="IntenseReference">
    <w:name w:val="Intense Reference"/>
    <w:basedOn w:val="DefaultParagraphFont"/>
    <w:uiPriority w:val="32"/>
    <w:qFormat/>
    <w:rsid w:val="00C93F0C"/>
    <w:rPr>
      <w:b/>
      <w:bCs/>
      <w:smallCaps/>
      <w:color w:val="auto"/>
      <w:spacing w:val="5"/>
      <w:u w:val="single"/>
    </w:rPr>
  </w:style>
  <w:style w:type="paragraph" w:customStyle="1" w:styleId="2ColumnHeading">
    <w:name w:val="2Column Heading"/>
    <w:basedOn w:val="BodyText"/>
    <w:qFormat/>
    <w:rsid w:val="00C93F0C"/>
    <w:pPr>
      <w:spacing w:after="60"/>
      <w:ind w:left="-2268"/>
    </w:pPr>
    <w:rPr>
      <w:b/>
    </w:rPr>
  </w:style>
  <w:style w:type="paragraph" w:customStyle="1" w:styleId="Heading1TOC">
    <w:name w:val="Heading1 TOC"/>
    <w:basedOn w:val="Normal"/>
    <w:qFormat/>
    <w:rsid w:val="00C93F0C"/>
    <w:pPr>
      <w:spacing w:before="240" w:after="120"/>
    </w:pPr>
    <w:rPr>
      <w:rFonts w:ascii="Times New Roman" w:hAnsi="Times New Roman"/>
      <w:b/>
      <w:sz w:val="32"/>
    </w:rPr>
  </w:style>
  <w:style w:type="paragraph" w:customStyle="1" w:styleId="Heading2TOC">
    <w:name w:val="Heading2 TOC"/>
    <w:basedOn w:val="Normal"/>
    <w:qFormat/>
    <w:rsid w:val="00C93F0C"/>
    <w:pPr>
      <w:spacing w:before="240" w:after="60"/>
    </w:pPr>
    <w:rPr>
      <w:rFonts w:ascii="Times New Roman" w:hAnsi="Times New Roman"/>
      <w:b/>
      <w:sz w:val="28"/>
    </w:rPr>
  </w:style>
  <w:style w:type="character" w:customStyle="1" w:styleId="Underline">
    <w:name w:val="Underline"/>
    <w:basedOn w:val="DefaultParagraphFont"/>
    <w:qFormat/>
    <w:rsid w:val="00C93F0C"/>
    <w:rPr>
      <w:u w:val="single"/>
    </w:rPr>
  </w:style>
  <w:style w:type="paragraph" w:styleId="BalloonText">
    <w:name w:val="Balloon Text"/>
    <w:basedOn w:val="Normal"/>
    <w:link w:val="BalloonTextChar"/>
    <w:rsid w:val="00C93F0C"/>
    <w:rPr>
      <w:rFonts w:ascii="Tahoma" w:hAnsi="Tahoma" w:cs="Tahoma"/>
      <w:sz w:val="16"/>
      <w:szCs w:val="16"/>
    </w:rPr>
  </w:style>
  <w:style w:type="character" w:customStyle="1" w:styleId="BalloonTextChar">
    <w:name w:val="Balloon Text Char"/>
    <w:basedOn w:val="DefaultParagraphFont"/>
    <w:link w:val="BalloonText"/>
    <w:rsid w:val="00C93F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3F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3F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1387</Words>
  <Characters>9065</Characters>
  <Application>Microsoft Office Word</Application>
  <DocSecurity>0</DocSecurity>
  <Lines>315</Lines>
  <Paragraphs>213</Paragraphs>
  <ScaleCrop>false</ScaleCrop>
  <Company>Author-it Software Corporation Ltd.</Company>
  <LinksUpToDate>false</LinksUpToDate>
  <CharactersWithSpaces>10379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CULEVP501A Coordinate the installation and dismantling of exhibitions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2012-05-26T15:20:00Z</dcterms:created>
  <dcterms:modified xsi:type="dcterms:W3CDTF">2012-05-26T15:20:00Z</dcterms:modified>
</cp:coreProperties>
</file>