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664A" w:rsidP="00E0664A">
      <w:pPr>
        <w:pStyle w:val="Title"/>
      </w:pPr>
      <w:r>
        <w:fldChar w:fldCharType="begin"/>
      </w:r>
      <w:r>
        <w:instrText xml:space="preserve"> TITLE   \* MERGEFORMAT </w:instrText>
      </w:r>
      <w:r>
        <w:fldChar w:fldCharType="separate"/>
      </w:r>
      <w:r>
        <w:t>CULCNM502A Manage lending and borrowing processes for collections</w:t>
      </w:r>
      <w:r>
        <w:fldChar w:fldCharType="end"/>
      </w:r>
    </w:p>
    <w:p w:rsidR="00E0664A" w:rsidP="00E0664A">
      <w:pPr>
        <w:pStyle w:val="Version"/>
        <w:sectPr w:rsidSect="00BD60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60A6" w:rsidP="00BD60A6">
      <w:pPr>
        <w:pStyle w:val="SuperHeading"/>
      </w:pPr>
      <w:r w:rsidRPr="00BD60A6">
        <w:t>CULCNM502A Manage lending and borrowing processes for collections</w:t>
      </w:r>
    </w:p>
    <w:p w:rsidR="00000000" w:rsidRPr="00BD60A6" w:rsidP="00BD60A6">
      <w:pPr>
        <w:pStyle w:val="Heading1"/>
      </w:pPr>
      <w:bookmarkStart w:id="1" w:name="O_385600"/>
      <w:bookmarkEnd w:id="1"/>
      <w:r w:rsidRPr="00BD60A6">
        <w:t>Modification History</w:t>
      </w:r>
    </w:p>
    <w:tbl>
      <w:tblPr>
        <w:tblW w:w="0" w:type="auto"/>
        <w:tblLayout w:type="fixed"/>
        <w:tblCellMar>
          <w:left w:w="62" w:type="dxa"/>
          <w:right w:w="62" w:type="dxa"/>
        </w:tblCellMar>
        <w:tblLook w:val="0000"/>
      </w:tblPr>
      <w:tblGrid>
        <w:gridCol w:w="3153"/>
        <w:gridCol w:w="5873"/>
      </w:tblGrid>
      <w:tr w:rsidTr="00BD60A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0A6" w:rsidP="00BD60A6">
            <w:pPr>
              <w:pStyle w:val="BodyText"/>
            </w:pPr>
            <w:r w:rsidRPr="00BD60A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0A6">
            <w:pPr>
              <w:pStyle w:val="BodyText"/>
              <w:rPr>
                <w:lang w:val="en-NZ"/>
              </w:rPr>
            </w:pPr>
            <w:r w:rsidRPr="00BD60A6">
              <w:rPr>
                <w:rStyle w:val="SpecialBold"/>
              </w:rPr>
              <w:t>Comments</w:t>
            </w:r>
          </w:p>
        </w:tc>
      </w:tr>
      <w:tr w:rsidTr="00BD60A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0A6">
            <w:pPr>
              <w:pStyle w:val="BodyText"/>
              <w:rPr>
                <w:lang w:val="en-NZ"/>
              </w:rPr>
            </w:pPr>
            <w:r w:rsidRPr="00BD60A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0A6" w:rsidP="00BD60A6">
            <w:pPr>
              <w:pStyle w:val="BodyText"/>
            </w:pPr>
            <w:r w:rsidRPr="00BD60A6">
              <w:t xml:space="preserve">This unit of competency first released with </w:t>
            </w:r>
            <w:r w:rsidRPr="00BD60A6">
              <w:rPr>
                <w:rStyle w:val="Emphasis"/>
              </w:rPr>
              <w:t>CUL11 Library, Information and Cultural Services Training Package version 1.0</w:t>
            </w:r>
          </w:p>
        </w:tc>
      </w:tr>
    </w:tbl>
    <w:p w:rsidR="00000000" w:rsidRPr="00BD60A6" w:rsidP="00BD60A6">
      <w:pPr>
        <w:pStyle w:val="BodyText"/>
      </w:pPr>
    </w:p>
    <w:p w:rsidR="00000000" w:rsidRPr="00BD60A6" w:rsidP="00BD60A6">
      <w:pPr>
        <w:pStyle w:val="AllowPageBreak"/>
      </w:pPr>
    </w:p>
    <w:p w:rsidR="00000000" w:rsidRPr="00BD60A6" w:rsidP="00BD60A6">
      <w:pPr>
        <w:pStyle w:val="Heading1"/>
      </w:pPr>
      <w:bookmarkStart w:id="2" w:name="O_385601"/>
      <w:bookmarkEnd w:id="2"/>
      <w:r w:rsidRPr="00BD60A6">
        <w:t>Unit Descriptor</w:t>
      </w:r>
    </w:p>
    <w:p w:rsidR="00000000" w:rsidRPr="00BD60A6" w:rsidP="00BD60A6">
      <w:pPr>
        <w:pStyle w:val="BodyText"/>
      </w:pPr>
      <w:r w:rsidRPr="00BD60A6">
        <w:t>This unit describes the performance outcomes, skills and knowledge required to establish and implement procedures for lending and borrowing collection material. Specialised knowledge is required.</w:t>
      </w:r>
    </w:p>
    <w:p w:rsidR="00000000" w:rsidRPr="00BD60A6" w:rsidP="00BD60A6">
      <w:pPr>
        <w:pStyle w:val="AllowPageBreak"/>
      </w:pPr>
    </w:p>
    <w:p w:rsidR="00000000" w:rsidRPr="00BD60A6" w:rsidP="00BD60A6">
      <w:pPr>
        <w:pStyle w:val="Heading1"/>
      </w:pPr>
      <w:bookmarkStart w:id="3" w:name="O_385602"/>
      <w:bookmarkEnd w:id="3"/>
      <w:r w:rsidRPr="00BD60A6">
        <w:t>Application of the Unit</w:t>
      </w:r>
    </w:p>
    <w:p w:rsidR="00000000" w:rsidRPr="00BD60A6" w:rsidP="00BD60A6">
      <w:pPr>
        <w:pStyle w:val="BodyText"/>
      </w:pPr>
      <w:r w:rsidRPr="00BD60A6">
        <w:t>This unit applies to individuals responsible for establishing and managing the lending and borrowing process, and includes considerable risk assessment and negotiation to protect the integrity of collection material.</w:t>
      </w:r>
    </w:p>
    <w:p w:rsidR="00000000" w:rsidRPr="00BD60A6" w:rsidP="00BD60A6">
      <w:pPr>
        <w:pStyle w:val="BodyText"/>
      </w:pPr>
      <w:r w:rsidRPr="00BD60A6">
        <w:t>Museums, archiv</w:t>
      </w:r>
      <w:r w:rsidRPr="00BD60A6">
        <w:t>es, galleries, libraries and other organisations that hold collection materials regularly exchange and share parts of their collections.</w:t>
      </w:r>
    </w:p>
    <w:p w:rsidR="00000000" w:rsidRPr="00BD60A6" w:rsidP="00BD60A6">
      <w:pPr>
        <w:pStyle w:val="BodyText"/>
      </w:pPr>
      <w:r w:rsidRPr="00BD60A6">
        <w:t>Work is undertaken autonomously but in consultation with stakeholders.</w:t>
      </w:r>
    </w:p>
    <w:p w:rsidR="00000000" w:rsidRPr="00BD60A6" w:rsidP="00BD60A6">
      <w:pPr>
        <w:pStyle w:val="AllowPageBreak"/>
      </w:pPr>
    </w:p>
    <w:p w:rsidR="00000000" w:rsidRPr="00BD60A6" w:rsidP="00BD60A6">
      <w:pPr>
        <w:pStyle w:val="Heading1"/>
      </w:pPr>
      <w:bookmarkStart w:id="4" w:name="O_385603"/>
      <w:bookmarkEnd w:id="4"/>
      <w:r w:rsidRPr="00BD60A6">
        <w:t>Licensing/Regulatory Informatio</w:t>
      </w:r>
      <w:r w:rsidRPr="00BD60A6">
        <w:t>n</w:t>
      </w:r>
    </w:p>
    <w:p w:rsidR="00000000" w:rsidRPr="00BD60A6" w:rsidP="00BD60A6">
      <w:pPr>
        <w:pStyle w:val="BodyText"/>
      </w:pPr>
      <w:r w:rsidRPr="00BD60A6">
        <w:t>No licensing, legislative, regulatory or certification requirements apply to this unit at the time of endorsement.</w:t>
      </w:r>
    </w:p>
    <w:p w:rsidR="00000000" w:rsidRPr="00BD60A6" w:rsidP="00BD60A6">
      <w:pPr>
        <w:pStyle w:val="AllowPageBreak"/>
      </w:pPr>
    </w:p>
    <w:p w:rsidR="00000000" w:rsidRPr="00BD60A6" w:rsidP="00BD60A6">
      <w:pPr>
        <w:pStyle w:val="Heading1"/>
      </w:pPr>
      <w:bookmarkStart w:id="5" w:name="O_385604"/>
      <w:bookmarkEnd w:id="5"/>
      <w:r w:rsidRPr="00BD60A6">
        <w:t>Pre-Requisites</w:t>
      </w:r>
    </w:p>
    <w:p w:rsidR="00000000" w:rsidRPr="00BD60A6" w:rsidP="00BD60A6">
      <w:pPr>
        <w:pStyle w:val="BodyText"/>
      </w:pPr>
      <w:r w:rsidRPr="00BD60A6">
        <w:t>Not applicable.</w:t>
      </w:r>
    </w:p>
    <w:p w:rsidR="00000000" w:rsidRPr="00BD60A6" w:rsidP="00BD60A6">
      <w:pPr>
        <w:pStyle w:val="AllowPageBreak"/>
      </w:pPr>
    </w:p>
    <w:p w:rsidR="00000000" w:rsidRPr="00BD60A6" w:rsidP="00BD60A6">
      <w:pPr>
        <w:pStyle w:val="Heading1"/>
      </w:pPr>
      <w:bookmarkStart w:id="6" w:name="O_385605"/>
      <w:bookmarkEnd w:id="6"/>
      <w:r w:rsidRPr="00BD60A6">
        <w:t>Employability Skills Information</w:t>
      </w:r>
    </w:p>
    <w:p w:rsidR="00000000" w:rsidRPr="00BD60A6" w:rsidP="00BD60A6">
      <w:pPr>
        <w:pStyle w:val="BodyText"/>
      </w:pPr>
      <w:r w:rsidRPr="00BD60A6">
        <w:t>This unit contains employability skills.</w:t>
      </w:r>
    </w:p>
    <w:p w:rsidR="00000000" w:rsidRPr="00BD60A6" w:rsidP="00BD60A6">
      <w:pPr>
        <w:pStyle w:val="AllowPageBreak"/>
      </w:pPr>
    </w:p>
    <w:p w:rsidR="00000000" w:rsidRPr="00BD60A6" w:rsidP="00BD60A6">
      <w:pPr>
        <w:pStyle w:val="Heading1"/>
      </w:pPr>
      <w:bookmarkStart w:id="7" w:name="O_385606"/>
      <w:bookmarkEnd w:id="7"/>
      <w:r w:rsidRPr="00BD60A6">
        <w:t>Elements and Performance Criteria Pre-Content</w:t>
      </w:r>
    </w:p>
    <w:tbl>
      <w:tblPr>
        <w:tblW w:w="0" w:type="auto"/>
        <w:tblLayout w:type="fixed"/>
        <w:tblCellMar>
          <w:left w:w="62" w:type="dxa"/>
          <w:right w:w="62" w:type="dxa"/>
        </w:tblCellMar>
        <w:tblLook w:val="0000"/>
      </w:tblPr>
      <w:tblGrid>
        <w:gridCol w:w="2532"/>
        <w:gridCol w:w="6528"/>
      </w:tblGrid>
      <w:tr w:rsidTr="00BD60A6">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BD60A6" w:rsidP="00BD60A6">
            <w:pPr>
              <w:pStyle w:val="BodyText"/>
            </w:pPr>
            <w:r w:rsidRPr="00BD60A6">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BD60A6">
            <w:pPr>
              <w:pStyle w:val="BodyText"/>
              <w:rPr>
                <w:lang w:val="en-NZ"/>
              </w:rPr>
            </w:pPr>
            <w:r w:rsidRPr="00BD60A6">
              <w:rPr>
                <w:rStyle w:val="SpecialBold"/>
              </w:rPr>
              <w:t>Performance Criteria</w:t>
            </w:r>
          </w:p>
        </w:tc>
      </w:tr>
      <w:tr w:rsidTr="00BD60A6">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BD60A6" w:rsidP="00BD60A6">
            <w:pPr>
              <w:pStyle w:val="BodyText"/>
            </w:pPr>
            <w:r w:rsidRPr="00BD60A6">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BD60A6" w:rsidP="00BD60A6">
            <w:pPr>
              <w:pStyle w:val="BodyText"/>
            </w:pPr>
            <w:r w:rsidRPr="00BD60A6">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BD60A6">
              <w:rPr>
                <w:rStyle w:val="Emphasis"/>
              </w:rPr>
              <w:t>nce is to be consistent with the evidence guide.</w:t>
            </w:r>
          </w:p>
        </w:tc>
      </w:tr>
    </w:tbl>
    <w:p w:rsidR="00000000" w:rsidRPr="00BD60A6" w:rsidP="00BD60A6">
      <w:pPr>
        <w:pStyle w:val="BodyText"/>
      </w:pPr>
    </w:p>
    <w:p w:rsidR="00000000" w:rsidRPr="00BD60A6" w:rsidP="00BD60A6">
      <w:pPr>
        <w:pStyle w:val="AllowPageBreak"/>
      </w:pPr>
    </w:p>
    <w:p w:rsidR="00000000" w:rsidRPr="00BD60A6" w:rsidP="00BD60A6">
      <w:pPr>
        <w:pStyle w:val="Heading1"/>
      </w:pPr>
      <w:bookmarkStart w:id="8" w:name="O_385607"/>
      <w:bookmarkEnd w:id="8"/>
      <w:r w:rsidRPr="00BD60A6">
        <w:t>Elements and Performance Criteria</w:t>
      </w:r>
    </w:p>
    <w:tbl>
      <w:tblPr>
        <w:tblW w:w="0" w:type="auto"/>
        <w:tblLayout w:type="fixed"/>
        <w:tblCellMar>
          <w:left w:w="62" w:type="dxa"/>
          <w:right w:w="62" w:type="dxa"/>
        </w:tblCellMar>
        <w:tblLook w:val="0000"/>
      </w:tblPr>
      <w:tblGrid>
        <w:gridCol w:w="2542"/>
        <w:gridCol w:w="6518"/>
      </w:tblGrid>
      <w:tr w:rsidTr="00BD60A6">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0A6">
            <w:pPr>
              <w:pStyle w:val="BodyText"/>
              <w:rPr>
                <w:lang w:val="en-NZ"/>
              </w:rPr>
            </w:pPr>
            <w:r w:rsidRPr="00BD60A6">
              <w:t>1. Review procedures for lending and borrowing collection material</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0A6" w:rsidP="00BD60A6">
            <w:pPr>
              <w:pStyle w:val="BodyText"/>
            </w:pPr>
            <w:r w:rsidRPr="00BD60A6">
              <w:t xml:space="preserve">1.1 Confirm </w:t>
            </w:r>
            <w:r w:rsidRPr="00BD60A6">
              <w:rPr>
                <w:rStyle w:val="BoldandItalics"/>
              </w:rPr>
              <w:t>conditions and criteria</w:t>
            </w:r>
            <w:r w:rsidRPr="00BD60A6">
              <w:t xml:space="preserve"> for lending and borrowing </w:t>
            </w:r>
            <w:r w:rsidRPr="00BD60A6">
              <w:rPr>
                <w:rStyle w:val="BoldandItalics"/>
              </w:rPr>
              <w:t>collection material</w:t>
            </w:r>
          </w:p>
          <w:p w:rsidR="00000000" w:rsidRPr="00BD60A6" w:rsidP="00BD60A6">
            <w:pPr>
              <w:pStyle w:val="BodyText"/>
            </w:pPr>
            <w:r w:rsidRPr="00BD60A6">
              <w:t>1.2 D</w:t>
            </w:r>
            <w:r w:rsidRPr="00BD60A6">
              <w:t>etermine limits of responsibility in relation to lending and borrowing collection material</w:t>
            </w:r>
          </w:p>
          <w:p w:rsidR="00000000" w:rsidP="00BD60A6">
            <w:pPr>
              <w:pStyle w:val="BodyText"/>
              <w:rPr>
                <w:lang w:val="en-NZ"/>
              </w:rPr>
            </w:pPr>
            <w:r w:rsidRPr="00BD60A6">
              <w:t xml:space="preserve">1.3 Verify lending and borrowing </w:t>
            </w:r>
            <w:r w:rsidRPr="00BD60A6">
              <w:rPr>
                <w:rStyle w:val="BoldandItalics"/>
              </w:rPr>
              <w:t>procedures</w:t>
            </w:r>
            <w:r w:rsidRPr="00BD60A6">
              <w:t xml:space="preserve"> with relevant stakeholders </w:t>
            </w:r>
          </w:p>
        </w:tc>
      </w:tr>
      <w:tr w:rsidTr="00BD60A6">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0A6">
            <w:pPr>
              <w:pStyle w:val="BodyText"/>
              <w:rPr>
                <w:lang w:val="en-NZ"/>
              </w:rPr>
            </w:pPr>
            <w:r w:rsidRPr="00BD60A6">
              <w:t>2. Negotiate lending and borrowing of collection material</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0A6" w:rsidP="00BD60A6">
            <w:pPr>
              <w:pStyle w:val="BodyText"/>
            </w:pPr>
            <w:r w:rsidRPr="00BD60A6">
              <w:t>2.1 Conduct negoti</w:t>
            </w:r>
            <w:r w:rsidRPr="00BD60A6">
              <w:t>ations with lenders and borrowers according to procedures and in a manner that maintains goodwill between individuals and relevant organisations</w:t>
            </w:r>
          </w:p>
          <w:p w:rsidR="00000000" w:rsidRPr="00BD60A6" w:rsidP="00BD60A6">
            <w:pPr>
              <w:pStyle w:val="BodyText"/>
            </w:pPr>
            <w:r w:rsidRPr="00BD60A6">
              <w:t xml:space="preserve">2.2 Confirm loan or borrowing conditions and </w:t>
            </w:r>
            <w:r w:rsidRPr="00BD60A6">
              <w:rPr>
                <w:rStyle w:val="BoldandItalics"/>
              </w:rPr>
              <w:t>costs</w:t>
            </w:r>
            <w:r w:rsidRPr="00BD60A6">
              <w:t>, and assess whether these can be met</w:t>
            </w:r>
          </w:p>
          <w:p w:rsidR="00000000" w:rsidRPr="00BD60A6" w:rsidP="00BD60A6">
            <w:pPr>
              <w:pStyle w:val="BodyText"/>
            </w:pPr>
            <w:r w:rsidRPr="00BD60A6">
              <w:t xml:space="preserve">2.3 Assess </w:t>
            </w:r>
            <w:r w:rsidRPr="00BD60A6">
              <w:rPr>
                <w:rStyle w:val="BoldandItalics"/>
              </w:rPr>
              <w:t>risks</w:t>
            </w:r>
            <w:r w:rsidRPr="00BD60A6">
              <w:t xml:space="preserve"> for th</w:t>
            </w:r>
            <w:r w:rsidRPr="00BD60A6">
              <w:t>e organisation associated with lending or borrowing transactions and take steps to address them</w:t>
            </w:r>
          </w:p>
          <w:p w:rsidR="00000000" w:rsidRPr="00BD60A6" w:rsidP="00BD60A6">
            <w:pPr>
              <w:pStyle w:val="BodyText"/>
            </w:pPr>
            <w:r w:rsidRPr="00BD60A6">
              <w:t>2.4 Complete and review written agreements ensuring consistency with negotiations and procedures</w:t>
            </w:r>
          </w:p>
          <w:p w:rsidR="00000000" w:rsidRPr="00BD60A6" w:rsidP="00BD60A6">
            <w:pPr>
              <w:pStyle w:val="BodyText"/>
            </w:pPr>
            <w:r w:rsidRPr="00BD60A6">
              <w:t>2.5 Arrange for execution of written agreements by relevant par</w:t>
            </w:r>
            <w:r w:rsidRPr="00BD60A6">
              <w:t>ties</w:t>
            </w:r>
          </w:p>
          <w:p w:rsidR="00000000" w:rsidP="00BD60A6">
            <w:pPr>
              <w:pStyle w:val="BodyText"/>
              <w:rPr>
                <w:lang w:val="en-NZ"/>
              </w:rPr>
            </w:pPr>
            <w:r w:rsidRPr="00BD60A6">
              <w:t>2.6 Complete organisational records consistent with procedures</w:t>
            </w:r>
          </w:p>
        </w:tc>
      </w:tr>
      <w:tr w:rsidTr="00BD60A6">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0A6">
            <w:pPr>
              <w:pStyle w:val="BodyText"/>
              <w:rPr>
                <w:lang w:val="en-NZ"/>
              </w:rPr>
            </w:pPr>
            <w:r w:rsidRPr="00BD60A6">
              <w:t>3. Manage operations</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0A6" w:rsidP="00BD60A6">
            <w:pPr>
              <w:pStyle w:val="BodyText"/>
            </w:pPr>
            <w:r w:rsidRPr="00BD60A6">
              <w:t>3.1 Instigate operational arrangements for lending and borrowing to proceed</w:t>
            </w:r>
          </w:p>
          <w:p w:rsidR="00000000" w:rsidRPr="00BD60A6" w:rsidP="00BD60A6">
            <w:pPr>
              <w:pStyle w:val="BodyText"/>
            </w:pPr>
            <w:r w:rsidRPr="00BD60A6">
              <w:t>3.2 Monitor operations to ensure that lending and borrowing of collection material proceed</w:t>
            </w:r>
            <w:r w:rsidRPr="00BD60A6">
              <w:t>s according to plan</w:t>
            </w:r>
          </w:p>
          <w:p w:rsidR="00000000" w:rsidRPr="00BD60A6" w:rsidP="00BD60A6">
            <w:pPr>
              <w:pStyle w:val="BodyText"/>
            </w:pPr>
            <w:r w:rsidRPr="00BD60A6">
              <w:t>3.3 Review lending and borrowing procedures on a regular basis and take steps to improve own performance as required</w:t>
            </w:r>
          </w:p>
        </w:tc>
      </w:tr>
    </w:tbl>
    <w:p w:rsidR="00000000" w:rsidRPr="00BD60A6" w:rsidP="00BD60A6">
      <w:pPr>
        <w:pStyle w:val="BodyText"/>
      </w:pPr>
    </w:p>
    <w:p w:rsidR="00000000" w:rsidRPr="00BD60A6" w:rsidP="00BD60A6">
      <w:pPr>
        <w:pStyle w:val="AllowPageBreak"/>
      </w:pPr>
    </w:p>
    <w:p w:rsidR="00000000" w:rsidRPr="00BD60A6" w:rsidP="00BD60A6">
      <w:pPr>
        <w:pStyle w:val="Heading1"/>
      </w:pPr>
      <w:bookmarkStart w:id="9" w:name="O_385608"/>
      <w:bookmarkEnd w:id="9"/>
      <w:r w:rsidRPr="00BD60A6">
        <w:t>Required Skills and Knowledge</w:t>
      </w:r>
    </w:p>
    <w:p w:rsidR="00000000" w:rsidRPr="00BD60A6" w:rsidP="00BD60A6">
      <w:pPr>
        <w:pStyle w:val="BodyText"/>
      </w:pPr>
      <w:r w:rsidRPr="00BD60A6">
        <w:rPr>
          <w:rStyle w:val="Emphasis"/>
        </w:rPr>
        <w:t>This section describes the skills and knowledge required for this unit</w:t>
      </w:r>
      <w:r w:rsidRPr="00BD60A6">
        <w:rPr>
          <w:rStyle w:val="Emphasis"/>
        </w:rPr>
        <w:t>.</w:t>
      </w:r>
    </w:p>
    <w:p w:rsidR="00000000" w:rsidRPr="00BD60A6" w:rsidP="00BD60A6">
      <w:pPr>
        <w:pStyle w:val="BodyText"/>
      </w:pPr>
    </w:p>
    <w:p w:rsidR="00000000" w:rsidRPr="00BD60A6" w:rsidP="00BD60A6">
      <w:pPr>
        <w:pStyle w:val="BodyText"/>
      </w:pPr>
      <w:r w:rsidRPr="00BD60A6">
        <w:rPr>
          <w:rStyle w:val="SpecialBold"/>
        </w:rPr>
        <w:t>Required skills</w:t>
      </w:r>
    </w:p>
    <w:p w:rsidR="00000000" w:rsidRPr="00BD60A6" w:rsidP="00BD60A6">
      <w:pPr>
        <w:pStyle w:val="ListBullet"/>
      </w:pPr>
      <w:r w:rsidRPr="00BD60A6">
        <w:t>communication skills to:</w:t>
      </w:r>
    </w:p>
    <w:p w:rsidR="00000000" w:rsidRPr="00BD60A6" w:rsidP="00BD60A6">
      <w:pPr>
        <w:pStyle w:val="ListBullet2"/>
      </w:pPr>
      <w:r w:rsidRPr="00BD60A6">
        <w:t>consult with stakeholders</w:t>
      </w:r>
    </w:p>
    <w:p w:rsidR="00000000" w:rsidRPr="00BD60A6" w:rsidP="00BD60A6">
      <w:pPr>
        <w:pStyle w:val="ListBullet2"/>
      </w:pPr>
      <w:r w:rsidRPr="00BD60A6">
        <w:t>negotiate with lenders and borrowers</w:t>
      </w:r>
    </w:p>
    <w:p w:rsidR="00000000" w:rsidRPr="00BD60A6" w:rsidP="00BD60A6">
      <w:pPr>
        <w:pStyle w:val="ListBullet"/>
      </w:pPr>
      <w:r w:rsidRPr="00BD60A6">
        <w:t>initiative and enterprise skills to anticipate and resolve issues that might arise in the context of lending and borrowing collection material</w:t>
      </w:r>
    </w:p>
    <w:p w:rsidR="00000000" w:rsidRPr="00BD60A6" w:rsidP="00BD60A6">
      <w:pPr>
        <w:pStyle w:val="ListBullet"/>
      </w:pPr>
      <w:r w:rsidRPr="00BD60A6">
        <w:t>literacy skills to interpret and review written agreements for lending and borrowing collection material</w:t>
      </w:r>
    </w:p>
    <w:p w:rsidR="00000000" w:rsidRPr="00BD60A6" w:rsidP="00BD60A6">
      <w:pPr>
        <w:pStyle w:val="ListBullet"/>
      </w:pPr>
      <w:r w:rsidRPr="00BD60A6">
        <w:t>numeracy skills to:</w:t>
      </w:r>
    </w:p>
    <w:p w:rsidR="00000000" w:rsidRPr="00BD60A6" w:rsidP="00BD60A6">
      <w:pPr>
        <w:pStyle w:val="ListBullet2"/>
      </w:pPr>
      <w:r w:rsidRPr="00BD60A6">
        <w:t>identify and calculate costs associated with lending and borrowing collection material</w:t>
      </w:r>
    </w:p>
    <w:p w:rsidR="00000000" w:rsidRPr="00BD60A6" w:rsidP="00BD60A6">
      <w:pPr>
        <w:pStyle w:val="ListBullet2"/>
      </w:pPr>
      <w:r w:rsidRPr="00BD60A6">
        <w:t>monitor income and expenditure against budg</w:t>
      </w:r>
      <w:r w:rsidRPr="00BD60A6">
        <w:t>ets</w:t>
      </w:r>
    </w:p>
    <w:p w:rsidR="00000000" w:rsidRPr="00BD60A6" w:rsidP="00BD60A6">
      <w:pPr>
        <w:pStyle w:val="ListBullet"/>
      </w:pPr>
      <w:r w:rsidRPr="00BD60A6">
        <w:t>planning and organising skills to establish and organise coherent processes for lending and borrowing collection material</w:t>
      </w:r>
    </w:p>
    <w:p w:rsidR="00000000" w:rsidRPr="00BD60A6" w:rsidP="00BD60A6">
      <w:pPr>
        <w:pStyle w:val="ListBullet"/>
      </w:pPr>
      <w:r w:rsidRPr="00BD60A6">
        <w:t>problem</w:t>
      </w:r>
      <w:r w:rsidRPr="00BD60A6">
        <w:noBreakHyphen/>
        <w:t>solving skills to identify and develop solutions and contingency management plans related to risks associated with lendin</w:t>
      </w:r>
      <w:r w:rsidRPr="00BD60A6">
        <w:t>g and borrowing collection material</w:t>
      </w:r>
    </w:p>
    <w:p w:rsidR="00000000" w:rsidRPr="00BD60A6" w:rsidP="00BD60A6">
      <w:pPr>
        <w:pStyle w:val="ListBullet"/>
      </w:pPr>
      <w:r w:rsidRPr="00BD60A6">
        <w:t>self-management skills to:</w:t>
      </w:r>
    </w:p>
    <w:p w:rsidR="00000000" w:rsidRPr="00BD60A6" w:rsidP="00BD60A6">
      <w:pPr>
        <w:pStyle w:val="ListBullet2"/>
      </w:pPr>
      <w:r w:rsidRPr="00BD60A6">
        <w:t>prioritise work tasks and meet deadlines</w:t>
      </w:r>
    </w:p>
    <w:p w:rsidR="00000000" w:rsidRPr="00BD60A6" w:rsidP="00BD60A6">
      <w:pPr>
        <w:pStyle w:val="ListBullet2"/>
      </w:pPr>
      <w:r w:rsidRPr="00BD60A6">
        <w:t>follow workplace procedures</w:t>
      </w:r>
    </w:p>
    <w:p w:rsidR="00000000" w:rsidRPr="00BD60A6" w:rsidP="00BD60A6">
      <w:pPr>
        <w:pStyle w:val="ListBullet2"/>
      </w:pPr>
      <w:r w:rsidRPr="00BD60A6">
        <w:t>teamwork skills to work cooperatively with others.</w:t>
      </w:r>
    </w:p>
    <w:p w:rsidR="00000000" w:rsidRPr="00BD60A6" w:rsidP="00BD60A6">
      <w:pPr>
        <w:pStyle w:val="BodyText"/>
      </w:pPr>
    </w:p>
    <w:p w:rsidR="00000000" w:rsidRPr="00BD60A6" w:rsidP="00BD60A6">
      <w:pPr>
        <w:pStyle w:val="BodyText"/>
      </w:pPr>
      <w:r w:rsidRPr="00BD60A6">
        <w:rPr>
          <w:rStyle w:val="SpecialBold"/>
        </w:rPr>
        <w:t>Required knowledge</w:t>
      </w:r>
    </w:p>
    <w:p w:rsidR="00000000" w:rsidRPr="00BD60A6" w:rsidP="00BD60A6">
      <w:pPr>
        <w:pStyle w:val="ListBullet"/>
      </w:pPr>
      <w:r w:rsidRPr="00BD60A6">
        <w:t>common procedures and practices for lending and borrowing collection material, both for specific items and whole collection</w:t>
      </w:r>
    </w:p>
    <w:p w:rsidR="00000000" w:rsidRPr="00BD60A6" w:rsidP="00BD60A6">
      <w:pPr>
        <w:pStyle w:val="ListBullet"/>
      </w:pPr>
      <w:r w:rsidRPr="00BD60A6">
        <w:t>legal, ethical and financial requirements for lending and borrowing collection material</w:t>
      </w:r>
    </w:p>
    <w:p w:rsidR="00000000" w:rsidRPr="00BD60A6" w:rsidP="00BD60A6">
      <w:pPr>
        <w:pStyle w:val="ListBullet"/>
      </w:pPr>
      <w:r w:rsidRPr="00BD60A6">
        <w:t>cultural protocols for lending and borrowing</w:t>
      </w:r>
      <w:r w:rsidRPr="00BD60A6">
        <w:t xml:space="preserve"> collection material, including those associated with Aboriginal or Torres Strait Islander cultural material</w:t>
      </w:r>
    </w:p>
    <w:p w:rsidR="00000000" w:rsidRPr="00BD60A6" w:rsidP="00BD60A6">
      <w:pPr>
        <w:pStyle w:val="ListBullet"/>
      </w:pPr>
      <w:r w:rsidRPr="00BD60A6">
        <w:t>subject matter expertise relevant to the work context</w:t>
      </w:r>
    </w:p>
    <w:p w:rsidR="00000000" w:rsidRPr="00BD60A6" w:rsidP="00BD60A6">
      <w:pPr>
        <w:pStyle w:val="ListBullet"/>
      </w:pPr>
      <w:r w:rsidRPr="00BD60A6">
        <w:t>potential sources for lending and borrowing collection material in a given work context</w:t>
      </w:r>
    </w:p>
    <w:p w:rsidR="00000000" w:rsidRPr="00BD60A6" w:rsidP="00BD60A6">
      <w:pPr>
        <w:pStyle w:val="ListBullet"/>
      </w:pPr>
      <w:r w:rsidRPr="00BD60A6">
        <w:t>commo</w:t>
      </w:r>
      <w:r w:rsidRPr="00BD60A6">
        <w:t>nly required resources for lending and borrowing collection material</w:t>
      </w:r>
    </w:p>
    <w:p w:rsidR="00000000" w:rsidRPr="00BD60A6" w:rsidP="00BD60A6">
      <w:pPr>
        <w:pStyle w:val="ListBullet"/>
      </w:pPr>
      <w:r w:rsidRPr="00BD60A6">
        <w:t>security and protection issues that impact on lending or borrowing</w:t>
      </w:r>
    </w:p>
    <w:p w:rsidR="00000000" w:rsidRPr="00BD60A6" w:rsidP="00BD60A6">
      <w:pPr>
        <w:pStyle w:val="ListBullet"/>
      </w:pPr>
      <w:r w:rsidRPr="00BD60A6">
        <w:t>intellectual property rights of stakeholders, including donors and recipients.</w:t>
      </w:r>
    </w:p>
    <w:p w:rsidR="00000000" w:rsidRPr="00BD60A6" w:rsidP="00BD60A6">
      <w:pPr>
        <w:pStyle w:val="AllowPageBreak"/>
      </w:pPr>
    </w:p>
    <w:p w:rsidR="00000000" w:rsidRPr="00BD60A6" w:rsidP="00BD60A6">
      <w:pPr>
        <w:pStyle w:val="Heading1"/>
      </w:pPr>
      <w:bookmarkStart w:id="10" w:name="O_385609"/>
      <w:bookmarkEnd w:id="10"/>
      <w:r w:rsidRPr="00BD60A6">
        <w:t>Evidence Guide</w:t>
      </w:r>
    </w:p>
    <w:p w:rsidR="00000000" w:rsidRPr="00BD60A6" w:rsidP="00BD60A6">
      <w:pPr>
        <w:pStyle w:val="BodyText"/>
      </w:pPr>
      <w:r w:rsidRPr="00BD60A6">
        <w:rPr>
          <w:rStyle w:val="Emphasis"/>
        </w:rPr>
        <w:t>The evide</w:t>
      </w:r>
      <w:r w:rsidRPr="00BD60A6">
        <w:rPr>
          <w:rStyle w:val="Emphasis"/>
        </w:rPr>
        <w:t>nce guide provides advice on assessment and must be read in conjunction with the performance criteria, required skills and knowledge, range statement and the Assessment Guidelines for the Training Package.</w:t>
      </w:r>
    </w:p>
    <w:p w:rsidR="00000000" w:rsidRPr="00BD60A6" w:rsidP="00BD60A6">
      <w:pPr>
        <w:pStyle w:val="BodyText"/>
      </w:pPr>
    </w:p>
    <w:tbl>
      <w:tblPr>
        <w:tblW w:w="0" w:type="auto"/>
        <w:tblLayout w:type="fixed"/>
        <w:tblCellMar>
          <w:left w:w="62" w:type="dxa"/>
          <w:right w:w="62" w:type="dxa"/>
        </w:tblCellMar>
        <w:tblLook w:val="0000"/>
      </w:tblPr>
      <w:tblGrid>
        <w:gridCol w:w="2541"/>
        <w:gridCol w:w="6519"/>
      </w:tblGrid>
      <w:tr w:rsidTr="00BD60A6">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0A6">
            <w:pPr>
              <w:pStyle w:val="BodyText"/>
              <w:rPr>
                <w:lang w:val="en-NZ"/>
              </w:rPr>
            </w:pPr>
            <w:r w:rsidRPr="00BD60A6">
              <w:rPr>
                <w:rStyle w:val="SpecialBold"/>
              </w:rPr>
              <w:t>Overview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0A6">
            <w:pPr>
              <w:pStyle w:val="BodyText"/>
              <w:rPr>
                <w:lang w:val="en-NZ"/>
              </w:rPr>
            </w:pPr>
          </w:p>
        </w:tc>
      </w:tr>
      <w:tr w:rsidTr="00BD60A6">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0A6">
            <w:pPr>
              <w:pStyle w:val="BodyText"/>
              <w:rPr>
                <w:lang w:val="en-NZ"/>
              </w:rPr>
            </w:pPr>
            <w:r w:rsidRPr="00BD60A6">
              <w:rPr>
                <w:rStyle w:val="SpecialBold"/>
              </w:rPr>
              <w:t>Critical aspects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0A6" w:rsidP="00BD60A6">
            <w:pPr>
              <w:pStyle w:val="BodyText"/>
            </w:pPr>
            <w:r w:rsidRPr="00BD60A6">
              <w:t>Evidence of the ability to:</w:t>
            </w:r>
          </w:p>
          <w:p w:rsidR="00000000" w:rsidRPr="00BD60A6" w:rsidP="00BD60A6">
            <w:pPr>
              <w:pStyle w:val="ListBullet"/>
            </w:pPr>
            <w:r w:rsidRPr="00BD60A6">
              <w:t>review procedures for lending and borrowing collection material</w:t>
            </w:r>
          </w:p>
          <w:p w:rsidR="00000000" w:rsidRPr="00BD60A6" w:rsidP="00BD60A6">
            <w:pPr>
              <w:pStyle w:val="ListBullet"/>
            </w:pPr>
            <w:r w:rsidRPr="00BD60A6">
              <w:t>implement lending and borrowing procedures for collection material</w:t>
            </w:r>
          </w:p>
          <w:p w:rsidR="00000000" w:rsidP="00BD60A6">
            <w:pPr>
              <w:pStyle w:val="ListBullet"/>
              <w:rPr>
                <w:lang w:val="en-NZ"/>
              </w:rPr>
            </w:pPr>
            <w:r w:rsidRPr="00BD60A6">
              <w:t>wor</w:t>
            </w:r>
            <w:r w:rsidRPr="00BD60A6">
              <w:t>k cooperatively with others involved in lending and borrowing collection material.</w:t>
            </w:r>
          </w:p>
        </w:tc>
      </w:tr>
      <w:tr w:rsidTr="00BD60A6">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0A6">
            <w:pPr>
              <w:pStyle w:val="BodyText"/>
              <w:rPr>
                <w:lang w:val="en-NZ"/>
              </w:rPr>
            </w:pPr>
            <w:r w:rsidRPr="00BD60A6">
              <w:rPr>
                <w:rStyle w:val="SpecialBold"/>
              </w:rPr>
              <w:t>Context of and specific resources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0A6" w:rsidP="00BD60A6">
            <w:pPr>
              <w:pStyle w:val="BodyText"/>
            </w:pPr>
            <w:r w:rsidRPr="00BD60A6">
              <w:t>Assessment must ensure:</w:t>
            </w:r>
          </w:p>
          <w:p w:rsidR="00000000" w:rsidRPr="00BD60A6" w:rsidP="00BD60A6">
            <w:pPr>
              <w:pStyle w:val="ListBullet"/>
            </w:pPr>
            <w:r w:rsidRPr="00BD60A6">
              <w:t>interaction with others to reflect necessary communication and negotiation</w:t>
            </w:r>
          </w:p>
          <w:p w:rsidR="00000000" w:rsidRPr="00BD60A6" w:rsidP="00BD60A6">
            <w:pPr>
              <w:pStyle w:val="ListBullet"/>
            </w:pPr>
            <w:r w:rsidRPr="00BD60A6">
              <w:t>access to:</w:t>
            </w:r>
          </w:p>
          <w:p w:rsidR="00000000" w:rsidRPr="00BD60A6" w:rsidP="00BD60A6">
            <w:pPr>
              <w:pStyle w:val="ListBullet2"/>
            </w:pPr>
            <w:r w:rsidRPr="00BD60A6">
              <w:t>relevant po</w:t>
            </w:r>
            <w:r w:rsidRPr="00BD60A6">
              <w:t>licies and procedures manuals</w:t>
            </w:r>
          </w:p>
          <w:p w:rsidR="00000000" w:rsidP="00BD60A6">
            <w:pPr>
              <w:pStyle w:val="ListBullet2"/>
              <w:rPr>
                <w:lang w:val="en-NZ"/>
              </w:rPr>
            </w:pPr>
            <w:r w:rsidRPr="00BD60A6">
              <w:t>a collection for which procedures for lending and borrowing collection materials may be reviewed.</w:t>
            </w:r>
          </w:p>
        </w:tc>
      </w:tr>
      <w:tr w:rsidTr="00BD60A6">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0A6">
            <w:pPr>
              <w:pStyle w:val="BodyText"/>
              <w:rPr>
                <w:lang w:val="en-NZ"/>
              </w:rPr>
            </w:pPr>
            <w:r w:rsidRPr="00BD60A6">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0A6" w:rsidP="00BD60A6">
            <w:pPr>
              <w:pStyle w:val="BodyText"/>
            </w:pPr>
            <w:r w:rsidRPr="00BD60A6">
              <w:t>A range of assessment methods should be used to assess practical skills and knowledge. The following examples are appropriate for this unit:</w:t>
            </w:r>
          </w:p>
          <w:p w:rsidR="00000000" w:rsidRPr="00BD60A6" w:rsidP="00BD60A6">
            <w:pPr>
              <w:pStyle w:val="ListBullet"/>
            </w:pPr>
            <w:r w:rsidRPr="00BD60A6">
              <w:t xml:space="preserve">direct questioning combined with review of portfolios of evidence and third-party workplace reports of on-the-job </w:t>
            </w:r>
            <w:r w:rsidRPr="00BD60A6">
              <w:t>performance</w:t>
            </w:r>
          </w:p>
          <w:p w:rsidR="00000000" w:rsidRPr="00BD60A6" w:rsidP="00BD60A6">
            <w:pPr>
              <w:pStyle w:val="ListBullet"/>
            </w:pPr>
            <w:r w:rsidRPr="00BD60A6">
              <w:t>evaluation of procedures and processes developed by the candidate for the lending and borrowing of different types of collection material</w:t>
            </w:r>
          </w:p>
          <w:p w:rsidR="00000000" w:rsidRPr="00BD60A6" w:rsidP="00BD60A6">
            <w:pPr>
              <w:pStyle w:val="ListBullet"/>
            </w:pPr>
            <w:r w:rsidRPr="00BD60A6">
              <w:t>verbal or written questioning to assess knowledge of issues for consideration when lending and borrowing o</w:t>
            </w:r>
            <w:r w:rsidRPr="00BD60A6">
              <w:t>bjects.</w:t>
            </w:r>
          </w:p>
          <w:p w:rsidR="00000000" w:rsidP="00BD60A6">
            <w:pPr>
              <w:pStyle w:val="BodyText"/>
              <w:rPr>
                <w:lang w:val="en-NZ"/>
              </w:rPr>
            </w:pPr>
            <w:r w:rsidRPr="00BD60A6">
              <w:t xml:space="preserve">Assessment methods should closely reflect workplace demands and the needs of particular client groups (consider the requirements of different </w:t>
            </w:r>
            <w:r w:rsidRPr="00BD60A6">
              <w:t>age groups, clients with English as a second language, clients with disabilities, remote library users, etc.).</w:t>
            </w:r>
          </w:p>
        </w:tc>
      </w:tr>
      <w:tr w:rsidTr="00BD60A6">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0A6">
            <w:pPr>
              <w:pStyle w:val="BodyText"/>
              <w:rPr>
                <w:lang w:val="en-NZ"/>
              </w:rPr>
            </w:pPr>
            <w:r w:rsidRPr="00BD60A6">
              <w:rPr>
                <w:rStyle w:val="SpecialBold"/>
              </w:rPr>
              <w:t>Guidance information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0A6" w:rsidP="00BD60A6">
            <w:pPr>
              <w:pStyle w:val="BodyText"/>
            </w:pPr>
            <w:r w:rsidRPr="00BD60A6">
              <w:t>Holistic assessment with other units relevant to the industry sector, workplace and job role is recommended,</w:t>
            </w:r>
            <w:r w:rsidRPr="00BD60A6">
              <w:t xml:space="preserve"> for example:</w:t>
            </w:r>
          </w:p>
          <w:p w:rsidR="00000000" w:rsidRPr="00BD60A6" w:rsidP="00BD60A6">
            <w:pPr>
              <w:pStyle w:val="ListBullet"/>
            </w:pPr>
            <w:r w:rsidRPr="00BD60A6">
              <w:t>CULCNM503A Manage the development of collections.</w:t>
            </w:r>
          </w:p>
        </w:tc>
      </w:tr>
    </w:tbl>
    <w:p w:rsidR="00000000" w:rsidRPr="00BD60A6" w:rsidP="00BD60A6">
      <w:pPr>
        <w:pStyle w:val="BodyText"/>
      </w:pPr>
    </w:p>
    <w:p w:rsidR="00000000" w:rsidRPr="00BD60A6" w:rsidP="00BD60A6">
      <w:pPr>
        <w:pStyle w:val="AllowPageBreak"/>
      </w:pPr>
    </w:p>
    <w:p w:rsidR="00000000" w:rsidRPr="00BD60A6" w:rsidP="00BD60A6">
      <w:pPr>
        <w:pStyle w:val="Heading1"/>
      </w:pPr>
      <w:bookmarkStart w:id="11" w:name="O_385610"/>
      <w:bookmarkEnd w:id="11"/>
      <w:r w:rsidRPr="00BD60A6">
        <w:t>Range Statement</w:t>
      </w:r>
    </w:p>
    <w:p w:rsidR="00000000" w:rsidRPr="00BD60A6" w:rsidP="00BD60A6">
      <w:pPr>
        <w:pStyle w:val="BodyText"/>
      </w:pPr>
      <w:r w:rsidRPr="00BD60A6">
        <w:rPr>
          <w:rStyle w:val="Emphasis"/>
        </w:rPr>
        <w:t>The range statement relates to the unit of competency as a whole. It allows for different work environments and situations that may affect performance. Bold</w:t>
      </w:r>
      <w:r w:rsidRPr="00BD60A6">
        <w:rPr>
          <w:rStyle w:val="Emphasis"/>
        </w:rPr>
        <w:t xml:space="preserve"> italicised wording, if used in the performance criteria, is detailed below. Essential operating conditions that may be present with training and assessment (depending on the work situation, needs of the candidate, accessibility of the item, and local indu</w:t>
      </w:r>
      <w:r w:rsidRPr="00BD60A6">
        <w:rPr>
          <w:rStyle w:val="Emphasis"/>
        </w:rPr>
        <w:t>stry and regional contexts) may also be included.</w:t>
      </w:r>
    </w:p>
    <w:p w:rsidR="00000000" w:rsidRPr="00BD60A6" w:rsidP="00BD60A6">
      <w:pPr>
        <w:pStyle w:val="BodyText"/>
      </w:pPr>
    </w:p>
    <w:tbl>
      <w:tblPr>
        <w:tblW w:w="0" w:type="auto"/>
        <w:tblLayout w:type="fixed"/>
        <w:tblCellMar>
          <w:left w:w="62" w:type="dxa"/>
          <w:right w:w="62" w:type="dxa"/>
        </w:tblCellMar>
        <w:tblLook w:val="0000"/>
      </w:tblPr>
      <w:tblGrid>
        <w:gridCol w:w="2531"/>
        <w:gridCol w:w="6529"/>
      </w:tblGrid>
      <w:tr w:rsidTr="00BD60A6">
        <w:tblPrEx>
          <w:tblW w:w="0" w:type="auto"/>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0A6">
            <w:pPr>
              <w:pStyle w:val="BodyText"/>
              <w:rPr>
                <w:lang w:val="en-NZ"/>
              </w:rPr>
            </w:pPr>
            <w:r w:rsidRPr="00BD60A6">
              <w:rPr>
                <w:rStyle w:val="BoldandItalics"/>
              </w:rPr>
              <w:t>Conditions and criteria</w:t>
            </w:r>
            <w:r w:rsidRPr="00BD60A6">
              <w:t xml:space="preserve"> may include:</w:t>
            </w:r>
          </w:p>
        </w:tc>
        <w:tc>
          <w:tcPr>
            <w:tcW w:w="6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0A6" w:rsidP="00BD60A6">
            <w:pPr>
              <w:pStyle w:val="ListBullet"/>
            </w:pPr>
            <w:r w:rsidRPr="00BD60A6">
              <w:t>care</w:t>
            </w:r>
          </w:p>
          <w:p w:rsidR="00000000" w:rsidRPr="00BD60A6" w:rsidP="00BD60A6">
            <w:pPr>
              <w:pStyle w:val="ListBullet"/>
            </w:pPr>
            <w:r w:rsidRPr="00BD60A6">
              <w:t>copyright</w:t>
            </w:r>
          </w:p>
          <w:p w:rsidR="00000000" w:rsidRPr="00BD60A6" w:rsidP="00BD60A6">
            <w:pPr>
              <w:pStyle w:val="ListBullet"/>
            </w:pPr>
            <w:r w:rsidRPr="00BD60A6">
              <w:t>cost</w:t>
            </w:r>
          </w:p>
          <w:p w:rsidR="00000000" w:rsidRPr="00BD60A6" w:rsidP="00BD60A6">
            <w:pPr>
              <w:pStyle w:val="ListBullet"/>
            </w:pPr>
            <w:r w:rsidRPr="00BD60A6">
              <w:t>cultural considerations</w:t>
            </w:r>
          </w:p>
          <w:p w:rsidR="00000000" w:rsidRPr="00BD60A6" w:rsidP="00BD60A6">
            <w:pPr>
              <w:pStyle w:val="ListBullet"/>
            </w:pPr>
            <w:r w:rsidRPr="00BD60A6">
              <w:t>display</w:t>
            </w:r>
          </w:p>
          <w:p w:rsidR="00000000" w:rsidRPr="00BD60A6" w:rsidP="00BD60A6">
            <w:pPr>
              <w:pStyle w:val="ListBullet"/>
            </w:pPr>
            <w:r w:rsidRPr="00BD60A6">
              <w:t>duration</w:t>
            </w:r>
          </w:p>
          <w:p w:rsidR="00000000" w:rsidRPr="00BD60A6" w:rsidP="00BD60A6">
            <w:pPr>
              <w:pStyle w:val="ListBullet"/>
            </w:pPr>
            <w:r w:rsidRPr="00BD60A6">
              <w:t>environmental considerations</w:t>
            </w:r>
          </w:p>
          <w:p w:rsidR="00000000" w:rsidRPr="00BD60A6" w:rsidP="00BD60A6">
            <w:pPr>
              <w:pStyle w:val="ListBullet"/>
            </w:pPr>
            <w:r w:rsidRPr="00BD60A6">
              <w:t>insurance</w:t>
            </w:r>
          </w:p>
          <w:p w:rsidR="00000000" w:rsidRPr="00BD60A6" w:rsidP="00BD60A6">
            <w:pPr>
              <w:pStyle w:val="ListBullet"/>
            </w:pPr>
            <w:r w:rsidRPr="00BD60A6">
              <w:t>legal, ethical and financial considerations</w:t>
            </w:r>
          </w:p>
          <w:p w:rsidR="00000000" w:rsidRPr="00BD60A6" w:rsidP="00BD60A6">
            <w:pPr>
              <w:pStyle w:val="ListBullet"/>
            </w:pPr>
            <w:r w:rsidRPr="00BD60A6">
              <w:t>location</w:t>
            </w:r>
          </w:p>
          <w:p w:rsidR="00000000" w:rsidRPr="00BD60A6" w:rsidP="00BD60A6">
            <w:pPr>
              <w:pStyle w:val="ListBullet"/>
            </w:pPr>
            <w:r w:rsidRPr="00BD60A6">
              <w:t>purpose:</w:t>
            </w:r>
          </w:p>
          <w:p w:rsidR="00000000" w:rsidRPr="00BD60A6" w:rsidP="00BD60A6">
            <w:pPr>
              <w:pStyle w:val="ListBullet2"/>
            </w:pPr>
            <w:r w:rsidRPr="00BD60A6">
              <w:t>conservation</w:t>
            </w:r>
          </w:p>
          <w:p w:rsidR="00000000" w:rsidRPr="00BD60A6" w:rsidP="00BD60A6">
            <w:pPr>
              <w:pStyle w:val="ListBullet2"/>
            </w:pPr>
            <w:r w:rsidRPr="00BD60A6">
              <w:t>education</w:t>
            </w:r>
          </w:p>
          <w:p w:rsidR="00000000" w:rsidRPr="00BD60A6" w:rsidP="00BD60A6">
            <w:pPr>
              <w:pStyle w:val="ListBullet2"/>
            </w:pPr>
            <w:r w:rsidRPr="00BD60A6">
              <w:t>mobile exhibition</w:t>
            </w:r>
          </w:p>
          <w:p w:rsidR="00000000" w:rsidRPr="00BD60A6" w:rsidP="00BD60A6">
            <w:pPr>
              <w:pStyle w:val="ListBullet2"/>
            </w:pPr>
            <w:r w:rsidRPr="00BD60A6">
              <w:t>research</w:t>
            </w:r>
          </w:p>
          <w:p w:rsidR="00000000" w:rsidRPr="00BD60A6" w:rsidP="00BD60A6">
            <w:pPr>
              <w:pStyle w:val="ListBullet2"/>
            </w:pPr>
            <w:r w:rsidRPr="00BD60A6">
              <w:t>static exhibition</w:t>
            </w:r>
          </w:p>
          <w:p w:rsidR="00000000" w:rsidRPr="00BD60A6" w:rsidP="00BD60A6">
            <w:pPr>
              <w:pStyle w:val="ListBullet"/>
            </w:pPr>
            <w:r w:rsidRPr="00BD60A6">
              <w:t>recordkeeping</w:t>
            </w:r>
          </w:p>
          <w:p w:rsidR="00000000" w:rsidRPr="00BD60A6" w:rsidP="00BD60A6">
            <w:pPr>
              <w:pStyle w:val="ListBullet"/>
            </w:pPr>
            <w:r w:rsidRPr="00BD60A6">
              <w:t>risk assessment</w:t>
            </w:r>
          </w:p>
          <w:p w:rsidR="00000000" w:rsidRPr="00BD60A6" w:rsidP="00BD60A6">
            <w:pPr>
              <w:pStyle w:val="ListBullet"/>
            </w:pPr>
            <w:r w:rsidRPr="00BD60A6">
              <w:t>security</w:t>
            </w:r>
          </w:p>
          <w:p w:rsidR="00000000" w:rsidP="00BD60A6">
            <w:pPr>
              <w:pStyle w:val="ListBullet"/>
              <w:rPr>
                <w:lang w:val="en-NZ"/>
              </w:rPr>
            </w:pPr>
            <w:r w:rsidRPr="00BD60A6">
              <w:t>usage.</w:t>
            </w:r>
          </w:p>
        </w:tc>
      </w:tr>
      <w:tr w:rsidTr="00BD60A6">
        <w:tblPrEx>
          <w:tblW w:w="0" w:type="auto"/>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0A6">
            <w:pPr>
              <w:pStyle w:val="BodyText"/>
              <w:rPr>
                <w:lang w:val="en-NZ"/>
              </w:rPr>
            </w:pPr>
            <w:r w:rsidRPr="00BD60A6">
              <w:rPr>
                <w:rStyle w:val="BoldandItalics"/>
              </w:rPr>
              <w:t>Collection material</w:t>
            </w:r>
            <w:r w:rsidRPr="00BD60A6">
              <w:t xml:space="preserve"> is defined as objects, collections, artworks, specimens, structures or sites, and includes:</w:t>
            </w:r>
          </w:p>
        </w:tc>
        <w:tc>
          <w:tcPr>
            <w:tcW w:w="6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0A6" w:rsidP="00BD60A6">
            <w:pPr>
              <w:pStyle w:val="ListBullet"/>
            </w:pPr>
            <w:r w:rsidRPr="00BD60A6">
              <w:t>archaeological material</w:t>
            </w:r>
          </w:p>
          <w:p w:rsidR="00000000" w:rsidRPr="00BD60A6" w:rsidP="00BD60A6">
            <w:pPr>
              <w:pStyle w:val="ListBullet"/>
            </w:pPr>
            <w:r w:rsidRPr="00BD60A6">
              <w:t>books and manuscripts</w:t>
            </w:r>
          </w:p>
          <w:p w:rsidR="00000000" w:rsidRPr="00BD60A6" w:rsidP="00BD60A6">
            <w:pPr>
              <w:pStyle w:val="ListBullet"/>
            </w:pPr>
            <w:r w:rsidRPr="00BD60A6">
              <w:t>ethnographic material</w:t>
            </w:r>
          </w:p>
          <w:p w:rsidR="00000000" w:rsidRPr="00BD60A6" w:rsidP="00BD60A6">
            <w:pPr>
              <w:pStyle w:val="ListBullet"/>
            </w:pPr>
            <w:r w:rsidRPr="00BD60A6">
              <w:t>film and audiovisual material</w:t>
            </w:r>
          </w:p>
          <w:p w:rsidR="00000000" w:rsidRPr="00BD60A6" w:rsidP="00BD60A6">
            <w:pPr>
              <w:pStyle w:val="ListBullet"/>
            </w:pPr>
            <w:r w:rsidRPr="00BD60A6">
              <w:t>flora and fauna</w:t>
            </w:r>
          </w:p>
          <w:p w:rsidR="00000000" w:rsidRPr="00BD60A6" w:rsidP="00BD60A6">
            <w:pPr>
              <w:pStyle w:val="ListBullet"/>
            </w:pPr>
            <w:r w:rsidRPr="00BD60A6">
              <w:t>furniture</w:t>
            </w:r>
          </w:p>
          <w:p w:rsidR="00000000" w:rsidRPr="00BD60A6" w:rsidP="00BD60A6">
            <w:pPr>
              <w:pStyle w:val="ListBullet"/>
            </w:pPr>
            <w:r w:rsidRPr="00BD60A6">
              <w:t>photographs</w:t>
            </w:r>
          </w:p>
          <w:p w:rsidR="00000000" w:rsidRPr="00BD60A6" w:rsidP="00BD60A6">
            <w:pPr>
              <w:pStyle w:val="ListBullet"/>
            </w:pPr>
            <w:r w:rsidRPr="00BD60A6">
              <w:t>technological and industry items</w:t>
            </w:r>
          </w:p>
          <w:p w:rsidR="00000000" w:rsidRPr="00BD60A6" w:rsidP="00BD60A6">
            <w:pPr>
              <w:pStyle w:val="ListBullet"/>
            </w:pPr>
            <w:r w:rsidRPr="00BD60A6">
              <w:t>textiles</w:t>
            </w:r>
          </w:p>
          <w:p w:rsidR="00000000" w:rsidP="00BD60A6">
            <w:pPr>
              <w:pStyle w:val="ListBullet"/>
              <w:rPr>
                <w:lang w:val="en-NZ"/>
              </w:rPr>
            </w:pPr>
            <w:r w:rsidRPr="00BD60A6">
              <w:t>works on paper or canvas.</w:t>
            </w:r>
          </w:p>
        </w:tc>
      </w:tr>
      <w:tr w:rsidTr="00BD60A6">
        <w:tblPrEx>
          <w:tblW w:w="0" w:type="auto"/>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0A6">
            <w:pPr>
              <w:pStyle w:val="BodyText"/>
              <w:rPr>
                <w:lang w:val="en-NZ"/>
              </w:rPr>
            </w:pPr>
            <w:r w:rsidRPr="00BD60A6">
              <w:rPr>
                <w:rStyle w:val="BoldandItalics"/>
              </w:rPr>
              <w:t>Procedures</w:t>
            </w:r>
            <w:r w:rsidRPr="00BD60A6">
              <w:t xml:space="preserve"> may relate to:</w:t>
            </w:r>
          </w:p>
        </w:tc>
        <w:tc>
          <w:tcPr>
            <w:tcW w:w="6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0A6" w:rsidP="00BD60A6">
            <w:pPr>
              <w:pStyle w:val="ListBullet"/>
            </w:pPr>
            <w:r w:rsidRPr="00BD60A6">
              <w:t>assessing condition and suitability of items for</w:t>
            </w:r>
            <w:r w:rsidRPr="00BD60A6">
              <w:t xml:space="preserve"> loan and resources required to prepare them for loan</w:t>
            </w:r>
          </w:p>
          <w:p w:rsidR="00000000" w:rsidRPr="00BD60A6" w:rsidP="00BD60A6">
            <w:pPr>
              <w:pStyle w:val="ListBullet"/>
            </w:pPr>
            <w:r w:rsidRPr="00BD60A6">
              <w:t>costs associated with lending and borrowing</w:t>
            </w:r>
          </w:p>
          <w:p w:rsidR="00000000" w:rsidRPr="00BD60A6" w:rsidP="00BD60A6">
            <w:pPr>
              <w:pStyle w:val="ListBullet"/>
            </w:pPr>
            <w:r w:rsidRPr="00BD60A6">
              <w:t>organisational conditions and criteria</w:t>
            </w:r>
          </w:p>
          <w:p w:rsidR="00000000" w:rsidRPr="00BD60A6" w:rsidP="00BD60A6">
            <w:pPr>
              <w:pStyle w:val="ListBullet"/>
            </w:pPr>
            <w:r w:rsidRPr="00BD60A6">
              <w:t>plan to review procedures</w:t>
            </w:r>
          </w:p>
          <w:p w:rsidR="00000000" w:rsidRPr="00BD60A6" w:rsidP="00BD60A6">
            <w:pPr>
              <w:pStyle w:val="ListBullet"/>
            </w:pPr>
            <w:r w:rsidRPr="00BD60A6">
              <w:t>purpose of the loan</w:t>
            </w:r>
          </w:p>
          <w:p w:rsidR="00000000" w:rsidRPr="00BD60A6" w:rsidP="00BD60A6">
            <w:pPr>
              <w:pStyle w:val="ListBullet"/>
            </w:pPr>
            <w:r w:rsidRPr="00BD60A6">
              <w:t>recording relevant information about the loan to allow easy access by others</w:t>
            </w:r>
          </w:p>
          <w:p w:rsidR="00000000" w:rsidRPr="00BD60A6" w:rsidP="00BD60A6">
            <w:pPr>
              <w:pStyle w:val="ListBullet"/>
            </w:pPr>
            <w:r w:rsidRPr="00BD60A6">
              <w:t>risk assessment, including consideration of environmental, transportation and security issues</w:t>
            </w:r>
          </w:p>
          <w:p w:rsidR="00000000" w:rsidP="00BD60A6">
            <w:pPr>
              <w:pStyle w:val="ListBullet"/>
              <w:rPr>
                <w:lang w:val="en-NZ"/>
              </w:rPr>
            </w:pPr>
            <w:r w:rsidRPr="00BD60A6">
              <w:t>written agreements.</w:t>
            </w:r>
          </w:p>
        </w:tc>
      </w:tr>
      <w:tr w:rsidTr="00BD60A6">
        <w:tblPrEx>
          <w:tblW w:w="0" w:type="auto"/>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0A6">
            <w:pPr>
              <w:pStyle w:val="BodyText"/>
              <w:rPr>
                <w:lang w:val="en-NZ"/>
              </w:rPr>
            </w:pPr>
            <w:r w:rsidRPr="00BD60A6">
              <w:rPr>
                <w:rStyle w:val="BoldandItalics"/>
              </w:rPr>
              <w:t>Costs</w:t>
            </w:r>
            <w:r w:rsidRPr="00BD60A6">
              <w:t xml:space="preserve"> may relate to:</w:t>
            </w:r>
          </w:p>
        </w:tc>
        <w:tc>
          <w:tcPr>
            <w:tcW w:w="6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0A6" w:rsidP="00BD60A6">
            <w:pPr>
              <w:pStyle w:val="ListBullet"/>
            </w:pPr>
            <w:r w:rsidRPr="00BD60A6">
              <w:t>conservation</w:t>
            </w:r>
          </w:p>
          <w:p w:rsidR="00000000" w:rsidRPr="00BD60A6" w:rsidP="00BD60A6">
            <w:pPr>
              <w:pStyle w:val="ListBullet"/>
            </w:pPr>
            <w:r w:rsidRPr="00BD60A6">
              <w:t>documentation</w:t>
            </w:r>
          </w:p>
          <w:p w:rsidR="00000000" w:rsidRPr="00BD60A6" w:rsidP="00BD60A6">
            <w:pPr>
              <w:pStyle w:val="ListBullet"/>
            </w:pPr>
            <w:r w:rsidRPr="00BD60A6">
              <w:t>environment</w:t>
            </w:r>
          </w:p>
          <w:p w:rsidR="00000000" w:rsidRPr="00BD60A6" w:rsidP="00BD60A6">
            <w:pPr>
              <w:pStyle w:val="ListBullet"/>
            </w:pPr>
            <w:r w:rsidRPr="00BD60A6">
              <w:t>han</w:t>
            </w:r>
            <w:r w:rsidRPr="00BD60A6">
              <w:t>dling</w:t>
            </w:r>
          </w:p>
          <w:p w:rsidR="00000000" w:rsidRPr="00BD60A6" w:rsidP="00BD60A6">
            <w:pPr>
              <w:pStyle w:val="ListBullet"/>
            </w:pPr>
            <w:r w:rsidRPr="00BD60A6">
              <w:t>insurance</w:t>
            </w:r>
          </w:p>
          <w:p w:rsidR="00000000" w:rsidRPr="00BD60A6" w:rsidP="00BD60A6">
            <w:pPr>
              <w:pStyle w:val="ListBullet"/>
            </w:pPr>
            <w:r w:rsidRPr="00BD60A6">
              <w:t>packing</w:t>
            </w:r>
          </w:p>
          <w:p w:rsidR="00000000" w:rsidRPr="00BD60A6" w:rsidP="00BD60A6">
            <w:pPr>
              <w:pStyle w:val="ListBullet"/>
            </w:pPr>
            <w:r w:rsidRPr="00BD60A6">
              <w:t>security</w:t>
            </w:r>
          </w:p>
          <w:p w:rsidR="00000000" w:rsidP="00BD60A6">
            <w:pPr>
              <w:pStyle w:val="ListBullet"/>
              <w:rPr>
                <w:lang w:val="en-NZ"/>
              </w:rPr>
            </w:pPr>
            <w:r w:rsidRPr="00BD60A6">
              <w:t>transportation.</w:t>
            </w:r>
          </w:p>
        </w:tc>
      </w:tr>
      <w:tr w:rsidTr="00BD60A6">
        <w:tblPrEx>
          <w:tblW w:w="0" w:type="auto"/>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0A6">
            <w:pPr>
              <w:pStyle w:val="BodyText"/>
              <w:rPr>
                <w:lang w:val="en-NZ"/>
              </w:rPr>
            </w:pPr>
            <w:r w:rsidRPr="00BD60A6">
              <w:rPr>
                <w:rStyle w:val="BoldandItalics"/>
              </w:rPr>
              <w:t>Risks</w:t>
            </w:r>
            <w:r w:rsidRPr="00BD60A6">
              <w:t xml:space="preserve"> may relate to:</w:t>
            </w:r>
          </w:p>
        </w:tc>
        <w:tc>
          <w:tcPr>
            <w:tcW w:w="6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0A6" w:rsidP="00BD60A6">
            <w:pPr>
              <w:pStyle w:val="ListBullet"/>
            </w:pPr>
            <w:r w:rsidRPr="00BD60A6">
              <w:t>damage to the item or collection</w:t>
            </w:r>
          </w:p>
          <w:p w:rsidR="00000000" w:rsidRPr="00BD60A6" w:rsidP="00BD60A6">
            <w:pPr>
              <w:pStyle w:val="ListBullet"/>
            </w:pPr>
            <w:r w:rsidRPr="00BD60A6">
              <w:t>damage to the installation or work site</w:t>
            </w:r>
          </w:p>
          <w:p w:rsidR="00000000" w:rsidRPr="00BD60A6" w:rsidP="00BD60A6">
            <w:pPr>
              <w:pStyle w:val="ListBullet"/>
            </w:pPr>
            <w:r w:rsidRPr="00BD60A6">
              <w:t>financial</w:t>
            </w:r>
          </w:p>
          <w:p w:rsidR="00000000" w:rsidRPr="00BD60A6" w:rsidP="00BD60A6">
            <w:pPr>
              <w:pStyle w:val="ListBullet"/>
            </w:pPr>
            <w:r w:rsidRPr="00BD60A6">
              <w:t>legal</w:t>
            </w:r>
          </w:p>
          <w:p w:rsidR="00000000" w:rsidRPr="00BD60A6" w:rsidP="00BD60A6">
            <w:pPr>
              <w:pStyle w:val="ListBullet"/>
            </w:pPr>
            <w:r w:rsidRPr="00BD60A6">
              <w:t>repairs</w:t>
            </w:r>
          </w:p>
          <w:p w:rsidR="00000000" w:rsidRPr="00BD60A6" w:rsidP="00BD60A6">
            <w:pPr>
              <w:pStyle w:val="ListBullet"/>
            </w:pPr>
            <w:r w:rsidRPr="00BD60A6">
              <w:t>reputation</w:t>
            </w:r>
          </w:p>
          <w:p w:rsidR="00000000" w:rsidRPr="00BD60A6" w:rsidP="00BD60A6">
            <w:pPr>
              <w:pStyle w:val="ListBullet"/>
            </w:pPr>
            <w:r w:rsidRPr="00BD60A6">
              <w:t>safety</w:t>
            </w:r>
          </w:p>
          <w:p w:rsidR="00000000" w:rsidRPr="00BD60A6" w:rsidP="00BD60A6">
            <w:pPr>
              <w:pStyle w:val="ListBullet"/>
            </w:pPr>
            <w:r w:rsidRPr="00BD60A6">
              <w:t>security.</w:t>
            </w:r>
          </w:p>
        </w:tc>
      </w:tr>
    </w:tbl>
    <w:p w:rsidR="00000000" w:rsidRPr="00BD60A6" w:rsidP="00BD60A6">
      <w:pPr>
        <w:pStyle w:val="BodyText"/>
      </w:pPr>
    </w:p>
    <w:p w:rsidR="00000000" w:rsidRPr="00BD60A6" w:rsidP="00BD60A6">
      <w:pPr>
        <w:pStyle w:val="AllowPageBreak"/>
      </w:pPr>
    </w:p>
    <w:p w:rsidR="00000000" w:rsidRPr="00BD60A6" w:rsidP="00BD60A6">
      <w:pPr>
        <w:pStyle w:val="Heading1"/>
      </w:pPr>
      <w:bookmarkStart w:id="12" w:name="O_385611"/>
      <w:bookmarkEnd w:id="12"/>
      <w:r w:rsidRPr="00BD60A6">
        <w:t>Unit Sector(s)</w:t>
      </w:r>
    </w:p>
    <w:p w:rsidR="00000000" w:rsidRPr="00BD60A6" w:rsidP="00BD60A6">
      <w:pPr>
        <w:pStyle w:val="BodyText"/>
      </w:pPr>
      <w:r w:rsidRPr="00BD60A6">
        <w:t>Cultural services - Collection management</w:t>
      </w:r>
    </w:p>
    <w:p w:rsidR="00000000" w:rsidRPr="00BD60A6" w:rsidP="00BD60A6"/>
    <w:sectPr w:rsidSect="00BD60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0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664A" w:rsidP="00E066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0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64A" w:rsidP="00BD60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0664A" w:rsidP="00BD60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0664A" w:rsidP="00BD60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0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664A" w:rsidP="00E066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0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64A" w:rsidP="00BD60A6">
    <w:pPr>
      <w:pStyle w:val="Header"/>
      <w:framePr w:wrap="around"/>
    </w:pPr>
    <w:r>
      <w:fldChar w:fldCharType="begin"/>
    </w:r>
    <w:r>
      <w:instrText xml:space="preserve"> TITLE   \* MERGEFORMAT </w:instrText>
    </w:r>
    <w:r>
      <w:fldChar w:fldCharType="separate"/>
    </w:r>
    <w:r>
      <w:t>CULCNM502A Manage lending and borrowing processes for collections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0664A" w:rsidP="00BD60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7A58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E26D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54E2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60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60A6"/>
    <w:pPr>
      <w:spacing w:before="360" w:after="60"/>
      <w:outlineLvl w:val="0"/>
    </w:pPr>
    <w:rPr>
      <w:sz w:val="32"/>
    </w:rPr>
  </w:style>
  <w:style w:type="paragraph" w:styleId="Heading2">
    <w:name w:val="heading 2"/>
    <w:basedOn w:val="HeadingBase"/>
    <w:next w:val="BodyText"/>
    <w:link w:val="Heading2Char"/>
    <w:qFormat/>
    <w:rsid w:val="00BD60A6"/>
    <w:pPr>
      <w:keepLines/>
      <w:spacing w:before="240" w:after="120"/>
      <w:outlineLvl w:val="1"/>
    </w:pPr>
    <w:rPr>
      <w:sz w:val="28"/>
      <w:szCs w:val="40"/>
    </w:rPr>
  </w:style>
  <w:style w:type="paragraph" w:styleId="Heading3">
    <w:name w:val="heading 3"/>
    <w:basedOn w:val="HeadingBase"/>
    <w:next w:val="BodyText"/>
    <w:link w:val="Heading3Char"/>
    <w:qFormat/>
    <w:rsid w:val="00BD60A6"/>
    <w:pPr>
      <w:spacing w:before="180" w:after="120"/>
      <w:outlineLvl w:val="2"/>
    </w:pPr>
    <w:rPr>
      <w:spacing w:val="-10"/>
      <w:kern w:val="32"/>
    </w:rPr>
  </w:style>
  <w:style w:type="paragraph" w:styleId="Heading4">
    <w:name w:val="heading 4"/>
    <w:basedOn w:val="HeadingBase"/>
    <w:next w:val="BodyText"/>
    <w:link w:val="Heading4Char"/>
    <w:qFormat/>
    <w:rsid w:val="00BD60A6"/>
    <w:pPr>
      <w:spacing w:before="160" w:after="120"/>
      <w:outlineLvl w:val="3"/>
    </w:pPr>
    <w:rPr>
      <w:sz w:val="22"/>
    </w:rPr>
  </w:style>
  <w:style w:type="paragraph" w:styleId="Heading5">
    <w:name w:val="heading 5"/>
    <w:basedOn w:val="HeadingBase"/>
    <w:next w:val="Normal"/>
    <w:link w:val="Heading5Char"/>
    <w:qFormat/>
    <w:rsid w:val="00BD60A6"/>
    <w:pPr>
      <w:spacing w:before="80"/>
      <w:outlineLvl w:val="4"/>
    </w:pPr>
    <w:rPr>
      <w:color w:val="918585"/>
      <w:sz w:val="20"/>
    </w:rPr>
  </w:style>
  <w:style w:type="paragraph" w:styleId="Heading6">
    <w:name w:val="heading 6"/>
    <w:basedOn w:val="HeadingBase"/>
    <w:next w:val="Normal"/>
    <w:link w:val="Heading6Char"/>
    <w:qFormat/>
    <w:rsid w:val="00BD60A6"/>
    <w:pPr>
      <w:spacing w:before="60"/>
      <w:outlineLvl w:val="5"/>
    </w:pPr>
    <w:rPr>
      <w:color w:val="918585"/>
      <w:sz w:val="20"/>
    </w:rPr>
  </w:style>
  <w:style w:type="paragraph" w:styleId="Heading7">
    <w:name w:val="heading 7"/>
    <w:basedOn w:val="Normal"/>
    <w:next w:val="Normal"/>
    <w:link w:val="Heading7Char"/>
    <w:qFormat/>
    <w:rsid w:val="00BD60A6"/>
    <w:pPr>
      <w:ind w:left="720"/>
      <w:outlineLvl w:val="6"/>
    </w:pPr>
    <w:rPr>
      <w:i/>
    </w:rPr>
  </w:style>
  <w:style w:type="paragraph" w:styleId="Heading8">
    <w:name w:val="heading 8"/>
    <w:basedOn w:val="Normal"/>
    <w:next w:val="Normal"/>
    <w:link w:val="Heading8Char"/>
    <w:qFormat/>
    <w:rsid w:val="00BD60A6"/>
    <w:pPr>
      <w:ind w:left="720"/>
      <w:outlineLvl w:val="7"/>
    </w:pPr>
    <w:rPr>
      <w:i/>
    </w:rPr>
  </w:style>
  <w:style w:type="paragraph" w:styleId="Heading9">
    <w:name w:val="heading 9"/>
    <w:basedOn w:val="Normal"/>
    <w:next w:val="Normal"/>
    <w:link w:val="Heading9Char"/>
    <w:qFormat/>
    <w:rsid w:val="00BD60A6"/>
    <w:pPr>
      <w:ind w:left="720"/>
      <w:outlineLvl w:val="8"/>
    </w:pPr>
    <w:rPr>
      <w:i/>
    </w:rPr>
  </w:style>
  <w:style w:type="character" w:default="1" w:styleId="DefaultParagraphFont">
    <w:name w:val="Default Paragraph Font"/>
    <w:uiPriority w:val="1"/>
    <w:unhideWhenUsed/>
    <w:rsid w:val="00BD60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60A6"/>
  </w:style>
  <w:style w:type="character" w:customStyle="1" w:styleId="Heading1Char">
    <w:name w:val="Heading 1 Char"/>
    <w:basedOn w:val="DefaultParagraphFont"/>
    <w:link w:val="Heading1"/>
    <w:rsid w:val="00BD60A6"/>
    <w:rPr>
      <w:rFonts w:ascii="Times New Roman" w:eastAsia="Times New Roman" w:hAnsi="Times New Roman" w:cs="Times New Roman"/>
      <w:b/>
      <w:sz w:val="32"/>
      <w:szCs w:val="20"/>
      <w:lang w:eastAsia="en-US"/>
    </w:rPr>
  </w:style>
  <w:style w:type="paragraph" w:styleId="BodyText">
    <w:name w:val="Body Text"/>
    <w:basedOn w:val="Normal"/>
    <w:link w:val="BodyTextChar"/>
    <w:rsid w:val="00BD60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60A6"/>
    <w:rPr>
      <w:rFonts w:ascii="Times New Roman" w:eastAsia="Times New Roman" w:hAnsi="Times New Roman" w:cs="Times New Roman"/>
      <w:sz w:val="24"/>
      <w:lang w:val="en-US" w:eastAsia="en-US"/>
    </w:rPr>
  </w:style>
  <w:style w:type="paragraph" w:styleId="Footer">
    <w:name w:val="footer"/>
    <w:basedOn w:val="Normal"/>
    <w:link w:val="FooterChar"/>
    <w:rsid w:val="00BD60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60A6"/>
    <w:rPr>
      <w:rFonts w:ascii="Times New Roman" w:eastAsia="Times New Roman" w:hAnsi="Times New Roman" w:cs="Times New Roman"/>
      <w:sz w:val="16"/>
      <w:lang w:val="en-US" w:eastAsia="en-US"/>
    </w:rPr>
  </w:style>
  <w:style w:type="paragraph" w:styleId="ListBullet">
    <w:name w:val="List Bullet"/>
    <w:basedOn w:val="List"/>
    <w:rsid w:val="00BD60A6"/>
    <w:pPr>
      <w:numPr>
        <w:numId w:val="13"/>
      </w:numPr>
      <w:tabs>
        <w:tab w:val="clear" w:pos="340"/>
      </w:tabs>
      <w:spacing w:before="40" w:after="40"/>
    </w:pPr>
  </w:style>
  <w:style w:type="character" w:customStyle="1" w:styleId="SpecialBold">
    <w:name w:val="Special Bold"/>
    <w:basedOn w:val="DefaultParagraphFont"/>
    <w:rsid w:val="00BD60A6"/>
    <w:rPr>
      <w:b/>
      <w:spacing w:val="0"/>
    </w:rPr>
  </w:style>
  <w:style w:type="paragraph" w:styleId="ListBullet2">
    <w:name w:val="List Bullet 2"/>
    <w:basedOn w:val="List2"/>
    <w:rsid w:val="00BD60A6"/>
    <w:pPr>
      <w:numPr>
        <w:numId w:val="14"/>
      </w:numPr>
      <w:tabs>
        <w:tab w:val="clear" w:pos="680"/>
      </w:tabs>
    </w:pPr>
  </w:style>
  <w:style w:type="paragraph" w:styleId="Header">
    <w:name w:val="header"/>
    <w:basedOn w:val="Normal"/>
    <w:link w:val="HeaderChar"/>
    <w:rsid w:val="00BD60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60A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D60A6"/>
    <w:rPr>
      <w:i/>
    </w:rPr>
  </w:style>
  <w:style w:type="paragraph" w:customStyle="1" w:styleId="SuperHeading">
    <w:name w:val="SuperHeading"/>
    <w:basedOn w:val="Normal"/>
    <w:rsid w:val="00BD60A6"/>
    <w:pPr>
      <w:spacing w:before="240" w:after="120"/>
      <w:outlineLvl w:val="0"/>
    </w:pPr>
    <w:rPr>
      <w:rFonts w:ascii="Times New Roman" w:hAnsi="Times New Roman"/>
      <w:b/>
      <w:sz w:val="28"/>
    </w:rPr>
  </w:style>
  <w:style w:type="paragraph" w:customStyle="1" w:styleId="AllowPageBreak">
    <w:name w:val="AllowPageBreak"/>
    <w:rsid w:val="00BD60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D60A6"/>
    <w:rPr>
      <w:b/>
      <w:i/>
      <w:u w:val="none"/>
    </w:rPr>
  </w:style>
  <w:style w:type="character" w:customStyle="1" w:styleId="Heading2Char">
    <w:name w:val="Heading 2 Char"/>
    <w:basedOn w:val="DefaultParagraphFont"/>
    <w:link w:val="Heading2"/>
    <w:rsid w:val="00BD60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60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60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60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60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60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60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60A6"/>
    <w:rPr>
      <w:rFonts w:ascii="Courier New" w:eastAsia="Times New Roman" w:hAnsi="Courier New" w:cs="Times New Roman"/>
      <w:i/>
      <w:szCs w:val="20"/>
      <w:lang w:val="en-US" w:eastAsia="en-US"/>
    </w:rPr>
  </w:style>
  <w:style w:type="paragraph" w:customStyle="1" w:styleId="HeadingBase">
    <w:name w:val="Heading Base"/>
    <w:rsid w:val="00BD60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60A6"/>
    <w:pPr>
      <w:tabs>
        <w:tab w:val="right" w:leader="dot" w:pos="9072"/>
      </w:tabs>
      <w:ind w:left="567"/>
    </w:pPr>
    <w:rPr>
      <w:szCs w:val="22"/>
    </w:rPr>
  </w:style>
  <w:style w:type="paragraph" w:customStyle="1" w:styleId="TOCBase">
    <w:name w:val="TOC Base"/>
    <w:rsid w:val="00BD60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60A6"/>
    <w:pPr>
      <w:tabs>
        <w:tab w:val="right" w:leader="dot" w:pos="9072"/>
      </w:tabs>
      <w:spacing w:before="40" w:after="40"/>
      <w:ind w:left="284"/>
    </w:pPr>
    <w:rPr>
      <w:rFonts w:ascii="Times New Roman" w:hAnsi="Times New Roman"/>
    </w:rPr>
  </w:style>
  <w:style w:type="paragraph" w:styleId="TOC1">
    <w:name w:val="toc 1"/>
    <w:basedOn w:val="TOCBase"/>
    <w:next w:val="Normal"/>
    <w:rsid w:val="00BD60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60A6"/>
    <w:pPr>
      <w:spacing w:before="5040"/>
      <w:jc w:val="center"/>
    </w:pPr>
    <w:rPr>
      <w:sz w:val="48"/>
      <w:szCs w:val="72"/>
      <w:lang w:val="en-US"/>
    </w:rPr>
  </w:style>
  <w:style w:type="character" w:customStyle="1" w:styleId="TitleChar">
    <w:name w:val="Title Char"/>
    <w:basedOn w:val="DefaultParagraphFont"/>
    <w:link w:val="Title"/>
    <w:rsid w:val="00BD60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60A6"/>
    <w:pPr>
      <w:tabs>
        <w:tab w:val="left" w:pos="3600"/>
        <w:tab w:val="left" w:pos="3958"/>
      </w:tabs>
    </w:pPr>
  </w:style>
  <w:style w:type="paragraph" w:styleId="List">
    <w:name w:val="List"/>
    <w:basedOn w:val="BodyText"/>
    <w:next w:val="BodyText"/>
    <w:rsid w:val="00BD60A6"/>
    <w:pPr>
      <w:tabs>
        <w:tab w:val="left" w:pos="340"/>
      </w:tabs>
      <w:spacing w:before="60" w:after="60"/>
      <w:ind w:left="340" w:hanging="340"/>
    </w:pPr>
  </w:style>
  <w:style w:type="paragraph" w:customStyle="1" w:styleId="Note">
    <w:name w:val="Note"/>
    <w:basedOn w:val="BodyText"/>
    <w:rsid w:val="00BD60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60A6"/>
    <w:pPr>
      <w:framePr w:wrap="auto" w:hAnchor="text" w:y="6049"/>
    </w:pPr>
    <w:rPr>
      <w:color w:val="000000"/>
      <w:sz w:val="40"/>
    </w:rPr>
  </w:style>
  <w:style w:type="paragraph" w:customStyle="1" w:styleId="TOCTitle">
    <w:name w:val="TOCTitle"/>
    <w:basedOn w:val="Heading1"/>
    <w:rsid w:val="00BD60A6"/>
    <w:pPr>
      <w:spacing w:after="240"/>
      <w:jc w:val="center"/>
      <w:outlineLvl w:val="9"/>
    </w:pPr>
    <w:rPr>
      <w:caps/>
    </w:rPr>
  </w:style>
  <w:style w:type="paragraph" w:customStyle="1" w:styleId="Version">
    <w:name w:val="Version"/>
    <w:rsid w:val="00BD60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60A6"/>
    <w:pPr>
      <w:keepNext w:val="0"/>
      <w:tabs>
        <w:tab w:val="right" w:pos="4176"/>
      </w:tabs>
      <w:ind w:left="198" w:hanging="198"/>
    </w:pPr>
    <w:rPr>
      <w:rFonts w:ascii="Garamond" w:hAnsi="Garamond"/>
    </w:rPr>
  </w:style>
  <w:style w:type="paragraph" w:styleId="IndexHeading">
    <w:name w:val="index heading"/>
    <w:basedOn w:val="Normal"/>
    <w:next w:val="Index1"/>
    <w:semiHidden/>
    <w:rsid w:val="00BD60A6"/>
    <w:pPr>
      <w:spacing w:before="120" w:after="120"/>
    </w:pPr>
    <w:rPr>
      <w:rFonts w:ascii="Arial" w:hAnsi="Arial"/>
      <w:b/>
      <w:color w:val="918585"/>
      <w:sz w:val="24"/>
    </w:rPr>
  </w:style>
  <w:style w:type="paragraph" w:customStyle="1" w:styleId="Chapter">
    <w:name w:val="Chapter"/>
    <w:basedOn w:val="Normal"/>
    <w:rsid w:val="00BD60A6"/>
    <w:pPr>
      <w:spacing w:before="240"/>
    </w:pPr>
    <w:rPr>
      <w:rFonts w:ascii="Times New Roman" w:hAnsi="Times New Roman"/>
      <w:smallCaps/>
      <w:spacing w:val="80"/>
      <w:sz w:val="28"/>
    </w:rPr>
  </w:style>
  <w:style w:type="paragraph" w:customStyle="1" w:styleId="InChapter">
    <w:name w:val="InChapter"/>
    <w:basedOn w:val="Heading3"/>
    <w:rsid w:val="00BD60A6"/>
    <w:pPr>
      <w:spacing w:after="240"/>
      <w:outlineLvl w:val="9"/>
    </w:pPr>
    <w:rPr>
      <w:noProof/>
    </w:rPr>
  </w:style>
  <w:style w:type="paragraph" w:styleId="Index2">
    <w:name w:val="index 2"/>
    <w:basedOn w:val="Normal"/>
    <w:next w:val="Normal"/>
    <w:semiHidden/>
    <w:rsid w:val="00BD60A6"/>
    <w:pPr>
      <w:tabs>
        <w:tab w:val="right" w:pos="4176"/>
      </w:tabs>
      <w:ind w:left="568" w:hanging="284"/>
    </w:pPr>
    <w:rPr>
      <w:rFonts w:ascii="Garamond" w:hAnsi="Garamond"/>
    </w:rPr>
  </w:style>
  <w:style w:type="paragraph" w:customStyle="1" w:styleId="Byline">
    <w:name w:val="Byline"/>
    <w:rsid w:val="00BD60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60A6"/>
    <w:pPr>
      <w:tabs>
        <w:tab w:val="clear" w:pos="3600"/>
        <w:tab w:val="clear" w:pos="3958"/>
      </w:tabs>
      <w:jc w:val="right"/>
    </w:pPr>
  </w:style>
  <w:style w:type="paragraph" w:styleId="Caption">
    <w:name w:val="caption"/>
    <w:basedOn w:val="BodyText"/>
    <w:next w:val="Normal"/>
    <w:qFormat/>
    <w:rsid w:val="00BD60A6"/>
    <w:pPr>
      <w:framePr w:w="2268" w:hSpace="181" w:vSpace="181" w:wrap="around" w:vAnchor="text" w:hAnchor="page" w:x="1135" w:y="285" w:anchorLock="1"/>
    </w:pPr>
    <w:rPr>
      <w:i/>
    </w:rPr>
  </w:style>
  <w:style w:type="paragraph" w:customStyle="1" w:styleId="MiniTOCTitle">
    <w:name w:val="MiniTOCTitle"/>
    <w:basedOn w:val="Heading4"/>
    <w:rsid w:val="00BD60A6"/>
    <w:pPr>
      <w:spacing w:before="240"/>
      <w:outlineLvl w:val="9"/>
    </w:pPr>
    <w:rPr>
      <w:noProof/>
      <w:sz w:val="24"/>
    </w:rPr>
  </w:style>
  <w:style w:type="paragraph" w:customStyle="1" w:styleId="MiniTOCItem">
    <w:name w:val="MiniTOCItem"/>
    <w:basedOn w:val="ListBullet"/>
    <w:rsid w:val="00BD60A6"/>
    <w:pPr>
      <w:numPr>
        <w:numId w:val="0"/>
      </w:numPr>
      <w:tabs>
        <w:tab w:val="right" w:leader="dot" w:pos="6521"/>
      </w:tabs>
      <w:spacing w:before="0" w:after="0"/>
    </w:pPr>
  </w:style>
  <w:style w:type="paragraph" w:customStyle="1" w:styleId="TOFTitle">
    <w:name w:val="TOFTitle"/>
    <w:basedOn w:val="TOCTitle"/>
    <w:rsid w:val="00BD60A6"/>
  </w:style>
  <w:style w:type="paragraph" w:styleId="TableofFigures">
    <w:name w:val="table of figures"/>
    <w:basedOn w:val="Normal"/>
    <w:next w:val="Normal"/>
    <w:semiHidden/>
    <w:rsid w:val="00BD60A6"/>
    <w:pPr>
      <w:tabs>
        <w:tab w:val="right" w:leader="dot" w:pos="9072"/>
      </w:tabs>
      <w:ind w:left="970" w:hanging="403"/>
    </w:pPr>
    <w:rPr>
      <w:rFonts w:ascii="Times New Roman" w:hAnsi="Times New Roman"/>
      <w:b/>
    </w:rPr>
  </w:style>
  <w:style w:type="paragraph" w:styleId="ListNumber">
    <w:name w:val="List Number"/>
    <w:basedOn w:val="List"/>
    <w:rsid w:val="00BD60A6"/>
    <w:pPr>
      <w:numPr>
        <w:numId w:val="11"/>
      </w:numPr>
    </w:pPr>
  </w:style>
  <w:style w:type="character" w:customStyle="1" w:styleId="WingdingSymbols">
    <w:name w:val="Wingding Symbols"/>
    <w:rsid w:val="00BD60A6"/>
    <w:rPr>
      <w:rFonts w:ascii="Wingdings" w:hAnsi="Wingdings"/>
    </w:rPr>
  </w:style>
  <w:style w:type="paragraph" w:customStyle="1" w:styleId="TableHeading">
    <w:name w:val="Table Heading"/>
    <w:basedOn w:val="HeadingBase"/>
    <w:rsid w:val="00BD60A6"/>
    <w:pPr>
      <w:keepLines/>
      <w:pBdr>
        <w:bottom w:val="single" w:sz="6" w:space="1" w:color="918585"/>
      </w:pBdr>
      <w:spacing w:before="240"/>
    </w:pPr>
  </w:style>
  <w:style w:type="character" w:customStyle="1" w:styleId="HotSpot">
    <w:name w:val="HotSpot"/>
    <w:rsid w:val="00BD60A6"/>
    <w:rPr>
      <w:color w:val="0033CC"/>
      <w:u w:val="none"/>
    </w:rPr>
  </w:style>
  <w:style w:type="paragraph" w:customStyle="1" w:styleId="BodyTextRight">
    <w:name w:val="Body Text Right"/>
    <w:basedOn w:val="BodyText"/>
    <w:rsid w:val="00BD60A6"/>
    <w:pPr>
      <w:spacing w:before="0" w:after="0"/>
      <w:jc w:val="right"/>
    </w:pPr>
  </w:style>
  <w:style w:type="paragraph" w:styleId="Index3">
    <w:name w:val="index 3"/>
    <w:basedOn w:val="ListNumber2"/>
    <w:next w:val="Normal"/>
    <w:semiHidden/>
    <w:rsid w:val="00BD60A6"/>
    <w:pPr>
      <w:numPr>
        <w:numId w:val="0"/>
      </w:numPr>
      <w:tabs>
        <w:tab w:val="right" w:leader="dot" w:pos="4176"/>
      </w:tabs>
    </w:pPr>
  </w:style>
  <w:style w:type="paragraph" w:styleId="ListNumber2">
    <w:name w:val="List Number 2"/>
    <w:basedOn w:val="List2"/>
    <w:rsid w:val="00BD60A6"/>
    <w:pPr>
      <w:numPr>
        <w:numId w:val="10"/>
      </w:numPr>
      <w:tabs>
        <w:tab w:val="clear" w:pos="1060"/>
      </w:tabs>
    </w:pPr>
  </w:style>
  <w:style w:type="paragraph" w:customStyle="1" w:styleId="MarginNote">
    <w:name w:val="Margin Note"/>
    <w:basedOn w:val="BodyText"/>
    <w:rsid w:val="00BD60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60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60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60A6"/>
    <w:rPr>
      <w:sz w:val="32"/>
    </w:rPr>
  </w:style>
  <w:style w:type="paragraph" w:customStyle="1" w:styleId="HeadingProcedure">
    <w:name w:val="Heading Procedure"/>
    <w:basedOn w:val="HeadingBase"/>
    <w:next w:val="Normal"/>
    <w:rsid w:val="00BD60A6"/>
    <w:pPr>
      <w:tabs>
        <w:tab w:val="left" w:pos="0"/>
      </w:tabs>
      <w:spacing w:before="120" w:after="60"/>
    </w:pPr>
    <w:rPr>
      <w:i/>
      <w:color w:val="918585"/>
      <w:sz w:val="22"/>
    </w:rPr>
  </w:style>
  <w:style w:type="paragraph" w:customStyle="1" w:styleId="TableBodyText">
    <w:name w:val="Table Body Text"/>
    <w:basedOn w:val="BodyText"/>
    <w:rsid w:val="00BD60A6"/>
    <w:pPr>
      <w:spacing w:before="60" w:after="60"/>
    </w:pPr>
  </w:style>
  <w:style w:type="paragraph" w:styleId="ListContinue">
    <w:name w:val="List Continue"/>
    <w:basedOn w:val="List"/>
    <w:rsid w:val="00BD60A6"/>
    <w:pPr>
      <w:ind w:firstLine="0"/>
    </w:pPr>
  </w:style>
  <w:style w:type="paragraph" w:customStyle="1" w:styleId="ListNote">
    <w:name w:val="List Note"/>
    <w:basedOn w:val="List"/>
    <w:rsid w:val="00BD60A6"/>
    <w:pPr>
      <w:pBdr>
        <w:top w:val="single" w:sz="6" w:space="2" w:color="918585"/>
        <w:bottom w:val="single" w:sz="6" w:space="2" w:color="918585"/>
      </w:pBdr>
      <w:tabs>
        <w:tab w:val="left" w:pos="1021"/>
      </w:tabs>
      <w:ind w:firstLine="0"/>
    </w:pPr>
  </w:style>
  <w:style w:type="paragraph" w:customStyle="1" w:styleId="Warning">
    <w:name w:val="Warning"/>
    <w:basedOn w:val="BodyText"/>
    <w:rsid w:val="00BD60A6"/>
    <w:pPr>
      <w:shd w:val="clear" w:color="auto" w:fill="D9D9D9"/>
      <w:tabs>
        <w:tab w:val="left" w:pos="992"/>
      </w:tabs>
      <w:ind w:left="119" w:right="119"/>
    </w:pPr>
    <w:rPr>
      <w:sz w:val="20"/>
    </w:rPr>
  </w:style>
  <w:style w:type="paragraph" w:customStyle="1" w:styleId="MarginIcons">
    <w:name w:val="Margin Icons"/>
    <w:basedOn w:val="BodyText"/>
    <w:rsid w:val="00BD60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60A6"/>
    <w:rPr>
      <w:rFonts w:ascii="Courier New" w:hAnsi="Courier New"/>
    </w:rPr>
  </w:style>
  <w:style w:type="paragraph" w:customStyle="1" w:styleId="NoteBullet">
    <w:name w:val="Note Bullet"/>
    <w:basedOn w:val="Note"/>
    <w:rsid w:val="00BD60A6"/>
    <w:pPr>
      <w:tabs>
        <w:tab w:val="clear" w:pos="680"/>
      </w:tabs>
      <w:spacing w:before="60" w:after="60"/>
    </w:pPr>
  </w:style>
  <w:style w:type="paragraph" w:customStyle="1" w:styleId="SubHeading2">
    <w:name w:val="SubHeading2"/>
    <w:basedOn w:val="HeadingBase"/>
    <w:rsid w:val="00BD60A6"/>
    <w:pPr>
      <w:spacing w:before="240" w:after="60"/>
    </w:pPr>
    <w:rPr>
      <w:sz w:val="20"/>
    </w:rPr>
  </w:style>
  <w:style w:type="paragraph" w:customStyle="1" w:styleId="SubHeading1">
    <w:name w:val="SubHeading1"/>
    <w:basedOn w:val="HeadingBase"/>
    <w:rsid w:val="00BD60A6"/>
    <w:pPr>
      <w:spacing w:before="240" w:after="60"/>
    </w:pPr>
    <w:rPr>
      <w:color w:val="918585"/>
      <w:sz w:val="22"/>
    </w:rPr>
  </w:style>
  <w:style w:type="paragraph" w:customStyle="1" w:styleId="SideHeading">
    <w:name w:val="Side Heading"/>
    <w:basedOn w:val="HeadingBase"/>
    <w:rsid w:val="00BD60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60A6"/>
    <w:pPr>
      <w:numPr>
        <w:numId w:val="12"/>
      </w:numPr>
    </w:pPr>
  </w:style>
  <w:style w:type="paragraph" w:styleId="PlainText">
    <w:name w:val="Plain Text"/>
    <w:basedOn w:val="Normal"/>
    <w:link w:val="PlainTextChar"/>
    <w:rsid w:val="00BD60A6"/>
    <w:rPr>
      <w:sz w:val="20"/>
    </w:rPr>
  </w:style>
  <w:style w:type="character" w:customStyle="1" w:styleId="PlainTextChar">
    <w:name w:val="Plain Text Char"/>
    <w:basedOn w:val="DefaultParagraphFont"/>
    <w:link w:val="PlainText"/>
    <w:rsid w:val="00BD60A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D60A6"/>
    <w:rPr>
      <w:b/>
      <w:smallCaps/>
    </w:rPr>
  </w:style>
  <w:style w:type="paragraph" w:customStyle="1" w:styleId="TableListNumber">
    <w:name w:val="Table List Number"/>
    <w:basedOn w:val="ListNumber"/>
    <w:rsid w:val="00BD60A6"/>
    <w:pPr>
      <w:numPr>
        <w:numId w:val="0"/>
      </w:numPr>
    </w:pPr>
  </w:style>
  <w:style w:type="paragraph" w:styleId="TOC4">
    <w:name w:val="toc 4"/>
    <w:basedOn w:val="TOCBase"/>
    <w:next w:val="Normal"/>
    <w:semiHidden/>
    <w:rsid w:val="00BD60A6"/>
    <w:pPr>
      <w:tabs>
        <w:tab w:val="right" w:leader="dot" w:pos="9071"/>
      </w:tabs>
      <w:ind w:left="1701"/>
    </w:pPr>
  </w:style>
  <w:style w:type="paragraph" w:customStyle="1" w:styleId="ListAlpha">
    <w:name w:val="List Alpha"/>
    <w:basedOn w:val="List"/>
    <w:rsid w:val="00BD60A6"/>
    <w:pPr>
      <w:numPr>
        <w:numId w:val="9"/>
      </w:numPr>
    </w:pPr>
  </w:style>
  <w:style w:type="paragraph" w:customStyle="1" w:styleId="ListAlpha2">
    <w:name w:val="List Alpha 2"/>
    <w:basedOn w:val="List2"/>
    <w:rsid w:val="00BD60A6"/>
    <w:pPr>
      <w:numPr>
        <w:numId w:val="8"/>
      </w:numPr>
    </w:pPr>
  </w:style>
  <w:style w:type="paragraph" w:styleId="List2">
    <w:name w:val="List 2"/>
    <w:basedOn w:val="BodyText"/>
    <w:rsid w:val="00BD60A6"/>
    <w:pPr>
      <w:tabs>
        <w:tab w:val="left" w:pos="680"/>
      </w:tabs>
      <w:spacing w:before="60" w:after="60"/>
      <w:ind w:left="680" w:hanging="340"/>
    </w:pPr>
  </w:style>
  <w:style w:type="paragraph" w:styleId="List3">
    <w:name w:val="List 3"/>
    <w:basedOn w:val="BodyText"/>
    <w:rsid w:val="00BD60A6"/>
    <w:pPr>
      <w:tabs>
        <w:tab w:val="left" w:pos="1021"/>
      </w:tabs>
      <w:spacing w:before="60" w:after="60"/>
      <w:ind w:left="1020" w:hanging="340"/>
    </w:pPr>
  </w:style>
  <w:style w:type="paragraph" w:styleId="List4">
    <w:name w:val="List 4"/>
    <w:basedOn w:val="BodyText"/>
    <w:rsid w:val="00BD60A6"/>
    <w:pPr>
      <w:tabs>
        <w:tab w:val="left" w:pos="1361"/>
      </w:tabs>
      <w:spacing w:before="60" w:after="60"/>
      <w:ind w:left="1361" w:hanging="340"/>
    </w:pPr>
  </w:style>
  <w:style w:type="paragraph" w:styleId="List5">
    <w:name w:val="List 5"/>
    <w:basedOn w:val="BodyText"/>
    <w:rsid w:val="00BD60A6"/>
    <w:pPr>
      <w:tabs>
        <w:tab w:val="left" w:pos="1701"/>
      </w:tabs>
      <w:spacing w:before="60" w:after="60"/>
      <w:ind w:left="1701" w:hanging="340"/>
    </w:pPr>
  </w:style>
  <w:style w:type="paragraph" w:styleId="ListBullet3">
    <w:name w:val="List Bullet 3"/>
    <w:basedOn w:val="List3"/>
    <w:rsid w:val="00BD60A6"/>
    <w:pPr>
      <w:numPr>
        <w:numId w:val="15"/>
      </w:numPr>
      <w:tabs>
        <w:tab w:val="clear" w:pos="1021"/>
      </w:tabs>
      <w:ind w:left="1037" w:hanging="357"/>
    </w:pPr>
  </w:style>
  <w:style w:type="paragraph" w:styleId="ListBullet4">
    <w:name w:val="List Bullet 4"/>
    <w:basedOn w:val="List4"/>
    <w:rsid w:val="00BD60A6"/>
    <w:pPr>
      <w:numPr>
        <w:numId w:val="3"/>
      </w:numPr>
    </w:pPr>
  </w:style>
  <w:style w:type="paragraph" w:styleId="ListBullet5">
    <w:name w:val="List Bullet 5"/>
    <w:basedOn w:val="List5"/>
    <w:rsid w:val="00BD60A6"/>
    <w:pPr>
      <w:numPr>
        <w:numId w:val="4"/>
      </w:numPr>
    </w:pPr>
  </w:style>
  <w:style w:type="paragraph" w:styleId="ListContinue2">
    <w:name w:val="List Continue 2"/>
    <w:basedOn w:val="List2"/>
    <w:rsid w:val="00BD60A6"/>
    <w:pPr>
      <w:ind w:firstLine="0"/>
    </w:pPr>
  </w:style>
  <w:style w:type="paragraph" w:styleId="ListContinue3">
    <w:name w:val="List Continue 3"/>
    <w:basedOn w:val="List3"/>
    <w:rsid w:val="00BD60A6"/>
    <w:pPr>
      <w:ind w:left="1021" w:firstLine="0"/>
    </w:pPr>
  </w:style>
  <w:style w:type="paragraph" w:styleId="ListContinue4">
    <w:name w:val="List Continue 4"/>
    <w:basedOn w:val="List4"/>
    <w:rsid w:val="00BD60A6"/>
    <w:pPr>
      <w:ind w:firstLine="0"/>
    </w:pPr>
  </w:style>
  <w:style w:type="paragraph" w:styleId="ListContinue5">
    <w:name w:val="List Continue 5"/>
    <w:basedOn w:val="List5"/>
    <w:rsid w:val="00BD60A6"/>
    <w:pPr>
      <w:ind w:firstLine="0"/>
    </w:pPr>
  </w:style>
  <w:style w:type="paragraph" w:styleId="ListNumber3">
    <w:name w:val="List Number 3"/>
    <w:basedOn w:val="List3"/>
    <w:rsid w:val="00BD60A6"/>
    <w:pPr>
      <w:numPr>
        <w:numId w:val="5"/>
      </w:numPr>
    </w:pPr>
  </w:style>
  <w:style w:type="paragraph" w:styleId="ListNumber4">
    <w:name w:val="List Number 4"/>
    <w:basedOn w:val="List4"/>
    <w:rsid w:val="00BD60A6"/>
    <w:pPr>
      <w:numPr>
        <w:numId w:val="6"/>
      </w:numPr>
    </w:pPr>
  </w:style>
  <w:style w:type="paragraph" w:styleId="ListNumber5">
    <w:name w:val="List Number 5"/>
    <w:basedOn w:val="List5"/>
    <w:rsid w:val="00BD60A6"/>
    <w:pPr>
      <w:numPr>
        <w:numId w:val="7"/>
      </w:numPr>
    </w:pPr>
  </w:style>
  <w:style w:type="paragraph" w:styleId="BlockText">
    <w:name w:val="Block Text"/>
    <w:basedOn w:val="Normal"/>
    <w:rsid w:val="00BD60A6"/>
    <w:pPr>
      <w:spacing w:after="120"/>
      <w:ind w:left="1440" w:right="1440"/>
    </w:pPr>
  </w:style>
  <w:style w:type="character" w:customStyle="1" w:styleId="Subscript">
    <w:name w:val="Subscript"/>
    <w:basedOn w:val="DefaultParagraphFont"/>
    <w:rsid w:val="00BD60A6"/>
    <w:rPr>
      <w:sz w:val="16"/>
      <w:vertAlign w:val="subscript"/>
    </w:rPr>
  </w:style>
  <w:style w:type="character" w:customStyle="1" w:styleId="Superscript">
    <w:name w:val="Superscript"/>
    <w:basedOn w:val="DefaultParagraphFont"/>
    <w:rsid w:val="00BD60A6"/>
    <w:rPr>
      <w:sz w:val="16"/>
      <w:vertAlign w:val="superscript"/>
    </w:rPr>
  </w:style>
  <w:style w:type="character" w:customStyle="1" w:styleId="Symbols">
    <w:name w:val="Symbols"/>
    <w:basedOn w:val="DefaultParagraphFont"/>
    <w:rsid w:val="00BD60A6"/>
    <w:rPr>
      <w:rFonts w:ascii="Symbol" w:hAnsi="Symbol"/>
    </w:rPr>
  </w:style>
  <w:style w:type="character" w:customStyle="1" w:styleId="MenuOptions">
    <w:name w:val="Menu Options"/>
    <w:basedOn w:val="DefaultParagraphFont"/>
    <w:rsid w:val="00BD60A6"/>
    <w:rPr>
      <w:rFonts w:ascii="Arial Narrow" w:hAnsi="Arial Narrow"/>
      <w:smallCaps/>
    </w:rPr>
  </w:style>
  <w:style w:type="character" w:customStyle="1" w:styleId="Buttons">
    <w:name w:val="Buttons"/>
    <w:basedOn w:val="DefaultParagraphFont"/>
    <w:rsid w:val="00BD60A6"/>
    <w:rPr>
      <w:b/>
    </w:rPr>
  </w:style>
  <w:style w:type="character" w:customStyle="1" w:styleId="Underlined">
    <w:name w:val="Underlined"/>
    <w:basedOn w:val="DefaultParagraphFont"/>
    <w:rsid w:val="00BD60A6"/>
    <w:rPr>
      <w:u w:val="single"/>
    </w:rPr>
  </w:style>
  <w:style w:type="paragraph" w:customStyle="1" w:styleId="TableBodyTextRight">
    <w:name w:val="Table Body Text Right"/>
    <w:basedOn w:val="TableBodyText"/>
    <w:rsid w:val="00BD60A6"/>
    <w:pPr>
      <w:widowControl w:val="0"/>
      <w:autoSpaceDE w:val="0"/>
      <w:autoSpaceDN w:val="0"/>
      <w:adjustRightInd w:val="0"/>
      <w:jc w:val="right"/>
    </w:pPr>
    <w:rPr>
      <w:rFonts w:cs="Arial"/>
      <w:szCs w:val="18"/>
    </w:rPr>
  </w:style>
  <w:style w:type="paragraph" w:customStyle="1" w:styleId="CopyrightText">
    <w:name w:val="Copyright Text"/>
    <w:basedOn w:val="BodyText"/>
    <w:rsid w:val="00BD60A6"/>
    <w:rPr>
      <w:sz w:val="18"/>
    </w:rPr>
  </w:style>
  <w:style w:type="paragraph" w:customStyle="1" w:styleId="BodySmallRight">
    <w:name w:val="Body Small Right"/>
    <w:basedOn w:val="BodyTextRight"/>
    <w:rsid w:val="00BD60A6"/>
    <w:rPr>
      <w:sz w:val="18"/>
      <w:szCs w:val="18"/>
    </w:rPr>
  </w:style>
  <w:style w:type="paragraph" w:customStyle="1" w:styleId="MarginEdition">
    <w:name w:val="Margin Edition"/>
    <w:basedOn w:val="MarginNote"/>
    <w:rsid w:val="00BD60A6"/>
    <w:pPr>
      <w:spacing w:before="0" w:after="0"/>
    </w:pPr>
    <w:rPr>
      <w:rFonts w:ascii="Times New Roman" w:hAnsi="Times New Roman"/>
      <w:color w:val="999999"/>
    </w:rPr>
  </w:style>
  <w:style w:type="paragraph" w:customStyle="1" w:styleId="Spacer">
    <w:name w:val="Spacer"/>
    <w:basedOn w:val="Normal"/>
    <w:rsid w:val="00BD60A6"/>
    <w:rPr>
      <w:sz w:val="2"/>
      <w:szCs w:val="2"/>
    </w:rPr>
  </w:style>
  <w:style w:type="character" w:customStyle="1" w:styleId="Small">
    <w:name w:val="Small"/>
    <w:basedOn w:val="DefaultParagraphFont"/>
    <w:rsid w:val="00BD60A6"/>
    <w:rPr>
      <w:sz w:val="16"/>
    </w:rPr>
  </w:style>
  <w:style w:type="paragraph" w:customStyle="1" w:styleId="WideTable">
    <w:name w:val="Wide Table"/>
    <w:basedOn w:val="Normal"/>
    <w:rsid w:val="00BD60A6"/>
    <w:pPr>
      <w:ind w:left="-1418"/>
    </w:pPr>
    <w:rPr>
      <w:sz w:val="2"/>
      <w:szCs w:val="2"/>
    </w:rPr>
  </w:style>
  <w:style w:type="character" w:styleId="PageNumber">
    <w:name w:val="page number"/>
    <w:basedOn w:val="DefaultParagraphFont"/>
    <w:rsid w:val="00BD60A6"/>
  </w:style>
  <w:style w:type="paragraph" w:styleId="Quote">
    <w:name w:val="Quote"/>
    <w:basedOn w:val="Heading1"/>
    <w:link w:val="QuoteChar"/>
    <w:qFormat/>
    <w:rsid w:val="00BD60A6"/>
    <w:rPr>
      <w:b w:val="0"/>
      <w:sz w:val="72"/>
      <w:szCs w:val="72"/>
      <w:lang w:val="en-NZ"/>
    </w:rPr>
  </w:style>
  <w:style w:type="character" w:customStyle="1" w:styleId="QuoteChar">
    <w:name w:val="Quote Char"/>
    <w:basedOn w:val="DefaultParagraphFont"/>
    <w:link w:val="Quote"/>
    <w:rsid w:val="00BD60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60A6"/>
    <w:pPr>
      <w:pageBreakBefore/>
    </w:pPr>
  </w:style>
  <w:style w:type="paragraph" w:customStyle="1" w:styleId="Border">
    <w:name w:val="Border"/>
    <w:basedOn w:val="Normal"/>
    <w:qFormat/>
    <w:rsid w:val="00BD60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60A6"/>
    <w:rPr>
      <w:b/>
      <w:bCs/>
      <w:i/>
      <w:iCs/>
      <w:color w:val="auto"/>
    </w:rPr>
  </w:style>
  <w:style w:type="paragraph" w:styleId="IntenseQuote">
    <w:name w:val="Intense Quote"/>
    <w:basedOn w:val="Normal"/>
    <w:next w:val="Normal"/>
    <w:link w:val="IntenseQuoteChar"/>
    <w:uiPriority w:val="30"/>
    <w:qFormat/>
    <w:rsid w:val="00BD60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60A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D60A6"/>
    <w:rPr>
      <w:smallCaps/>
      <w:color w:val="auto"/>
      <w:u w:val="single"/>
    </w:rPr>
  </w:style>
  <w:style w:type="character" w:styleId="IntenseReference">
    <w:name w:val="Intense Reference"/>
    <w:basedOn w:val="DefaultParagraphFont"/>
    <w:uiPriority w:val="32"/>
    <w:qFormat/>
    <w:rsid w:val="00BD60A6"/>
    <w:rPr>
      <w:b/>
      <w:bCs/>
      <w:smallCaps/>
      <w:color w:val="auto"/>
      <w:spacing w:val="5"/>
      <w:u w:val="single"/>
    </w:rPr>
  </w:style>
  <w:style w:type="paragraph" w:customStyle="1" w:styleId="2ColumnHeading">
    <w:name w:val="2Column Heading"/>
    <w:basedOn w:val="BodyText"/>
    <w:qFormat/>
    <w:rsid w:val="00BD60A6"/>
    <w:pPr>
      <w:spacing w:after="60"/>
      <w:ind w:left="-2268"/>
    </w:pPr>
    <w:rPr>
      <w:b/>
    </w:rPr>
  </w:style>
  <w:style w:type="paragraph" w:customStyle="1" w:styleId="Heading1TOC">
    <w:name w:val="Heading1 TOC"/>
    <w:basedOn w:val="Normal"/>
    <w:qFormat/>
    <w:rsid w:val="00BD60A6"/>
    <w:pPr>
      <w:spacing w:before="240" w:after="120"/>
    </w:pPr>
    <w:rPr>
      <w:rFonts w:ascii="Times New Roman" w:hAnsi="Times New Roman"/>
      <w:b/>
      <w:sz w:val="32"/>
    </w:rPr>
  </w:style>
  <w:style w:type="paragraph" w:customStyle="1" w:styleId="Heading2TOC">
    <w:name w:val="Heading2 TOC"/>
    <w:basedOn w:val="Normal"/>
    <w:qFormat/>
    <w:rsid w:val="00BD60A6"/>
    <w:pPr>
      <w:spacing w:before="240" w:after="60"/>
    </w:pPr>
    <w:rPr>
      <w:rFonts w:ascii="Times New Roman" w:hAnsi="Times New Roman"/>
      <w:b/>
      <w:sz w:val="28"/>
    </w:rPr>
  </w:style>
  <w:style w:type="character" w:customStyle="1" w:styleId="Underline">
    <w:name w:val="Underline"/>
    <w:basedOn w:val="DefaultParagraphFont"/>
    <w:qFormat/>
    <w:rsid w:val="00BD60A6"/>
    <w:rPr>
      <w:u w:val="single"/>
    </w:rPr>
  </w:style>
  <w:style w:type="paragraph" w:styleId="BalloonText">
    <w:name w:val="Balloon Text"/>
    <w:basedOn w:val="Normal"/>
    <w:link w:val="BalloonTextChar"/>
    <w:rsid w:val="00BD60A6"/>
    <w:rPr>
      <w:rFonts w:ascii="Tahoma" w:hAnsi="Tahoma" w:cs="Tahoma"/>
      <w:sz w:val="16"/>
      <w:szCs w:val="16"/>
    </w:rPr>
  </w:style>
  <w:style w:type="character" w:customStyle="1" w:styleId="BalloonTextChar">
    <w:name w:val="Balloon Text Char"/>
    <w:basedOn w:val="DefaultParagraphFont"/>
    <w:link w:val="BalloonText"/>
    <w:rsid w:val="00BD60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60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60A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1154</Words>
  <Characters>7499</Characters>
  <Application>Microsoft Office Word</Application>
  <DocSecurity>0</DocSecurity>
  <Lines>254</Lines>
  <Paragraphs>153</Paragraphs>
  <ScaleCrop>false</ScaleCrop>
  <Company>Author-it Software Corporation Ltd.</Company>
  <LinksUpToDate>false</LinksUpToDate>
  <CharactersWithSpaces>8587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CULCNM502A Manage lending and borrowing processes for collections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2012-05-26T15:19:00Z</dcterms:created>
  <dcterms:modified xsi:type="dcterms:W3CDTF">2012-05-26T15:19:00Z</dcterms:modified>
</cp:coreProperties>
</file>