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DAE" w:rsidP="009F3DAE">
      <w:pPr>
        <w:pStyle w:val="Title"/>
      </w:pPr>
      <w:r>
        <w:fldChar w:fldCharType="begin"/>
      </w:r>
      <w:r>
        <w:instrText xml:space="preserve"> TITLE   \* MERGEFORMAT </w:instrText>
      </w:r>
      <w:r>
        <w:fldChar w:fldCharType="separate"/>
      </w:r>
      <w:r>
        <w:t>CULCNM501A Assess the significance of collections</w:t>
      </w:r>
      <w:r>
        <w:fldChar w:fldCharType="end"/>
      </w:r>
    </w:p>
    <w:p w:rsidR="009F3DAE" w:rsidP="009F3DAE">
      <w:pPr>
        <w:pStyle w:val="Version"/>
        <w:sectPr w:rsidSect="00254C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C41" w:rsidP="00254C41">
      <w:pPr>
        <w:pStyle w:val="SuperHeading"/>
      </w:pPr>
      <w:r w:rsidRPr="00254C41">
        <w:t>CULCNM501A Assess the significance of collections</w:t>
      </w:r>
    </w:p>
    <w:p w:rsidR="00000000" w:rsidRPr="00254C41" w:rsidP="00254C41">
      <w:pPr>
        <w:pStyle w:val="Heading1"/>
      </w:pPr>
      <w:bookmarkStart w:id="1" w:name="O_385585"/>
      <w:bookmarkEnd w:id="1"/>
      <w:r w:rsidRPr="00254C41">
        <w:t>Modification History</w:t>
      </w:r>
    </w:p>
    <w:tbl>
      <w:tblPr>
        <w:tblW w:w="0" w:type="auto"/>
        <w:tblLayout w:type="fixed"/>
        <w:tblCellMar>
          <w:left w:w="62" w:type="dxa"/>
          <w:right w:w="62" w:type="dxa"/>
        </w:tblCellMar>
        <w:tblLook w:val="0000"/>
      </w:tblPr>
      <w:tblGrid>
        <w:gridCol w:w="3153"/>
        <w:gridCol w:w="5873"/>
      </w:tblGrid>
      <w:tr w:rsidTr="00254C4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BodyText"/>
            </w:pPr>
            <w:r w:rsidRPr="00254C4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SpecialBold"/>
              </w:rPr>
              <w:t>Comments</w:t>
            </w:r>
          </w:p>
        </w:tc>
      </w:tr>
      <w:tr w:rsidTr="00254C4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BodyText"/>
            </w:pPr>
            <w:r w:rsidRPr="00254C41">
              <w:t xml:space="preserve">This unit of competency first released with </w:t>
            </w:r>
            <w:r w:rsidRPr="00254C41">
              <w:rPr>
                <w:rStyle w:val="Emphasis"/>
              </w:rPr>
              <w:t>CUL11 Library, Information and Cultural Services Training Package version 1.0</w:t>
            </w:r>
          </w:p>
        </w:tc>
      </w:tr>
    </w:tbl>
    <w:p w:rsidR="00000000" w:rsidRPr="00254C41" w:rsidP="00254C41">
      <w:pPr>
        <w:pStyle w:val="BodyText"/>
      </w:pPr>
    </w:p>
    <w:p w:rsidR="00000000" w:rsidRPr="00254C41" w:rsidP="00254C41">
      <w:pPr>
        <w:pStyle w:val="AllowPageBreak"/>
      </w:pPr>
    </w:p>
    <w:p w:rsidR="00000000" w:rsidRPr="00254C41" w:rsidP="00254C41">
      <w:pPr>
        <w:pStyle w:val="Heading1"/>
      </w:pPr>
      <w:bookmarkStart w:id="2" w:name="O_385586"/>
      <w:bookmarkEnd w:id="2"/>
      <w:r w:rsidRPr="00254C41">
        <w:t>Unit Descriptor</w:t>
      </w:r>
    </w:p>
    <w:p w:rsidR="00000000" w:rsidRPr="00254C41" w:rsidP="00254C41">
      <w:pPr>
        <w:pStyle w:val="BodyText"/>
      </w:pPr>
      <w:r w:rsidRPr="00254C41">
        <w:t>This unit describes the performance outcomes, skills and knowledge required to complete significance assessments for entire collections, or collections within a larger collection. Value, meaning and history attached to individual ob</w:t>
      </w:r>
      <w:r w:rsidRPr="00254C41">
        <w:t>jects or collections as a whole are some of the criteria applied to determine significance.</w:t>
      </w:r>
    </w:p>
    <w:p w:rsidR="00000000" w:rsidRPr="00254C41" w:rsidP="00254C41">
      <w:pPr>
        <w:pStyle w:val="AllowPageBreak"/>
      </w:pPr>
    </w:p>
    <w:p w:rsidR="00000000" w:rsidRPr="00254C41" w:rsidP="00254C41">
      <w:pPr>
        <w:pStyle w:val="Heading1"/>
      </w:pPr>
      <w:bookmarkStart w:id="3" w:name="O_385587"/>
      <w:bookmarkEnd w:id="3"/>
      <w:r w:rsidRPr="00254C41">
        <w:t>Application of the Unit</w:t>
      </w:r>
    </w:p>
    <w:p w:rsidR="00000000" w:rsidRPr="00254C41" w:rsidP="00254C41">
      <w:pPr>
        <w:pStyle w:val="BodyText"/>
      </w:pPr>
      <w:r w:rsidRPr="00254C41">
        <w:t>This unit applies to collecting organisations that make reasoned judgements and sound decisions when undertaking significance assessments that assist in the process of managing collections.</w:t>
      </w:r>
    </w:p>
    <w:p w:rsidR="00000000" w:rsidRPr="00254C41" w:rsidP="00254C41">
      <w:pPr>
        <w:pStyle w:val="BodyText"/>
      </w:pPr>
      <w:r w:rsidRPr="00254C41">
        <w:t>In larger organisations, specialised curatorial staff may undertak</w:t>
      </w:r>
      <w:r w:rsidRPr="00254C41">
        <w:t>e this role. In smaller organisations, the role may be undertaken by individuals with broader management responsibilities, by committees and boards of management, or combinations of different personnel.</w:t>
      </w:r>
    </w:p>
    <w:p w:rsidR="00000000" w:rsidRPr="00254C41" w:rsidP="00254C41">
      <w:pPr>
        <w:pStyle w:val="BodyText"/>
      </w:pPr>
      <w:r w:rsidRPr="00254C41">
        <w:t>Work is undertaken autonomously, according to establi</w:t>
      </w:r>
      <w:r w:rsidRPr="00254C41">
        <w:t>shed procedures but in consultation with stakeholders.</w:t>
      </w:r>
    </w:p>
    <w:p w:rsidR="00000000" w:rsidRPr="00254C41" w:rsidP="00254C41">
      <w:pPr>
        <w:pStyle w:val="AllowPageBreak"/>
      </w:pPr>
    </w:p>
    <w:p w:rsidR="00000000" w:rsidRPr="00254C41" w:rsidP="00254C41">
      <w:pPr>
        <w:pStyle w:val="Heading1"/>
      </w:pPr>
      <w:bookmarkStart w:id="4" w:name="O_385588"/>
      <w:bookmarkEnd w:id="4"/>
      <w:r w:rsidRPr="00254C41">
        <w:t>Licensing/Regulatory Information</w:t>
      </w:r>
    </w:p>
    <w:p w:rsidR="00000000" w:rsidRPr="00254C41" w:rsidP="00254C41">
      <w:pPr>
        <w:pStyle w:val="BodyText"/>
      </w:pPr>
      <w:r w:rsidRPr="00254C41">
        <w:t>No licensing, legislative, regulatory or certification requirements apply to this unit at the time of endorsement.</w:t>
      </w:r>
    </w:p>
    <w:p w:rsidR="00000000" w:rsidRPr="00254C41" w:rsidP="00254C41">
      <w:pPr>
        <w:pStyle w:val="AllowPageBreak"/>
      </w:pPr>
    </w:p>
    <w:p w:rsidR="00000000" w:rsidRPr="00254C41" w:rsidP="00254C41">
      <w:pPr>
        <w:pStyle w:val="Heading1"/>
      </w:pPr>
      <w:bookmarkStart w:id="5" w:name="O_385589"/>
      <w:bookmarkEnd w:id="5"/>
      <w:r w:rsidRPr="00254C41">
        <w:t>Pre-Requisites</w:t>
      </w:r>
    </w:p>
    <w:p w:rsidR="00000000" w:rsidRPr="00254C41" w:rsidP="00254C41">
      <w:pPr>
        <w:pStyle w:val="BodyText"/>
      </w:pPr>
      <w:r w:rsidRPr="00254C41">
        <w:t xml:space="preserve">Not </w:t>
      </w:r>
      <w:r w:rsidRPr="00254C41">
        <w:t>applicable.</w:t>
      </w:r>
    </w:p>
    <w:p w:rsidR="00000000" w:rsidRPr="00254C41" w:rsidP="00254C41">
      <w:pPr>
        <w:pStyle w:val="AllowPageBreak"/>
      </w:pPr>
    </w:p>
    <w:p w:rsidR="00000000" w:rsidRPr="00254C41" w:rsidP="00254C41">
      <w:pPr>
        <w:pStyle w:val="Heading1"/>
      </w:pPr>
      <w:bookmarkStart w:id="6" w:name="O_385590"/>
      <w:bookmarkEnd w:id="6"/>
      <w:r w:rsidRPr="00254C41">
        <w:t>Employability Skills Information</w:t>
      </w:r>
    </w:p>
    <w:p w:rsidR="00000000" w:rsidRPr="00254C41" w:rsidP="00254C41">
      <w:pPr>
        <w:pStyle w:val="BodyText"/>
      </w:pPr>
      <w:r w:rsidRPr="00254C41">
        <w:t>This unit contains employability skills.</w:t>
      </w:r>
    </w:p>
    <w:p w:rsidR="00000000" w:rsidRPr="00254C41" w:rsidP="00254C41">
      <w:pPr>
        <w:pStyle w:val="AllowPageBreak"/>
      </w:pPr>
    </w:p>
    <w:p w:rsidR="00000000" w:rsidRPr="00254C41" w:rsidP="00254C41">
      <w:pPr>
        <w:pStyle w:val="Heading1"/>
      </w:pPr>
      <w:bookmarkStart w:id="7" w:name="O_385591"/>
      <w:bookmarkEnd w:id="7"/>
      <w:r w:rsidRPr="00254C41">
        <w:t>Elements and Performance Criteria Pre-Content</w:t>
      </w:r>
    </w:p>
    <w:tbl>
      <w:tblPr>
        <w:tblW w:w="0" w:type="auto"/>
        <w:tblLayout w:type="fixed"/>
        <w:tblCellMar>
          <w:left w:w="62" w:type="dxa"/>
          <w:right w:w="62" w:type="dxa"/>
        </w:tblCellMar>
        <w:tblLook w:val="0000"/>
      </w:tblPr>
      <w:tblGrid>
        <w:gridCol w:w="2468"/>
        <w:gridCol w:w="6592"/>
      </w:tblGrid>
      <w:tr w:rsidTr="00254C41">
        <w:tblPrEx>
          <w:tblW w:w="0" w:type="auto"/>
          <w:tblLayout w:type="fixed"/>
          <w:tblCellMar>
            <w:left w:w="62" w:type="dxa"/>
            <w:right w:w="62" w:type="dxa"/>
          </w:tblCellMar>
          <w:tblLook w:val="0000"/>
        </w:tblPrEx>
        <w:trPr>
          <w:tblHeader/>
        </w:trPr>
        <w:tc>
          <w:tcPr>
            <w:tcW w:w="246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54C41" w:rsidP="00254C41">
            <w:pPr>
              <w:pStyle w:val="BodyText"/>
            </w:pPr>
            <w:r w:rsidRPr="00254C41">
              <w:rPr>
                <w:rStyle w:val="SpecialBold"/>
              </w:rPr>
              <w:t>Element</w:t>
            </w:r>
          </w:p>
        </w:tc>
        <w:tc>
          <w:tcPr>
            <w:tcW w:w="65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54C41">
            <w:pPr>
              <w:pStyle w:val="BodyText"/>
              <w:rPr>
                <w:lang w:val="en-NZ"/>
              </w:rPr>
            </w:pPr>
            <w:r w:rsidRPr="00254C41">
              <w:rPr>
                <w:rStyle w:val="SpecialBold"/>
              </w:rPr>
              <w:t>Performance Criteria</w:t>
            </w:r>
          </w:p>
        </w:tc>
      </w:tr>
      <w:tr w:rsidTr="00254C41">
        <w:tblPrEx>
          <w:tblW w:w="0" w:type="auto"/>
          <w:tblLayout w:type="fixed"/>
          <w:tblCellMar>
            <w:left w:w="62" w:type="dxa"/>
            <w:right w:w="62" w:type="dxa"/>
          </w:tblCellMar>
          <w:tblLook w:val="0000"/>
        </w:tblPrEx>
        <w:tc>
          <w:tcPr>
            <w:tcW w:w="246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54C41" w:rsidP="00254C41">
            <w:pPr>
              <w:pStyle w:val="BodyText"/>
            </w:pPr>
            <w:r w:rsidRPr="00254C41">
              <w:rPr>
                <w:rStyle w:val="Emphasis"/>
              </w:rPr>
              <w:t>Elements describe the essential outcomes of a unit of competency.</w:t>
            </w:r>
          </w:p>
        </w:tc>
        <w:tc>
          <w:tcPr>
            <w:tcW w:w="65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54C41" w:rsidP="00254C41">
            <w:pPr>
              <w:pStyle w:val="BodyText"/>
            </w:pPr>
            <w:r w:rsidRPr="00254C41">
              <w:rPr>
                <w:rStyle w:val="Emphasis"/>
              </w:rPr>
              <w:t>Performance criteria describe the performance needed to demonstrate achievement of the element. Where bold italicised text is used, further information is detailed in the required skills and</w:t>
            </w:r>
            <w:r w:rsidRPr="00254C41">
              <w:rPr>
                <w:rStyle w:val="Emphasis"/>
              </w:rPr>
              <w:t xml:space="preserve"> knowledge section and the range statement. Assessment of performance is to be consistent with the evidence guide.</w:t>
            </w:r>
          </w:p>
        </w:tc>
      </w:tr>
    </w:tbl>
    <w:p w:rsidR="00000000" w:rsidRPr="00254C41" w:rsidP="00254C41">
      <w:pPr>
        <w:pStyle w:val="BodyText"/>
      </w:pPr>
    </w:p>
    <w:p w:rsidR="00000000" w:rsidRPr="00254C41" w:rsidP="00254C41">
      <w:pPr>
        <w:pStyle w:val="AllowPageBreak"/>
      </w:pPr>
    </w:p>
    <w:p w:rsidR="00000000" w:rsidRPr="00254C41" w:rsidP="00254C41">
      <w:pPr>
        <w:pStyle w:val="Heading1"/>
      </w:pPr>
      <w:bookmarkStart w:id="8" w:name="O_385592"/>
      <w:bookmarkEnd w:id="8"/>
      <w:r w:rsidRPr="00254C41">
        <w:t>Elements and Performance Criteria</w:t>
      </w:r>
    </w:p>
    <w:tbl>
      <w:tblPr>
        <w:tblW w:w="0" w:type="auto"/>
        <w:tblLayout w:type="fixed"/>
        <w:tblCellMar>
          <w:left w:w="62" w:type="dxa"/>
          <w:right w:w="62" w:type="dxa"/>
        </w:tblCellMar>
        <w:tblLook w:val="0000"/>
      </w:tblPr>
      <w:tblGrid>
        <w:gridCol w:w="2491"/>
        <w:gridCol w:w="6569"/>
      </w:tblGrid>
      <w:tr w:rsidTr="00254C41">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t>1. Prepare to assess the significance of collections</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BodyText"/>
            </w:pPr>
            <w:r w:rsidRPr="00254C41">
              <w:t xml:space="preserve">1.1 Determine </w:t>
            </w:r>
            <w:r w:rsidRPr="00254C41">
              <w:rPr>
                <w:rStyle w:val="BoldandItalics"/>
              </w:rPr>
              <w:t>purpose</w:t>
            </w:r>
            <w:r w:rsidRPr="00254C41">
              <w:t xml:space="preserve"> for undertaki</w:t>
            </w:r>
            <w:r w:rsidRPr="00254C41">
              <w:t>ng significance assessment</w:t>
            </w:r>
          </w:p>
          <w:p w:rsidR="00000000" w:rsidRPr="00254C41" w:rsidP="00254C41">
            <w:pPr>
              <w:pStyle w:val="BodyText"/>
            </w:pPr>
            <w:r w:rsidRPr="00254C41">
              <w:t>1.2 Identify organisational policies that relate to significance assessment</w:t>
            </w:r>
          </w:p>
          <w:p w:rsidR="00000000" w:rsidRPr="00254C41" w:rsidP="00254C41">
            <w:pPr>
              <w:pStyle w:val="BodyText"/>
            </w:pPr>
            <w:r w:rsidRPr="00254C41">
              <w:t>1.3 Identify collections to be assessed</w:t>
            </w:r>
          </w:p>
          <w:p w:rsidR="00000000" w:rsidP="00254C41">
            <w:pPr>
              <w:pStyle w:val="BodyText"/>
              <w:rPr>
                <w:lang w:val="en-NZ"/>
              </w:rPr>
            </w:pPr>
            <w:r w:rsidRPr="00254C41">
              <w:t>1.4 In consultation with colleagues, identify factors that may impact on the assessment and take these into account when planning work</w:t>
            </w:r>
          </w:p>
        </w:tc>
      </w:tr>
      <w:tr w:rsidTr="00254C41">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t>2. Apply assessment methodology</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BodyText"/>
            </w:pPr>
            <w:r w:rsidRPr="00254C41">
              <w:t xml:space="preserve">2.1 Research the </w:t>
            </w:r>
            <w:r w:rsidRPr="00254C41">
              <w:rPr>
                <w:rStyle w:val="BoldandItalics"/>
              </w:rPr>
              <w:t>history</w:t>
            </w:r>
            <w:r w:rsidRPr="00254C41">
              <w:t xml:space="preserve"> and </w:t>
            </w:r>
            <w:r w:rsidRPr="00254C41">
              <w:rPr>
                <w:rStyle w:val="BoldandItalics"/>
              </w:rPr>
              <w:t>wider context of collections</w:t>
            </w:r>
            <w:r w:rsidRPr="00254C41">
              <w:t xml:space="preserve"> using </w:t>
            </w:r>
            <w:r w:rsidRPr="00254C41">
              <w:rPr>
                <w:rStyle w:val="BoldandItalics"/>
              </w:rPr>
              <w:t>sources of information</w:t>
            </w:r>
          </w:p>
          <w:p w:rsidR="00000000" w:rsidRPr="00254C41" w:rsidP="00254C41">
            <w:pPr>
              <w:pStyle w:val="BodyText"/>
            </w:pPr>
            <w:r w:rsidRPr="00254C41">
              <w:t>2</w:t>
            </w:r>
            <w:r w:rsidRPr="00254C41">
              <w:t>.2 Review the scope and themes of collection and compare to organisational mission, purpose and key themes</w:t>
            </w:r>
          </w:p>
          <w:p w:rsidR="00000000" w:rsidRPr="00254C41" w:rsidP="00254C41">
            <w:pPr>
              <w:pStyle w:val="BodyText"/>
            </w:pPr>
            <w:r w:rsidRPr="00254C41">
              <w:t xml:space="preserve">2.3 </w:t>
            </w:r>
            <w:r w:rsidRPr="00254C41">
              <w:rPr>
                <w:rStyle w:val="BoldandItalics"/>
              </w:rPr>
              <w:t>Consult</w:t>
            </w:r>
            <w:r w:rsidRPr="00254C41">
              <w:t xml:space="preserve"> with </w:t>
            </w:r>
            <w:r w:rsidRPr="00254C41">
              <w:rPr>
                <w:rStyle w:val="BoldandItalics"/>
              </w:rPr>
              <w:t>relevant personnel</w:t>
            </w:r>
            <w:r w:rsidRPr="00254C41">
              <w:t xml:space="preserve"> to determine the social value of collection</w:t>
            </w:r>
          </w:p>
          <w:p w:rsidR="00000000" w:rsidP="00254C41">
            <w:pPr>
              <w:pStyle w:val="BodyText"/>
              <w:rPr>
                <w:lang w:val="en-NZ"/>
              </w:rPr>
            </w:pPr>
            <w:r w:rsidRPr="00254C41">
              <w:t>2.4 Analyse and describe the condition of collection</w:t>
            </w:r>
          </w:p>
        </w:tc>
      </w:tr>
      <w:tr w:rsidTr="00254C41">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t>3. Develop stat</w:t>
            </w:r>
            <w:r w:rsidRPr="00254C41">
              <w:t>ements of significance</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BodyText"/>
            </w:pPr>
            <w:r w:rsidRPr="00254C41">
              <w:t xml:space="preserve">3.1 Identify and compare collection with </w:t>
            </w:r>
            <w:r w:rsidRPr="00254C41">
              <w:rPr>
                <w:rStyle w:val="BoldandItalics"/>
              </w:rPr>
              <w:t>similar collections</w:t>
            </w:r>
          </w:p>
          <w:p w:rsidR="00000000" w:rsidRPr="00254C41" w:rsidP="00254C41">
            <w:pPr>
              <w:pStyle w:val="BodyText"/>
            </w:pPr>
            <w:r w:rsidRPr="00254C41">
              <w:t xml:space="preserve">3.2 Assess significance against </w:t>
            </w:r>
            <w:r w:rsidRPr="00254C41">
              <w:rPr>
                <w:rStyle w:val="BoldandItalics"/>
              </w:rPr>
              <w:t>primary</w:t>
            </w:r>
            <w:r w:rsidRPr="00254C41">
              <w:t xml:space="preserve"> and </w:t>
            </w:r>
            <w:r w:rsidRPr="00254C41">
              <w:rPr>
                <w:rStyle w:val="BoldandItalics"/>
              </w:rPr>
              <w:t>comparative criteria</w:t>
            </w:r>
          </w:p>
          <w:p w:rsidR="00000000" w:rsidRPr="00254C41" w:rsidP="00254C41">
            <w:pPr>
              <w:pStyle w:val="BodyText"/>
            </w:pPr>
            <w:r w:rsidRPr="00254C41">
              <w:t xml:space="preserve">3.3 Write </w:t>
            </w:r>
            <w:r w:rsidRPr="00254C41">
              <w:rPr>
                <w:rStyle w:val="BoldandItalics"/>
              </w:rPr>
              <w:t>statements of significance</w:t>
            </w:r>
            <w:r w:rsidRPr="00254C41">
              <w:t xml:space="preserve"> that describe the value and meaning of collection</w:t>
            </w:r>
          </w:p>
          <w:p w:rsidR="00000000" w:rsidRPr="00254C41" w:rsidP="00254C41">
            <w:pPr>
              <w:pStyle w:val="BodyText"/>
            </w:pPr>
            <w:r w:rsidRPr="00254C41">
              <w:t>3.4 Seek feedback from colleagues on statement of significance</w:t>
            </w:r>
          </w:p>
          <w:p w:rsidR="00000000" w:rsidP="00254C41">
            <w:pPr>
              <w:pStyle w:val="BodyText"/>
              <w:rPr>
                <w:lang w:val="en-NZ"/>
              </w:rPr>
            </w:pPr>
            <w:r w:rsidRPr="00254C41">
              <w:t xml:space="preserve">3.5 Enter significance assessment into organisational </w:t>
            </w:r>
            <w:r w:rsidRPr="00254C41">
              <w:rPr>
                <w:rStyle w:val="BoldandItalics"/>
              </w:rPr>
              <w:t>records</w:t>
            </w:r>
          </w:p>
        </w:tc>
      </w:tr>
      <w:tr w:rsidTr="00254C41">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t>4. Review assessments of collections</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BodyText"/>
            </w:pPr>
            <w:r w:rsidRPr="00254C41">
              <w:t xml:space="preserve">4.1 </w:t>
            </w:r>
            <w:r w:rsidRPr="00254C41">
              <w:rPr>
                <w:rStyle w:val="BoldandItalics"/>
              </w:rPr>
              <w:t>Reassess</w:t>
            </w:r>
            <w:r w:rsidRPr="00254C41">
              <w:t xml:space="preserve"> significance of collection</w:t>
            </w:r>
          </w:p>
          <w:p w:rsidR="00000000" w:rsidRPr="00254C41" w:rsidP="00254C41">
            <w:pPr>
              <w:pStyle w:val="BodyText"/>
            </w:pPr>
            <w:r w:rsidRPr="00254C41">
              <w:t>4.2 Update statement of significance to reflect reass</w:t>
            </w:r>
            <w:r w:rsidRPr="00254C41">
              <w:t>essment</w:t>
            </w:r>
          </w:p>
          <w:p w:rsidR="00000000" w:rsidRPr="00254C41" w:rsidP="00254C41">
            <w:pPr>
              <w:pStyle w:val="BodyText"/>
            </w:pPr>
            <w:r w:rsidRPr="00254C41">
              <w:t>4.3 Amend organisational records</w:t>
            </w:r>
          </w:p>
          <w:p w:rsidR="00000000" w:rsidRPr="00254C41" w:rsidP="00254C41">
            <w:pPr>
              <w:pStyle w:val="BodyText"/>
            </w:pPr>
            <w:r w:rsidRPr="00254C41">
              <w:t>4.4 Prepare recommendations for further action as required</w:t>
            </w:r>
          </w:p>
        </w:tc>
      </w:tr>
    </w:tbl>
    <w:p w:rsidR="00000000" w:rsidRPr="00254C41" w:rsidP="00254C41">
      <w:pPr>
        <w:pStyle w:val="BodyText"/>
      </w:pPr>
    </w:p>
    <w:p w:rsidR="00000000" w:rsidRPr="00254C41" w:rsidP="00254C41">
      <w:pPr>
        <w:pStyle w:val="AllowPageBreak"/>
      </w:pPr>
    </w:p>
    <w:p w:rsidR="00000000" w:rsidRPr="00254C41" w:rsidP="00254C41">
      <w:pPr>
        <w:pStyle w:val="Heading1"/>
      </w:pPr>
      <w:bookmarkStart w:id="9" w:name="O_385593"/>
      <w:bookmarkEnd w:id="9"/>
      <w:r w:rsidRPr="00254C41">
        <w:t>Required Skills and Knowledge</w:t>
      </w:r>
    </w:p>
    <w:p w:rsidR="00000000" w:rsidRPr="00254C41" w:rsidP="00254C41">
      <w:pPr>
        <w:pStyle w:val="BodyText"/>
      </w:pPr>
      <w:r w:rsidRPr="00254C41">
        <w:rPr>
          <w:rStyle w:val="Emphasis"/>
        </w:rPr>
        <w:t>This section describes the skills and knowledge required for this unit.</w:t>
      </w:r>
    </w:p>
    <w:p w:rsidR="00000000" w:rsidRPr="00254C41" w:rsidP="00254C41">
      <w:pPr>
        <w:pStyle w:val="BodyText"/>
      </w:pPr>
    </w:p>
    <w:p w:rsidR="00000000" w:rsidRPr="00254C41" w:rsidP="00254C41">
      <w:pPr>
        <w:pStyle w:val="BodyText"/>
      </w:pPr>
      <w:r w:rsidRPr="00254C41">
        <w:rPr>
          <w:rStyle w:val="SpecialBold"/>
        </w:rPr>
        <w:t>Required skills</w:t>
      </w:r>
    </w:p>
    <w:p w:rsidR="00000000" w:rsidRPr="00254C41" w:rsidP="00254C41">
      <w:pPr>
        <w:pStyle w:val="ListBullet"/>
      </w:pPr>
      <w:r w:rsidRPr="00254C41">
        <w:t>communication skills to:</w:t>
      </w:r>
    </w:p>
    <w:p w:rsidR="00000000" w:rsidRPr="00254C41" w:rsidP="00254C41">
      <w:pPr>
        <w:pStyle w:val="ListBullet2"/>
      </w:pPr>
      <w:r w:rsidRPr="00254C41">
        <w:t>consult with relevant personnel regarding the provenance of objects in collections</w:t>
      </w:r>
    </w:p>
    <w:p w:rsidR="00000000" w:rsidRPr="00254C41" w:rsidP="00254C41">
      <w:pPr>
        <w:pStyle w:val="ListBullet2"/>
      </w:pPr>
      <w:r w:rsidRPr="00254C41">
        <w:t>initiate discussions in the workplace and in the wider community about the significance of collections</w:t>
      </w:r>
    </w:p>
    <w:p w:rsidR="00000000" w:rsidRPr="00254C41" w:rsidP="00254C41">
      <w:pPr>
        <w:pStyle w:val="ListBullet"/>
      </w:pPr>
      <w:r w:rsidRPr="00254C41">
        <w:t>initiative and enterprise skills to identif</w:t>
      </w:r>
      <w:r w:rsidRPr="00254C41">
        <w:t>y comparative examples of collections</w:t>
      </w:r>
    </w:p>
    <w:p w:rsidR="00000000" w:rsidRPr="00254C41" w:rsidP="00254C41">
      <w:pPr>
        <w:pStyle w:val="ListBullet"/>
      </w:pPr>
      <w:r w:rsidRPr="00254C41">
        <w:t>learning skills to seek assistance from technical specialists</w:t>
      </w:r>
    </w:p>
    <w:p w:rsidR="00000000" w:rsidRPr="00254C41" w:rsidP="00254C41">
      <w:pPr>
        <w:pStyle w:val="ListBullet"/>
      </w:pPr>
      <w:r w:rsidRPr="00254C41">
        <w:t>literacy skills to:</w:t>
      </w:r>
    </w:p>
    <w:p w:rsidR="00000000" w:rsidRPr="00254C41" w:rsidP="00254C41">
      <w:pPr>
        <w:pStyle w:val="ListBullet2"/>
      </w:pPr>
      <w:r w:rsidRPr="00254C41">
        <w:t>take notes</w:t>
      </w:r>
    </w:p>
    <w:p w:rsidR="00000000" w:rsidRPr="00254C41" w:rsidP="00254C41">
      <w:pPr>
        <w:pStyle w:val="ListBullet2"/>
      </w:pPr>
      <w:r w:rsidRPr="00254C41">
        <w:t>read and interpret information</w:t>
      </w:r>
    </w:p>
    <w:p w:rsidR="00000000" w:rsidRPr="00254C41" w:rsidP="00254C41">
      <w:pPr>
        <w:pStyle w:val="ListBullet2"/>
      </w:pPr>
      <w:r w:rsidRPr="00254C41">
        <w:t>prepare statements of significance</w:t>
      </w:r>
    </w:p>
    <w:p w:rsidR="00000000" w:rsidRPr="00254C41" w:rsidP="00254C41">
      <w:pPr>
        <w:pStyle w:val="ListBullet"/>
      </w:pPr>
      <w:r w:rsidRPr="00254C41">
        <w:t>planning and organising skills to:</w:t>
      </w:r>
    </w:p>
    <w:p w:rsidR="00000000" w:rsidRPr="00254C41" w:rsidP="00254C41">
      <w:pPr>
        <w:pStyle w:val="ListBullet2"/>
      </w:pPr>
      <w:r w:rsidRPr="00254C41">
        <w:t>sort information and sources</w:t>
      </w:r>
    </w:p>
    <w:p w:rsidR="00000000" w:rsidRPr="00254C41" w:rsidP="00254C41">
      <w:pPr>
        <w:pStyle w:val="ListBullet2"/>
      </w:pPr>
      <w:r w:rsidRPr="00254C41">
        <w:t>establish timelines for significance assessments</w:t>
      </w:r>
    </w:p>
    <w:p w:rsidR="00000000" w:rsidRPr="00254C41" w:rsidP="00254C41">
      <w:pPr>
        <w:pStyle w:val="ListBullet"/>
      </w:pPr>
      <w:r w:rsidRPr="00254C41">
        <w:t>problem-solving skills to:</w:t>
      </w:r>
    </w:p>
    <w:p w:rsidR="00000000" w:rsidRPr="00254C41" w:rsidP="00254C41">
      <w:pPr>
        <w:pStyle w:val="ListBullet2"/>
      </w:pPr>
      <w:r w:rsidRPr="00254C41">
        <w:t>identify information useful in determining the significance of collections</w:t>
      </w:r>
    </w:p>
    <w:p w:rsidR="00000000" w:rsidRPr="00254C41" w:rsidP="00254C41">
      <w:pPr>
        <w:pStyle w:val="ListBullet2"/>
      </w:pPr>
      <w:r w:rsidRPr="00254C41">
        <w:t>verify information sources</w:t>
      </w:r>
    </w:p>
    <w:p w:rsidR="00000000" w:rsidRPr="00254C41" w:rsidP="00254C41">
      <w:pPr>
        <w:pStyle w:val="ListBullet"/>
      </w:pPr>
      <w:r w:rsidRPr="00254C41">
        <w:t>research skills to:</w:t>
      </w:r>
    </w:p>
    <w:p w:rsidR="00000000" w:rsidRPr="00254C41" w:rsidP="00254C41">
      <w:pPr>
        <w:pStyle w:val="ListBullet2"/>
      </w:pPr>
      <w:r w:rsidRPr="00254C41">
        <w:t>access and interrogate so</w:t>
      </w:r>
      <w:r w:rsidRPr="00254C41">
        <w:t>urces of information to determine the significance of collections</w:t>
      </w:r>
    </w:p>
    <w:p w:rsidR="00000000" w:rsidRPr="00254C41" w:rsidP="00254C41">
      <w:pPr>
        <w:pStyle w:val="ListBullet2"/>
      </w:pPr>
      <w:r w:rsidRPr="00254C41">
        <w:t>research history and provenance information</w:t>
      </w:r>
    </w:p>
    <w:p w:rsidR="00000000" w:rsidRPr="00254C41" w:rsidP="00254C41">
      <w:pPr>
        <w:pStyle w:val="ListBullet"/>
      </w:pPr>
      <w:r w:rsidRPr="00254C41">
        <w:t>self-management skills to:</w:t>
      </w:r>
    </w:p>
    <w:p w:rsidR="00000000" w:rsidRPr="00254C41" w:rsidP="00254C41">
      <w:pPr>
        <w:pStyle w:val="ListBullet2"/>
      </w:pPr>
      <w:r w:rsidRPr="00254C41">
        <w:t>follow workplace procedures</w:t>
      </w:r>
    </w:p>
    <w:p w:rsidR="00000000" w:rsidRPr="00254C41" w:rsidP="00254C41">
      <w:pPr>
        <w:pStyle w:val="ListBullet2"/>
      </w:pPr>
      <w:r w:rsidRPr="00254C41">
        <w:t xml:space="preserve">prioritise work tasks and meet deadlines </w:t>
      </w:r>
    </w:p>
    <w:p w:rsidR="00000000" w:rsidRPr="00254C41" w:rsidP="00254C41">
      <w:pPr>
        <w:pStyle w:val="ListBullet"/>
      </w:pPr>
      <w:r w:rsidRPr="00254C41">
        <w:t>teamwork skills to:</w:t>
      </w:r>
    </w:p>
    <w:p w:rsidR="00000000" w:rsidRPr="00254C41" w:rsidP="00254C41">
      <w:pPr>
        <w:pStyle w:val="ListBullet2"/>
      </w:pPr>
      <w:r w:rsidRPr="00254C41">
        <w:t>respond appropriately to feedback from others on information presented in formal and informal discussions</w:t>
      </w:r>
    </w:p>
    <w:p w:rsidR="00000000" w:rsidRPr="00254C41" w:rsidP="00254C41">
      <w:pPr>
        <w:pStyle w:val="ListBullet2"/>
      </w:pPr>
      <w:r w:rsidRPr="00254C41">
        <w:t>work collaboratively with others.</w:t>
      </w:r>
    </w:p>
    <w:p w:rsidR="00000000" w:rsidRPr="00254C41" w:rsidP="00254C41">
      <w:pPr>
        <w:pStyle w:val="BodyText"/>
      </w:pPr>
    </w:p>
    <w:p w:rsidR="00000000" w:rsidRPr="00254C41" w:rsidP="00254C41">
      <w:pPr>
        <w:pStyle w:val="BodyText"/>
      </w:pPr>
      <w:r w:rsidRPr="00254C41">
        <w:rPr>
          <w:rStyle w:val="SpecialBold"/>
        </w:rPr>
        <w:t>Required knowledge</w:t>
      </w:r>
    </w:p>
    <w:p w:rsidR="00000000" w:rsidRPr="00254C41" w:rsidP="00254C41">
      <w:pPr>
        <w:pStyle w:val="ListBullet"/>
      </w:pPr>
      <w:r w:rsidRPr="00254C41">
        <w:t>organisational strengths, goals, policies and strategies in relation to collection management</w:t>
      </w:r>
    </w:p>
    <w:p w:rsidR="00000000" w:rsidRPr="00254C41" w:rsidP="00254C41">
      <w:pPr>
        <w:pStyle w:val="ListBullet"/>
      </w:pPr>
      <w:r w:rsidRPr="00254C41">
        <w:t>c</w:t>
      </w:r>
      <w:r w:rsidRPr="00254C41">
        <w:t>ollection management policies</w:t>
      </w:r>
    </w:p>
    <w:p w:rsidR="00000000" w:rsidRPr="00254C41" w:rsidP="00254C41">
      <w:pPr>
        <w:pStyle w:val="ListBullet"/>
      </w:pPr>
      <w:r w:rsidRPr="00254C41">
        <w:t>primary and comparative criteria</w:t>
      </w:r>
    </w:p>
    <w:p w:rsidR="00000000" w:rsidRPr="00254C41" w:rsidP="00254C41">
      <w:pPr>
        <w:pStyle w:val="ListBullet"/>
      </w:pPr>
      <w:r w:rsidRPr="00254C41">
        <w:t>process to access technical specialists</w:t>
      </w:r>
    </w:p>
    <w:p w:rsidR="00000000" w:rsidRPr="00254C41" w:rsidP="00254C41">
      <w:pPr>
        <w:pStyle w:val="ListBullet"/>
      </w:pPr>
      <w:r w:rsidRPr="00254C41">
        <w:t>sources of information relating to assessing the significance of collections</w:t>
      </w:r>
    </w:p>
    <w:p w:rsidR="00000000" w:rsidRPr="00254C41" w:rsidP="00254C41">
      <w:pPr>
        <w:pStyle w:val="ListBullet"/>
      </w:pPr>
      <w:r w:rsidRPr="00254C41">
        <w:t>significance assessment methodology.</w:t>
      </w:r>
    </w:p>
    <w:p w:rsidR="00000000" w:rsidRPr="00254C41" w:rsidP="00254C41">
      <w:pPr>
        <w:pStyle w:val="AllowPageBreak"/>
      </w:pPr>
    </w:p>
    <w:p w:rsidR="00000000" w:rsidRPr="00254C41" w:rsidP="00254C41">
      <w:pPr>
        <w:pStyle w:val="Heading1"/>
      </w:pPr>
      <w:bookmarkStart w:id="10" w:name="O_385594"/>
      <w:bookmarkEnd w:id="10"/>
      <w:r w:rsidRPr="00254C41">
        <w:t>Evidence Guide</w:t>
      </w:r>
    </w:p>
    <w:p w:rsidR="00000000" w:rsidRPr="00254C41" w:rsidP="00254C41">
      <w:pPr>
        <w:pStyle w:val="BodyText"/>
      </w:pPr>
      <w:r w:rsidRPr="00254C41">
        <w:rPr>
          <w:rStyle w:val="Emphasis"/>
        </w:rPr>
        <w:t>The evi</w:t>
      </w:r>
      <w:r w:rsidRPr="00254C41">
        <w:rPr>
          <w:rStyle w:val="Emphasis"/>
        </w:rPr>
        <w:t>dence guide provides advice on assessment and must be read in conjunction with the performance criteria, required skills and knowledge, range statement and the Assessment Guidelines for the Training Package.</w:t>
      </w:r>
    </w:p>
    <w:p w:rsidR="00000000" w:rsidRPr="00254C41" w:rsidP="00254C41">
      <w:pPr>
        <w:pStyle w:val="BodyText"/>
      </w:pPr>
    </w:p>
    <w:tbl>
      <w:tblPr>
        <w:tblW w:w="0" w:type="auto"/>
        <w:tblLayout w:type="fixed"/>
        <w:tblCellMar>
          <w:left w:w="62" w:type="dxa"/>
          <w:right w:w="62" w:type="dxa"/>
        </w:tblCellMar>
        <w:tblLook w:val="0000"/>
      </w:tblPr>
      <w:tblGrid>
        <w:gridCol w:w="2541"/>
        <w:gridCol w:w="6519"/>
      </w:tblGrid>
      <w:tr w:rsidTr="00254C4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p>
        </w:tc>
      </w:tr>
      <w:tr w:rsidTr="00254C4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BodyText"/>
            </w:pPr>
            <w:r w:rsidRPr="00254C41">
              <w:t>Evidence of the ability to:</w:t>
            </w:r>
          </w:p>
          <w:p w:rsidR="00000000" w:rsidRPr="00254C41" w:rsidP="00254C41">
            <w:pPr>
              <w:pStyle w:val="ListBullet"/>
            </w:pPr>
            <w:r w:rsidRPr="00254C41">
              <w:t>apply knowledge about undertaking a significance assessment of collections</w:t>
            </w:r>
          </w:p>
          <w:p w:rsidR="00000000" w:rsidRPr="00254C41" w:rsidP="00254C41">
            <w:pPr>
              <w:pStyle w:val="ListBullet"/>
            </w:pPr>
            <w:r w:rsidRPr="00254C41">
              <w:t>consult effectively with relevant people about the signific</w:t>
            </w:r>
            <w:r w:rsidRPr="00254C41">
              <w:t>ance of collections</w:t>
            </w:r>
          </w:p>
          <w:p w:rsidR="00000000" w:rsidP="00254C41">
            <w:pPr>
              <w:pStyle w:val="ListBullet"/>
              <w:rPr>
                <w:lang w:val="en-NZ"/>
              </w:rPr>
            </w:pPr>
            <w:r w:rsidRPr="00254C41">
              <w:t>complete a significance assessment for a collection.</w:t>
            </w:r>
          </w:p>
        </w:tc>
      </w:tr>
      <w:tr w:rsidTr="00254C4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BodyText"/>
            </w:pPr>
            <w:r w:rsidRPr="00254C41">
              <w:t>Assessment must ensure access to:</w:t>
            </w:r>
          </w:p>
          <w:p w:rsidR="00000000" w:rsidRPr="00254C41" w:rsidP="00254C41">
            <w:pPr>
              <w:pStyle w:val="ListBullet"/>
            </w:pPr>
            <w:r w:rsidRPr="00254C41">
              <w:t>information sources</w:t>
            </w:r>
          </w:p>
          <w:p w:rsidR="00000000" w:rsidRPr="00254C41" w:rsidP="00254C41">
            <w:pPr>
              <w:pStyle w:val="ListBullet"/>
            </w:pPr>
            <w:r w:rsidRPr="00254C41">
              <w:t>collections, or a subset of a collection in situ</w:t>
            </w:r>
          </w:p>
          <w:p w:rsidR="00000000" w:rsidP="00254C41">
            <w:pPr>
              <w:pStyle w:val="ListBullet"/>
              <w:rPr>
                <w:lang w:val="en-NZ"/>
              </w:rPr>
            </w:pPr>
            <w:r w:rsidRPr="00254C41">
              <w:t>organisational policies and procedures related to significance assessments.</w:t>
            </w:r>
          </w:p>
        </w:tc>
      </w:tr>
      <w:tr w:rsidTr="00254C4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BodyText"/>
            </w:pPr>
            <w:r w:rsidRPr="00254C41">
              <w:t>A range of assessment methods should be used to assess practical skills and knowledge. The following examples are appropriate for this unit:</w:t>
            </w:r>
          </w:p>
          <w:p w:rsidR="00000000" w:rsidRPr="00254C41" w:rsidP="00254C41">
            <w:pPr>
              <w:pStyle w:val="ListBullet"/>
            </w:pPr>
            <w:r w:rsidRPr="00254C41">
              <w:t>direct questioni</w:t>
            </w:r>
            <w:r w:rsidRPr="00254C41">
              <w:t>ng combined with review of portfolios of evidence and third-party workplace reports of on</w:t>
            </w:r>
            <w:r w:rsidRPr="00254C41">
              <w:noBreakHyphen/>
              <w:t>the</w:t>
            </w:r>
            <w:r w:rsidRPr="00254C41">
              <w:noBreakHyphen/>
              <w:t>job performance</w:t>
            </w:r>
          </w:p>
          <w:p w:rsidR="00000000" w:rsidRPr="00254C41" w:rsidP="00254C41">
            <w:pPr>
              <w:pStyle w:val="ListBullet"/>
            </w:pPr>
            <w:r w:rsidRPr="00254C41">
              <w:t>application of the significance assessment process to collections</w:t>
            </w:r>
          </w:p>
          <w:p w:rsidR="00000000" w:rsidRPr="00254C41" w:rsidP="00254C41">
            <w:pPr>
              <w:pStyle w:val="ListBullet"/>
            </w:pPr>
            <w:r w:rsidRPr="00254C41">
              <w:t xml:space="preserve">verbal or written questioning to assess knowledge of significance assessment of </w:t>
            </w:r>
            <w:r w:rsidRPr="00254C41">
              <w:t>collections</w:t>
            </w:r>
          </w:p>
          <w:p w:rsidR="00000000" w:rsidRPr="00254C41" w:rsidP="00254C41">
            <w:pPr>
              <w:pStyle w:val="ListBullet"/>
            </w:pPr>
            <w:r w:rsidRPr="00254C41">
              <w:t>review of a statement of significance</w:t>
            </w:r>
          </w:p>
          <w:p w:rsidR="00000000" w:rsidRPr="00254C41" w:rsidP="00254C41">
            <w:pPr>
              <w:pStyle w:val="ListBullet"/>
            </w:pPr>
            <w:r w:rsidRPr="00254C41">
              <w:t>responses to a case study.</w:t>
            </w:r>
          </w:p>
          <w:p w:rsidR="00000000" w:rsidP="00254C41">
            <w:pPr>
              <w:pStyle w:val="BodyText"/>
              <w:rPr>
                <w:lang w:val="en-NZ"/>
              </w:rPr>
            </w:pPr>
            <w:r w:rsidRPr="00254C41">
              <w:t>Assessment methods should closely reflect workplace demands and the needs of particular client groups (consider the requirements of different age groups, clients with English as a</w:t>
            </w:r>
            <w:r w:rsidRPr="00254C41">
              <w:t xml:space="preserve"> second language, clients with disabilities, remote library users, etc.).</w:t>
            </w:r>
          </w:p>
        </w:tc>
      </w:tr>
      <w:tr w:rsidTr="00254C4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BodyText"/>
            </w:pPr>
            <w:r w:rsidRPr="00254C41">
              <w:t>Holistic assessment with other units relevant to the industry sector, workplace and job role is recommended, for example:</w:t>
            </w:r>
          </w:p>
          <w:p w:rsidR="00000000" w:rsidRPr="00254C41" w:rsidP="00254C41">
            <w:pPr>
              <w:pStyle w:val="ListBullet"/>
            </w:pPr>
            <w:r w:rsidRPr="00254C41">
              <w:t xml:space="preserve">CULCNM503A Manage the </w:t>
            </w:r>
            <w:r w:rsidRPr="00254C41">
              <w:t>development of collections.</w:t>
            </w:r>
          </w:p>
        </w:tc>
      </w:tr>
    </w:tbl>
    <w:p w:rsidR="00000000" w:rsidRPr="00254C41" w:rsidP="00254C41">
      <w:pPr>
        <w:pStyle w:val="BodyText"/>
      </w:pPr>
    </w:p>
    <w:p w:rsidR="00000000" w:rsidRPr="00254C41" w:rsidP="00254C41">
      <w:pPr>
        <w:pStyle w:val="AllowPageBreak"/>
      </w:pPr>
    </w:p>
    <w:p w:rsidR="00000000" w:rsidRPr="00254C41" w:rsidP="00254C41">
      <w:pPr>
        <w:pStyle w:val="Heading1"/>
      </w:pPr>
      <w:bookmarkStart w:id="11" w:name="O_385595"/>
      <w:bookmarkEnd w:id="11"/>
      <w:r w:rsidRPr="00254C41">
        <w:t>Range Statement</w:t>
      </w:r>
    </w:p>
    <w:p w:rsidR="00000000" w:rsidRPr="00254C41" w:rsidP="00254C41">
      <w:pPr>
        <w:pStyle w:val="BodyText"/>
      </w:pPr>
      <w:r w:rsidRPr="00254C41">
        <w:rPr>
          <w:rStyle w:val="Emphasis"/>
        </w:rPr>
        <w:t xml:space="preserve">The range statement relates to the unit of competency as a whole. It allows for different work environments and situations that may affect </w:t>
      </w:r>
      <w:r w:rsidRPr="00254C41">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254C41">
        <w:rPr>
          <w:rStyle w:val="Emphasis"/>
        </w:rPr>
        <w:t>m, and local industry and regional contexts) may also be included.</w:t>
      </w:r>
    </w:p>
    <w:p w:rsidR="00000000" w:rsidRPr="00254C41" w:rsidP="00254C41">
      <w:pPr>
        <w:pStyle w:val="BodyText"/>
      </w:pPr>
    </w:p>
    <w:tbl>
      <w:tblPr>
        <w:tblW w:w="0" w:type="auto"/>
        <w:tblLayout w:type="fixed"/>
        <w:tblCellMar>
          <w:left w:w="62" w:type="dxa"/>
          <w:right w:w="62" w:type="dxa"/>
        </w:tblCellMar>
        <w:tblLook w:val="0000"/>
      </w:tblPr>
      <w:tblGrid>
        <w:gridCol w:w="2534"/>
        <w:gridCol w:w="6526"/>
      </w:tblGrid>
      <w:tr w:rsidTr="00254C41">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BoldandItalics"/>
              </w:rPr>
              <w:t>Purpose</w:t>
            </w:r>
            <w:r w:rsidRPr="00254C41">
              <w:t xml:space="preserve"> might include:</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ListBullet"/>
            </w:pPr>
            <w:r w:rsidRPr="00254C41">
              <w:t>deaccession objects from collections</w:t>
            </w:r>
          </w:p>
          <w:p w:rsidR="00000000" w:rsidRPr="00254C41" w:rsidP="00254C41">
            <w:pPr>
              <w:pStyle w:val="ListBullet"/>
            </w:pPr>
            <w:r w:rsidRPr="00254C41">
              <w:t>establishing provenance of collections</w:t>
            </w:r>
          </w:p>
          <w:p w:rsidR="00000000" w:rsidRPr="00254C41" w:rsidP="00254C41">
            <w:pPr>
              <w:pStyle w:val="ListBullet"/>
            </w:pPr>
            <w:r w:rsidRPr="00254C41">
              <w:t>guiding collection strategies and policies</w:t>
            </w:r>
          </w:p>
          <w:p w:rsidR="00000000" w:rsidRPr="00254C41" w:rsidP="00254C41">
            <w:pPr>
              <w:pStyle w:val="ListBullet"/>
            </w:pPr>
            <w:r w:rsidRPr="00254C41">
              <w:t>guiding and supporting acquisition decisions</w:t>
            </w:r>
          </w:p>
          <w:p w:rsidR="00000000" w:rsidRPr="00254C41" w:rsidP="00254C41">
            <w:pPr>
              <w:pStyle w:val="ListBullet"/>
            </w:pPr>
            <w:r w:rsidRPr="00254C41">
              <w:t>guiding conservation policies and treatment</w:t>
            </w:r>
          </w:p>
          <w:p w:rsidR="00000000" w:rsidRPr="00254C41" w:rsidP="00254C41">
            <w:pPr>
              <w:pStyle w:val="ListBullet"/>
            </w:pPr>
            <w:r w:rsidRPr="00254C41">
              <w:t>informing strategic planning</w:t>
            </w:r>
          </w:p>
          <w:p w:rsidR="00000000" w:rsidRPr="00254C41" w:rsidP="00254C41">
            <w:pPr>
              <w:pStyle w:val="ListBullet"/>
            </w:pPr>
            <w:r w:rsidRPr="00254C41">
              <w:t>supporting funding applications</w:t>
            </w:r>
          </w:p>
          <w:p w:rsidR="00000000" w:rsidP="00254C41">
            <w:pPr>
              <w:pStyle w:val="ListBullet"/>
              <w:rPr>
                <w:lang w:val="en-NZ"/>
              </w:rPr>
            </w:pPr>
            <w:r w:rsidRPr="00254C41">
              <w:t>taking stock of collections.</w:t>
            </w:r>
          </w:p>
        </w:tc>
      </w:tr>
      <w:tr w:rsidTr="00254C41">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BoldandItalics"/>
              </w:rPr>
              <w:t>History</w:t>
            </w:r>
            <w:r w:rsidRPr="00254C41">
              <w:t xml:space="preserve"> may relate to:</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ListBullet"/>
            </w:pPr>
            <w:r w:rsidRPr="00254C41">
              <w:t>published histories</w:t>
            </w:r>
          </w:p>
          <w:p w:rsidR="00000000" w:rsidRPr="00254C41" w:rsidP="00254C41">
            <w:pPr>
              <w:pStyle w:val="ListBullet"/>
            </w:pPr>
            <w:r w:rsidRPr="00254C41">
              <w:t>role of former directors, curators and scientists in developing collections</w:t>
            </w:r>
          </w:p>
          <w:p w:rsidR="00000000" w:rsidP="00254C41">
            <w:pPr>
              <w:pStyle w:val="ListBullet"/>
              <w:rPr>
                <w:lang w:val="en-NZ"/>
              </w:rPr>
            </w:pPr>
            <w:r w:rsidRPr="00254C41">
              <w:t>significant gifts, acquisitions, buildings and renovations.</w:t>
            </w:r>
          </w:p>
        </w:tc>
      </w:tr>
      <w:tr w:rsidTr="00254C41">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BoldandItalics"/>
              </w:rPr>
              <w:t>Wider context of collections</w:t>
            </w:r>
            <w:r w:rsidRPr="00254C41">
              <w:t xml:space="preserve"> relates to:</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ListBullet"/>
            </w:pPr>
            <w:r w:rsidRPr="00254C41">
              <w:t>buildings in which collections are housed</w:t>
            </w:r>
          </w:p>
          <w:p w:rsidR="00000000" w:rsidRPr="00254C41" w:rsidP="00254C41">
            <w:pPr>
              <w:pStyle w:val="ListBullet"/>
            </w:pPr>
            <w:r w:rsidRPr="00254C41">
              <w:t>environment and use</w:t>
            </w:r>
          </w:p>
          <w:p w:rsidR="00000000" w:rsidRPr="00254C41" w:rsidP="00254C41">
            <w:pPr>
              <w:pStyle w:val="ListBullet"/>
            </w:pPr>
            <w:r w:rsidRPr="00254C41">
              <w:t>historical context in communities</w:t>
            </w:r>
          </w:p>
          <w:p w:rsidR="00000000" w:rsidRPr="00254C41" w:rsidP="00254C41">
            <w:pPr>
              <w:pStyle w:val="ListBullet"/>
            </w:pPr>
            <w:r w:rsidRPr="00254C41">
              <w:t>items to be accessioned</w:t>
            </w:r>
          </w:p>
          <w:p w:rsidR="00000000" w:rsidP="00254C41">
            <w:pPr>
              <w:pStyle w:val="ListBullet"/>
              <w:rPr>
                <w:lang w:val="en-NZ"/>
              </w:rPr>
            </w:pPr>
            <w:r w:rsidRPr="00254C41">
              <w:t>period when collections were deve</w:t>
            </w:r>
            <w:r w:rsidRPr="00254C41">
              <w:t>loped.</w:t>
            </w:r>
          </w:p>
        </w:tc>
      </w:tr>
      <w:tr w:rsidTr="00254C41">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BoldandItalics"/>
              </w:rPr>
              <w:t>Sources of information</w:t>
            </w:r>
            <w:r w:rsidRPr="00254C41">
              <w:t xml:space="preserve"> may include:</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ListBullet"/>
            </w:pPr>
            <w:r w:rsidRPr="00254C41">
              <w:t>Australian War Memorial</w:t>
            </w:r>
          </w:p>
          <w:p w:rsidR="00000000" w:rsidRPr="00254C41" w:rsidP="00254C41">
            <w:pPr>
              <w:pStyle w:val="ListBullet"/>
            </w:pPr>
            <w:r w:rsidRPr="00254C41">
              <w:t>database of Collections Australia Network (CAN) collections</w:t>
            </w:r>
          </w:p>
          <w:p w:rsidR="00000000" w:rsidRPr="00254C41" w:rsidP="00254C41">
            <w:pPr>
              <w:pStyle w:val="ListBullet"/>
            </w:pPr>
            <w:r w:rsidRPr="00254C41">
              <w:t>Heritage Collections Council, Commonwealth of Australia</w:t>
            </w:r>
          </w:p>
          <w:p w:rsidR="00000000" w:rsidRPr="00254C41" w:rsidP="00254C41">
            <w:pPr>
              <w:pStyle w:val="ListBullet"/>
            </w:pPr>
            <w:r w:rsidRPr="00254C41">
              <w:t>historical societies</w:t>
            </w:r>
          </w:p>
          <w:p w:rsidR="00000000" w:rsidRPr="00254C41" w:rsidP="00254C41">
            <w:pPr>
              <w:pStyle w:val="ListBullet"/>
            </w:pPr>
            <w:r w:rsidRPr="00254C41">
              <w:t>Museums Australia</w:t>
            </w:r>
          </w:p>
          <w:p w:rsidR="00000000" w:rsidRPr="00254C41" w:rsidP="00254C41">
            <w:pPr>
              <w:pStyle w:val="ListBullet"/>
            </w:pPr>
            <w:r w:rsidRPr="00254C41">
              <w:t>National Archives of Australia</w:t>
            </w:r>
          </w:p>
          <w:p w:rsidR="00000000" w:rsidRPr="00254C41" w:rsidP="00254C41">
            <w:pPr>
              <w:pStyle w:val="ListBullet"/>
            </w:pPr>
            <w:r w:rsidRPr="00254C41">
              <w:t>online collections database of National Museum of Australia</w:t>
            </w:r>
          </w:p>
          <w:p w:rsidR="00000000" w:rsidRPr="00254C41" w:rsidP="00254C41">
            <w:pPr>
              <w:pStyle w:val="ListBullet"/>
            </w:pPr>
            <w:r w:rsidRPr="00254C41">
              <w:t>national, state and local government public records</w:t>
            </w:r>
          </w:p>
          <w:p w:rsidR="00000000" w:rsidRPr="00254C41" w:rsidP="00254C41">
            <w:pPr>
              <w:pStyle w:val="ListBullet"/>
            </w:pPr>
            <w:r w:rsidRPr="00254C41">
              <w:t>online databases</w:t>
            </w:r>
          </w:p>
          <w:p w:rsidR="00000000" w:rsidRPr="00254C41" w:rsidP="00254C41">
            <w:pPr>
              <w:pStyle w:val="ListBullet"/>
            </w:pPr>
            <w:r w:rsidRPr="00254C41">
              <w:t>organisational policies and procedures</w:t>
            </w:r>
          </w:p>
          <w:p w:rsidR="00000000" w:rsidRPr="00254C41" w:rsidP="00254C41">
            <w:pPr>
              <w:pStyle w:val="ListBullet"/>
            </w:pPr>
            <w:r w:rsidRPr="00254C41">
              <w:t>Picture Australia</w:t>
            </w:r>
          </w:p>
          <w:p w:rsidR="00000000" w:rsidP="00254C41">
            <w:pPr>
              <w:pStyle w:val="ListBullet"/>
              <w:rPr>
                <w:lang w:val="en-NZ"/>
              </w:rPr>
            </w:pPr>
            <w:r w:rsidRPr="00254C41">
              <w:t>Powerhouse Museum.</w:t>
            </w:r>
          </w:p>
        </w:tc>
      </w:tr>
      <w:tr w:rsidTr="00254C41">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BoldandItalics"/>
              </w:rPr>
              <w:t>Consult</w:t>
            </w:r>
            <w:r w:rsidRPr="00254C41">
              <w:t xml:space="preserve"> may relate to:</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ListBullet"/>
            </w:pPr>
            <w:r w:rsidRPr="00254C41">
              <w:t>community values</w:t>
            </w:r>
          </w:p>
          <w:p w:rsidR="00000000" w:rsidRPr="00254C41" w:rsidP="00254C41">
            <w:pPr>
              <w:pStyle w:val="ListBullet"/>
            </w:pPr>
            <w:r w:rsidRPr="00254C41">
              <w:t>important</w:t>
            </w:r>
            <w:r w:rsidRPr="00254C41">
              <w:t xml:space="preserve"> items or themes for communities</w:t>
            </w:r>
          </w:p>
          <w:p w:rsidR="00000000" w:rsidRPr="00254C41" w:rsidP="00254C41">
            <w:pPr>
              <w:pStyle w:val="ListBullet"/>
            </w:pPr>
            <w:r w:rsidRPr="00254C41">
              <w:t>people to whom collections are important</w:t>
            </w:r>
          </w:p>
          <w:p w:rsidR="00000000" w:rsidP="00254C41">
            <w:pPr>
              <w:pStyle w:val="ListBullet"/>
              <w:rPr>
                <w:lang w:val="en-NZ"/>
              </w:rPr>
            </w:pPr>
            <w:r w:rsidRPr="00254C41">
              <w:t>role organisations play in communities.</w:t>
            </w:r>
          </w:p>
        </w:tc>
      </w:tr>
      <w:tr w:rsidTr="00254C41">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BoldandItalics"/>
              </w:rPr>
              <w:t>Relevant personnel</w:t>
            </w:r>
            <w:r w:rsidRPr="00254C41">
              <w:t xml:space="preserve"> may include:</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ListBullet"/>
            </w:pPr>
            <w:r w:rsidRPr="00254C41">
              <w:t>associations or trades</w:t>
            </w:r>
          </w:p>
          <w:p w:rsidR="00000000" w:rsidRPr="00254C41" w:rsidP="00254C41">
            <w:pPr>
              <w:pStyle w:val="ListBullet"/>
            </w:pPr>
            <w:r w:rsidRPr="00254C41">
              <w:t>donors</w:t>
            </w:r>
          </w:p>
          <w:p w:rsidR="00000000" w:rsidRPr="00254C41" w:rsidP="00254C41">
            <w:pPr>
              <w:pStyle w:val="ListBullet"/>
            </w:pPr>
            <w:r w:rsidRPr="00254C41">
              <w:t>ethnic communities</w:t>
            </w:r>
          </w:p>
          <w:p w:rsidR="00000000" w:rsidRPr="00254C41" w:rsidP="00254C41">
            <w:pPr>
              <w:pStyle w:val="ListBullet"/>
            </w:pPr>
            <w:r w:rsidRPr="00254C41">
              <w:t>office bearers</w:t>
            </w:r>
          </w:p>
          <w:p w:rsidR="00000000" w:rsidRPr="00254C41" w:rsidP="00254C41">
            <w:pPr>
              <w:pStyle w:val="ListBullet"/>
            </w:pPr>
            <w:r w:rsidRPr="00254C41">
              <w:t>owners</w:t>
            </w:r>
          </w:p>
          <w:p w:rsidR="00000000" w:rsidRPr="00254C41" w:rsidP="00254C41">
            <w:pPr>
              <w:pStyle w:val="ListBullet"/>
            </w:pPr>
            <w:r w:rsidRPr="00254C41">
              <w:t>special interest community associations</w:t>
            </w:r>
          </w:p>
          <w:p w:rsidR="00000000" w:rsidRPr="00254C41" w:rsidP="00254C41">
            <w:pPr>
              <w:pStyle w:val="ListBullet"/>
            </w:pPr>
            <w:r w:rsidRPr="00254C41">
              <w:t>technical specialists</w:t>
            </w:r>
          </w:p>
          <w:p w:rsidR="00000000" w:rsidRPr="00254C41" w:rsidP="00254C41">
            <w:pPr>
              <w:pStyle w:val="ListBullet"/>
            </w:pPr>
            <w:r w:rsidRPr="00254C41">
              <w:t>users</w:t>
            </w:r>
          </w:p>
          <w:p w:rsidR="00000000" w:rsidP="00254C41">
            <w:pPr>
              <w:pStyle w:val="ListBullet"/>
              <w:rPr>
                <w:lang w:val="en-NZ"/>
              </w:rPr>
            </w:pPr>
            <w:r w:rsidRPr="00254C41">
              <w:t>volunteers.</w:t>
            </w:r>
          </w:p>
        </w:tc>
      </w:tr>
      <w:tr w:rsidTr="00254C41">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BoldandItalics"/>
              </w:rPr>
              <w:t>Similar collections</w:t>
            </w:r>
            <w:r w:rsidRPr="00254C41">
              <w:t xml:space="preserve"> may relate to:</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ListBullet"/>
            </w:pPr>
            <w:r w:rsidRPr="00254C41">
              <w:t>size</w:t>
            </w:r>
          </w:p>
          <w:p w:rsidR="00000000" w:rsidRPr="00254C41" w:rsidP="00254C41">
            <w:pPr>
              <w:pStyle w:val="ListBullet"/>
            </w:pPr>
            <w:r w:rsidRPr="00254C41">
              <w:t>subject</w:t>
            </w:r>
          </w:p>
          <w:p w:rsidR="00000000" w:rsidP="00254C41">
            <w:pPr>
              <w:pStyle w:val="ListBullet"/>
              <w:rPr>
                <w:lang w:val="en-NZ"/>
              </w:rPr>
            </w:pPr>
            <w:r w:rsidRPr="00254C41">
              <w:t>type.</w:t>
            </w:r>
          </w:p>
        </w:tc>
      </w:tr>
      <w:tr w:rsidTr="00254C41">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BoldandItalics"/>
              </w:rPr>
              <w:t>Primary criteria</w:t>
            </w:r>
            <w:r w:rsidRPr="00254C41">
              <w:t xml:space="preserve"> may relate to:</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ListBullet"/>
            </w:pPr>
            <w:r w:rsidRPr="00254C41">
              <w:t>aesthetic considerations, such as:</w:t>
            </w:r>
          </w:p>
          <w:p w:rsidR="00000000" w:rsidRPr="00254C41" w:rsidP="00254C41">
            <w:pPr>
              <w:pStyle w:val="ListBullet2"/>
            </w:pPr>
            <w:r w:rsidRPr="00254C41">
              <w:t>balance</w:t>
            </w:r>
          </w:p>
          <w:p w:rsidR="00000000" w:rsidRPr="00254C41" w:rsidP="00254C41">
            <w:pPr>
              <w:pStyle w:val="ListBullet2"/>
            </w:pPr>
            <w:r w:rsidRPr="00254C41">
              <w:t>colour</w:t>
            </w:r>
          </w:p>
          <w:p w:rsidR="00000000" w:rsidRPr="00254C41" w:rsidP="00254C41">
            <w:pPr>
              <w:pStyle w:val="ListBullet2"/>
            </w:pPr>
            <w:r w:rsidRPr="00254C41">
              <w:t>design or technical excellence</w:t>
            </w:r>
          </w:p>
          <w:p w:rsidR="00000000" w:rsidRPr="00254C41" w:rsidP="00254C41">
            <w:pPr>
              <w:pStyle w:val="ListBullet2"/>
            </w:pPr>
            <w:r w:rsidRPr="00254C41">
              <w:t>form</w:t>
            </w:r>
          </w:p>
          <w:p w:rsidR="00000000" w:rsidRPr="00254C41" w:rsidP="00254C41">
            <w:pPr>
              <w:pStyle w:val="ListBullet2"/>
            </w:pPr>
            <w:r w:rsidRPr="00254C41">
              <w:t>harmony and beauty</w:t>
            </w:r>
          </w:p>
          <w:p w:rsidR="00000000" w:rsidRPr="00254C41" w:rsidP="00254C41">
            <w:pPr>
              <w:pStyle w:val="ListBullet2"/>
            </w:pPr>
            <w:r w:rsidRPr="00254C41">
              <w:t>originality or innovation in design or execution</w:t>
            </w:r>
          </w:p>
          <w:p w:rsidR="00000000" w:rsidRPr="00254C41" w:rsidP="00254C41">
            <w:pPr>
              <w:pStyle w:val="ListBullet2"/>
            </w:pPr>
            <w:r w:rsidRPr="00254C41">
              <w:t>skill in quality of workmanship or execution</w:t>
            </w:r>
          </w:p>
          <w:p w:rsidR="00000000" w:rsidRPr="00254C41" w:rsidP="00254C41">
            <w:pPr>
              <w:pStyle w:val="ListBullet"/>
            </w:pPr>
            <w:r w:rsidRPr="00254C41">
              <w:t>historical considerations, such as association with:</w:t>
            </w:r>
          </w:p>
          <w:p w:rsidR="00000000" w:rsidRPr="00254C41" w:rsidP="00254C41">
            <w:pPr>
              <w:pStyle w:val="ListBullet2"/>
            </w:pPr>
            <w:r w:rsidRPr="00254C41">
              <w:t>event or activity</w:t>
            </w:r>
          </w:p>
          <w:p w:rsidR="00000000" w:rsidRPr="00254C41" w:rsidP="00254C41">
            <w:pPr>
              <w:pStyle w:val="ListBullet2"/>
            </w:pPr>
            <w:r w:rsidRPr="00254C41">
              <w:t>person</w:t>
            </w:r>
          </w:p>
          <w:p w:rsidR="00000000" w:rsidRPr="00254C41" w:rsidP="00254C41">
            <w:pPr>
              <w:pStyle w:val="ListBullet2"/>
            </w:pPr>
            <w:r w:rsidRPr="00254C41">
              <w:t>place</w:t>
            </w:r>
          </w:p>
          <w:p w:rsidR="00000000" w:rsidRPr="00254C41" w:rsidP="00254C41">
            <w:pPr>
              <w:pStyle w:val="ListBullet2"/>
            </w:pPr>
            <w:r w:rsidRPr="00254C41">
              <w:t>process</w:t>
            </w:r>
          </w:p>
          <w:p w:rsidR="00000000" w:rsidRPr="00254C41" w:rsidP="00254C41">
            <w:pPr>
              <w:pStyle w:val="ListBullet2"/>
            </w:pPr>
            <w:r w:rsidRPr="00254C41">
              <w:t>theme</w:t>
            </w:r>
          </w:p>
          <w:p w:rsidR="00000000" w:rsidRPr="00254C41" w:rsidP="00254C41">
            <w:pPr>
              <w:pStyle w:val="ListBullet"/>
            </w:pPr>
            <w:r w:rsidRPr="00254C41">
              <w:t>scientific or research significance, such</w:t>
            </w:r>
            <w:r w:rsidRPr="00254C41">
              <w:t xml:space="preserve"> as:</w:t>
            </w:r>
          </w:p>
          <w:p w:rsidR="00000000" w:rsidRPr="00254C41" w:rsidP="00254C41">
            <w:pPr>
              <w:pStyle w:val="ListBullet2"/>
            </w:pPr>
            <w:r w:rsidRPr="00254C41">
              <w:t>collection history</w:t>
            </w:r>
          </w:p>
          <w:p w:rsidR="00000000" w:rsidRPr="00254C41" w:rsidP="00254C41">
            <w:pPr>
              <w:pStyle w:val="ListBullet2"/>
            </w:pPr>
            <w:r w:rsidRPr="00254C41">
              <w:t>documented context</w:t>
            </w:r>
          </w:p>
          <w:p w:rsidR="00000000" w:rsidRPr="00254C41" w:rsidP="00254C41">
            <w:pPr>
              <w:pStyle w:val="ListBullet"/>
            </w:pPr>
            <w:r w:rsidRPr="00254C41">
              <w:t>social or spiritual significance, such as:</w:t>
            </w:r>
          </w:p>
          <w:p w:rsidR="00000000" w:rsidRPr="00254C41" w:rsidP="00254C41">
            <w:pPr>
              <w:pStyle w:val="ListBullet2"/>
            </w:pPr>
            <w:r w:rsidRPr="00254C41">
              <w:t>association with communities</w:t>
            </w:r>
          </w:p>
          <w:p w:rsidR="00000000" w:rsidP="00254C41">
            <w:pPr>
              <w:pStyle w:val="ListBullet2"/>
              <w:rPr>
                <w:lang w:val="en-NZ"/>
              </w:rPr>
            </w:pPr>
            <w:r w:rsidRPr="00254C41">
              <w:t>public display.</w:t>
            </w:r>
          </w:p>
        </w:tc>
      </w:tr>
      <w:tr w:rsidTr="00254C41">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BoldandItalics"/>
              </w:rPr>
              <w:t>Comparative criteria</w:t>
            </w:r>
            <w:r w:rsidRPr="00254C41">
              <w:t xml:space="preserve"> may relate to:</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ListBullet"/>
            </w:pPr>
            <w:r w:rsidRPr="00254C41">
              <w:t>condition, intactness or integrity, such as:</w:t>
            </w:r>
          </w:p>
          <w:p w:rsidR="00000000" w:rsidRPr="00254C41" w:rsidP="00254C41">
            <w:pPr>
              <w:pStyle w:val="ListBullet2"/>
            </w:pPr>
            <w:r w:rsidRPr="00254C41">
              <w:t>alterations</w:t>
            </w:r>
          </w:p>
          <w:p w:rsidR="00000000" w:rsidRPr="00254C41" w:rsidP="00254C41">
            <w:pPr>
              <w:pStyle w:val="ListBullet2"/>
            </w:pPr>
            <w:r w:rsidRPr="00254C41">
              <w:t>disturbed or altered components or composition</w:t>
            </w:r>
          </w:p>
          <w:p w:rsidR="00000000" w:rsidRPr="00254C41" w:rsidP="00254C41">
            <w:pPr>
              <w:pStyle w:val="ListBullet2"/>
            </w:pPr>
            <w:r w:rsidRPr="00254C41">
              <w:t>evidence of use</w:t>
            </w:r>
          </w:p>
          <w:p w:rsidR="00000000" w:rsidRPr="00254C41" w:rsidP="00254C41">
            <w:pPr>
              <w:pStyle w:val="ListBullet2"/>
            </w:pPr>
            <w:r w:rsidRPr="00254C41">
              <w:t>missing components</w:t>
            </w:r>
          </w:p>
          <w:p w:rsidR="00000000" w:rsidRPr="00254C41" w:rsidP="00254C41">
            <w:pPr>
              <w:pStyle w:val="ListBullet2"/>
            </w:pPr>
            <w:r w:rsidRPr="00254C41">
              <w:t>original or copy</w:t>
            </w:r>
          </w:p>
          <w:p w:rsidR="00000000" w:rsidRPr="00254C41" w:rsidP="00254C41">
            <w:pPr>
              <w:pStyle w:val="ListBullet2"/>
            </w:pPr>
            <w:r w:rsidRPr="00254C41">
              <w:t>repairs</w:t>
            </w:r>
          </w:p>
          <w:p w:rsidR="00000000" w:rsidRPr="00254C41" w:rsidP="00254C41">
            <w:pPr>
              <w:pStyle w:val="ListBullet2"/>
            </w:pPr>
            <w:r w:rsidRPr="00254C41">
              <w:t>still working</w:t>
            </w:r>
          </w:p>
          <w:p w:rsidR="00000000" w:rsidRPr="00254C41" w:rsidP="00254C41">
            <w:pPr>
              <w:pStyle w:val="ListBullet2"/>
            </w:pPr>
            <w:r w:rsidRPr="00254C41">
              <w:t>unrestored</w:t>
            </w:r>
          </w:p>
          <w:p w:rsidR="00000000" w:rsidRPr="00254C41" w:rsidP="00254C41">
            <w:pPr>
              <w:pStyle w:val="ListBullet2"/>
            </w:pPr>
            <w:r w:rsidRPr="00254C41">
              <w:t>unusually good condition for its type</w:t>
            </w:r>
          </w:p>
          <w:p w:rsidR="00000000" w:rsidRPr="00254C41" w:rsidP="00254C41">
            <w:pPr>
              <w:pStyle w:val="ListBullet"/>
            </w:pPr>
            <w:r w:rsidRPr="00254C41">
              <w:t>interpretive potential of contribution to collections and museum</w:t>
            </w:r>
          </w:p>
          <w:p w:rsidR="00000000" w:rsidRPr="00254C41" w:rsidP="00254C41">
            <w:pPr>
              <w:pStyle w:val="ListBullet"/>
            </w:pPr>
            <w:r w:rsidRPr="00254C41">
              <w:t>provenance, includin</w:t>
            </w:r>
            <w:r w:rsidRPr="00254C41">
              <w:t>g:</w:t>
            </w:r>
          </w:p>
          <w:p w:rsidR="00000000" w:rsidRPr="00254C41" w:rsidP="00254C41">
            <w:pPr>
              <w:pStyle w:val="ListBullet2"/>
            </w:pPr>
            <w:r w:rsidRPr="00254C41">
              <w:t>place of origin</w:t>
            </w:r>
          </w:p>
          <w:p w:rsidR="00000000" w:rsidRPr="00254C41" w:rsidP="00254C41">
            <w:pPr>
              <w:pStyle w:val="ListBullet2"/>
            </w:pPr>
            <w:r w:rsidRPr="00254C41">
              <w:t>where and how objects were used</w:t>
            </w:r>
          </w:p>
          <w:p w:rsidR="00000000" w:rsidRPr="00254C41" w:rsidP="00254C41">
            <w:pPr>
              <w:pStyle w:val="ListBullet2"/>
            </w:pPr>
            <w:r w:rsidRPr="00254C41">
              <w:t>who owned, used or made objects</w:t>
            </w:r>
          </w:p>
          <w:p w:rsidR="00000000" w:rsidRPr="00254C41" w:rsidP="00254C41">
            <w:pPr>
              <w:pStyle w:val="ListBullet"/>
            </w:pPr>
            <w:r w:rsidRPr="00254C41">
              <w:t>rarity, including:</w:t>
            </w:r>
          </w:p>
          <w:p w:rsidR="00000000" w:rsidRPr="00254C41" w:rsidP="00254C41">
            <w:pPr>
              <w:pStyle w:val="ListBullet2"/>
            </w:pPr>
            <w:r w:rsidRPr="00254C41">
              <w:t>distinguishing qualities</w:t>
            </w:r>
          </w:p>
          <w:p w:rsidR="00000000" w:rsidRPr="00254C41" w:rsidP="00254C41">
            <w:pPr>
              <w:pStyle w:val="ListBullet2"/>
            </w:pPr>
            <w:r w:rsidRPr="00254C41">
              <w:t>uniqueness</w:t>
            </w:r>
          </w:p>
          <w:p w:rsidR="00000000" w:rsidRPr="00254C41" w:rsidP="00254C41">
            <w:pPr>
              <w:pStyle w:val="ListBullet2"/>
            </w:pPr>
            <w:r w:rsidRPr="00254C41">
              <w:t>unusualness</w:t>
            </w:r>
          </w:p>
          <w:p w:rsidR="00000000" w:rsidRPr="00254C41" w:rsidP="00254C41">
            <w:pPr>
              <w:pStyle w:val="ListBullet"/>
            </w:pPr>
            <w:r w:rsidRPr="00254C41">
              <w:t>representativeness, such as:</w:t>
            </w:r>
          </w:p>
          <w:p w:rsidR="00000000" w:rsidRPr="00254C41" w:rsidP="00254C41">
            <w:pPr>
              <w:pStyle w:val="ListBullet2"/>
            </w:pPr>
            <w:r w:rsidRPr="00254C41">
              <w:t>good example of its type</w:t>
            </w:r>
          </w:p>
          <w:p w:rsidR="00000000" w:rsidP="00254C41">
            <w:pPr>
              <w:pStyle w:val="ListBullet2"/>
              <w:rPr>
                <w:lang w:val="en-NZ"/>
              </w:rPr>
            </w:pPr>
            <w:r w:rsidRPr="00254C41">
              <w:t>typical or characteristic of material, style or design.</w:t>
            </w:r>
          </w:p>
        </w:tc>
      </w:tr>
      <w:tr w:rsidTr="00254C41">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BoldandItalics"/>
              </w:rPr>
              <w:t>Statements of significance</w:t>
            </w:r>
            <w:r w:rsidRPr="00254C41">
              <w:t xml:space="preserve"> may provide:</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ListBullet"/>
            </w:pPr>
            <w:r w:rsidRPr="00254C41">
              <w:t>a brief, considered assessment of the values, meaning and importance of objects</w:t>
            </w:r>
          </w:p>
          <w:p w:rsidR="00000000" w:rsidRPr="00254C41" w:rsidP="00254C41">
            <w:pPr>
              <w:pStyle w:val="ListBullet"/>
            </w:pPr>
            <w:r w:rsidRPr="00254C41">
              <w:t>a collection of knowledge and ideas about objects</w:t>
            </w:r>
          </w:p>
          <w:p w:rsidR="00000000" w:rsidRPr="00254C41" w:rsidP="00254C41">
            <w:pPr>
              <w:pStyle w:val="ListBullet"/>
            </w:pPr>
            <w:r w:rsidRPr="00254C41">
              <w:t>a summary of the process of investigation and assessment</w:t>
            </w:r>
          </w:p>
          <w:p w:rsidR="00000000" w:rsidRPr="00254C41" w:rsidP="00254C41">
            <w:pPr>
              <w:pStyle w:val="ListBullet"/>
            </w:pPr>
            <w:r w:rsidRPr="00254C41">
              <w:t>benchmarks for future use</w:t>
            </w:r>
          </w:p>
          <w:p w:rsidR="00000000" w:rsidRPr="00254C41" w:rsidP="00254C41">
            <w:pPr>
              <w:pStyle w:val="ListBullet"/>
            </w:pPr>
            <w:r w:rsidRPr="00254C41">
              <w:t>communication of values for interpretive programs</w:t>
            </w:r>
          </w:p>
          <w:p w:rsidR="00000000" w:rsidRPr="00254C41" w:rsidP="00254C41">
            <w:pPr>
              <w:pStyle w:val="ListBullet"/>
            </w:pPr>
            <w:r w:rsidRPr="00254C41">
              <w:t>images of collections being assessed and other comparative collections</w:t>
            </w:r>
          </w:p>
          <w:p w:rsidR="00000000" w:rsidRPr="00254C41" w:rsidP="00254C41">
            <w:pPr>
              <w:pStyle w:val="ListBullet"/>
            </w:pPr>
            <w:r w:rsidRPr="00254C41">
              <w:t>record of the crucial provenance details and associa</w:t>
            </w:r>
            <w:r w:rsidRPr="00254C41">
              <w:t>tion of objects</w:t>
            </w:r>
          </w:p>
          <w:p w:rsidR="00000000" w:rsidP="00254C41">
            <w:pPr>
              <w:pStyle w:val="ListBullet"/>
              <w:rPr>
                <w:lang w:val="en-NZ"/>
              </w:rPr>
            </w:pPr>
            <w:r w:rsidRPr="00254C41">
              <w:t>summary of the meaning and importance of objects.</w:t>
            </w:r>
          </w:p>
        </w:tc>
      </w:tr>
      <w:tr w:rsidTr="00254C41">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BoldandItalics"/>
              </w:rPr>
              <w:t>Records</w:t>
            </w:r>
            <w:r w:rsidRPr="00254C41">
              <w:t xml:space="preserve"> may include:</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ListBullet"/>
            </w:pPr>
            <w:r w:rsidRPr="00254C41">
              <w:t>catalogues</w:t>
            </w:r>
          </w:p>
          <w:p w:rsidR="00000000" w:rsidRPr="00254C41" w:rsidP="00254C41">
            <w:pPr>
              <w:pStyle w:val="ListBullet"/>
            </w:pPr>
            <w:r w:rsidRPr="00254C41">
              <w:t>objects</w:t>
            </w:r>
          </w:p>
          <w:p w:rsidR="00000000" w:rsidP="00254C41">
            <w:pPr>
              <w:pStyle w:val="ListBullet"/>
              <w:rPr>
                <w:lang w:val="en-NZ"/>
              </w:rPr>
            </w:pPr>
            <w:r w:rsidRPr="00254C41">
              <w:t>online records.</w:t>
            </w:r>
          </w:p>
        </w:tc>
      </w:tr>
      <w:tr w:rsidTr="00254C41">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41">
            <w:pPr>
              <w:pStyle w:val="BodyText"/>
              <w:rPr>
                <w:lang w:val="en-NZ"/>
              </w:rPr>
            </w:pPr>
            <w:r w:rsidRPr="00254C41">
              <w:rPr>
                <w:rStyle w:val="BoldandItalics"/>
              </w:rPr>
              <w:t>Reassess</w:t>
            </w:r>
            <w:r w:rsidRPr="00254C41">
              <w:t xml:space="preserve"> may relate to:</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41" w:rsidP="00254C41">
            <w:pPr>
              <w:pStyle w:val="ListBullet"/>
            </w:pPr>
            <w:r w:rsidRPr="00254C41">
              <w:t>changes in organisational strategy</w:t>
            </w:r>
          </w:p>
          <w:p w:rsidR="00000000" w:rsidRPr="00254C41" w:rsidP="00254C41">
            <w:pPr>
              <w:pStyle w:val="ListBullet"/>
            </w:pPr>
            <w:r w:rsidRPr="00254C41">
              <w:t>changes in collection policy</w:t>
            </w:r>
          </w:p>
          <w:p w:rsidR="00000000" w:rsidRPr="00254C41" w:rsidP="00254C41">
            <w:pPr>
              <w:pStyle w:val="ListBullet"/>
            </w:pPr>
            <w:r w:rsidRPr="00254C41">
              <w:t>new information.</w:t>
            </w:r>
          </w:p>
        </w:tc>
      </w:tr>
    </w:tbl>
    <w:p w:rsidR="00000000" w:rsidRPr="00254C41" w:rsidP="00254C41">
      <w:pPr>
        <w:pStyle w:val="BodyText"/>
      </w:pPr>
    </w:p>
    <w:p w:rsidR="00000000" w:rsidRPr="00254C41" w:rsidP="00254C41">
      <w:pPr>
        <w:pStyle w:val="AllowPageBreak"/>
      </w:pPr>
    </w:p>
    <w:p w:rsidR="00000000" w:rsidRPr="00254C41" w:rsidP="00254C41">
      <w:pPr>
        <w:pStyle w:val="Heading1"/>
      </w:pPr>
      <w:bookmarkStart w:id="12" w:name="O_385596"/>
      <w:bookmarkEnd w:id="12"/>
      <w:r w:rsidRPr="00254C41">
        <w:t>Unit Sector(s)</w:t>
      </w:r>
    </w:p>
    <w:p w:rsidR="00000000" w:rsidRPr="00254C41" w:rsidP="00254C41">
      <w:pPr>
        <w:pStyle w:val="BodyText"/>
      </w:pPr>
      <w:r w:rsidRPr="00254C41">
        <w:t>Cultural services - Collection management</w:t>
      </w:r>
    </w:p>
    <w:p w:rsidR="00000000" w:rsidRPr="00254C41" w:rsidP="00254C41"/>
    <w:sectPr w:rsidSect="00254C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DAE" w:rsidP="009F3D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AE" w:rsidP="00254C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3DAE" w:rsidP="00254C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3DAE" w:rsidP="00254C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DAE" w:rsidP="009F3D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AE" w:rsidP="00254C41">
    <w:pPr>
      <w:pStyle w:val="Header"/>
      <w:framePr w:wrap="around"/>
    </w:pPr>
    <w:r>
      <w:fldChar w:fldCharType="begin"/>
    </w:r>
    <w:r>
      <w:instrText xml:space="preserve"> TITLE   \* MERGEFORMAT </w:instrText>
    </w:r>
    <w:r>
      <w:fldChar w:fldCharType="separate"/>
    </w:r>
    <w:r>
      <w:t>CULCNM501A Assess the significance of collections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3DAE" w:rsidP="00254C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4C7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528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84C3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C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4C41"/>
    <w:pPr>
      <w:spacing w:before="360" w:after="60"/>
      <w:outlineLvl w:val="0"/>
    </w:pPr>
    <w:rPr>
      <w:sz w:val="32"/>
    </w:rPr>
  </w:style>
  <w:style w:type="paragraph" w:styleId="Heading2">
    <w:name w:val="heading 2"/>
    <w:basedOn w:val="HeadingBase"/>
    <w:next w:val="BodyText"/>
    <w:link w:val="Heading2Char"/>
    <w:qFormat/>
    <w:rsid w:val="00254C41"/>
    <w:pPr>
      <w:keepLines/>
      <w:spacing w:before="240" w:after="120"/>
      <w:outlineLvl w:val="1"/>
    </w:pPr>
    <w:rPr>
      <w:sz w:val="28"/>
      <w:szCs w:val="40"/>
    </w:rPr>
  </w:style>
  <w:style w:type="paragraph" w:styleId="Heading3">
    <w:name w:val="heading 3"/>
    <w:basedOn w:val="HeadingBase"/>
    <w:next w:val="BodyText"/>
    <w:link w:val="Heading3Char"/>
    <w:qFormat/>
    <w:rsid w:val="00254C41"/>
    <w:pPr>
      <w:spacing w:before="180" w:after="120"/>
      <w:outlineLvl w:val="2"/>
    </w:pPr>
    <w:rPr>
      <w:spacing w:val="-10"/>
      <w:kern w:val="32"/>
    </w:rPr>
  </w:style>
  <w:style w:type="paragraph" w:styleId="Heading4">
    <w:name w:val="heading 4"/>
    <w:basedOn w:val="HeadingBase"/>
    <w:next w:val="BodyText"/>
    <w:link w:val="Heading4Char"/>
    <w:qFormat/>
    <w:rsid w:val="00254C41"/>
    <w:pPr>
      <w:spacing w:before="160" w:after="120"/>
      <w:outlineLvl w:val="3"/>
    </w:pPr>
    <w:rPr>
      <w:sz w:val="22"/>
    </w:rPr>
  </w:style>
  <w:style w:type="paragraph" w:styleId="Heading5">
    <w:name w:val="heading 5"/>
    <w:basedOn w:val="HeadingBase"/>
    <w:next w:val="Normal"/>
    <w:link w:val="Heading5Char"/>
    <w:qFormat/>
    <w:rsid w:val="00254C41"/>
    <w:pPr>
      <w:spacing w:before="80"/>
      <w:outlineLvl w:val="4"/>
    </w:pPr>
    <w:rPr>
      <w:color w:val="918585"/>
      <w:sz w:val="20"/>
    </w:rPr>
  </w:style>
  <w:style w:type="paragraph" w:styleId="Heading6">
    <w:name w:val="heading 6"/>
    <w:basedOn w:val="HeadingBase"/>
    <w:next w:val="Normal"/>
    <w:link w:val="Heading6Char"/>
    <w:qFormat/>
    <w:rsid w:val="00254C41"/>
    <w:pPr>
      <w:spacing w:before="60"/>
      <w:outlineLvl w:val="5"/>
    </w:pPr>
    <w:rPr>
      <w:color w:val="918585"/>
      <w:sz w:val="20"/>
    </w:rPr>
  </w:style>
  <w:style w:type="paragraph" w:styleId="Heading7">
    <w:name w:val="heading 7"/>
    <w:basedOn w:val="Normal"/>
    <w:next w:val="Normal"/>
    <w:link w:val="Heading7Char"/>
    <w:qFormat/>
    <w:rsid w:val="00254C41"/>
    <w:pPr>
      <w:ind w:left="720"/>
      <w:outlineLvl w:val="6"/>
    </w:pPr>
    <w:rPr>
      <w:i/>
    </w:rPr>
  </w:style>
  <w:style w:type="paragraph" w:styleId="Heading8">
    <w:name w:val="heading 8"/>
    <w:basedOn w:val="Normal"/>
    <w:next w:val="Normal"/>
    <w:link w:val="Heading8Char"/>
    <w:qFormat/>
    <w:rsid w:val="00254C41"/>
    <w:pPr>
      <w:ind w:left="720"/>
      <w:outlineLvl w:val="7"/>
    </w:pPr>
    <w:rPr>
      <w:i/>
    </w:rPr>
  </w:style>
  <w:style w:type="paragraph" w:styleId="Heading9">
    <w:name w:val="heading 9"/>
    <w:basedOn w:val="Normal"/>
    <w:next w:val="Normal"/>
    <w:link w:val="Heading9Char"/>
    <w:qFormat/>
    <w:rsid w:val="00254C41"/>
    <w:pPr>
      <w:ind w:left="720"/>
      <w:outlineLvl w:val="8"/>
    </w:pPr>
    <w:rPr>
      <w:i/>
    </w:rPr>
  </w:style>
  <w:style w:type="character" w:default="1" w:styleId="DefaultParagraphFont">
    <w:name w:val="Default Paragraph Font"/>
    <w:uiPriority w:val="1"/>
    <w:unhideWhenUsed/>
    <w:rsid w:val="00254C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C41"/>
  </w:style>
  <w:style w:type="character" w:customStyle="1" w:styleId="Heading1Char">
    <w:name w:val="Heading 1 Char"/>
    <w:basedOn w:val="DefaultParagraphFont"/>
    <w:link w:val="Heading1"/>
    <w:rsid w:val="00254C41"/>
    <w:rPr>
      <w:rFonts w:ascii="Times New Roman" w:eastAsia="Times New Roman" w:hAnsi="Times New Roman" w:cs="Times New Roman"/>
      <w:b/>
      <w:sz w:val="32"/>
      <w:szCs w:val="20"/>
      <w:lang w:eastAsia="en-US"/>
    </w:rPr>
  </w:style>
  <w:style w:type="paragraph" w:styleId="BodyText">
    <w:name w:val="Body Text"/>
    <w:basedOn w:val="Normal"/>
    <w:link w:val="BodyTextChar"/>
    <w:rsid w:val="00254C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4C41"/>
    <w:rPr>
      <w:rFonts w:ascii="Times New Roman" w:eastAsia="Times New Roman" w:hAnsi="Times New Roman" w:cs="Times New Roman"/>
      <w:sz w:val="24"/>
      <w:lang w:val="en-US" w:eastAsia="en-US"/>
    </w:rPr>
  </w:style>
  <w:style w:type="paragraph" w:styleId="Footer">
    <w:name w:val="footer"/>
    <w:basedOn w:val="Normal"/>
    <w:link w:val="FooterChar"/>
    <w:rsid w:val="00254C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C41"/>
    <w:rPr>
      <w:rFonts w:ascii="Times New Roman" w:eastAsia="Times New Roman" w:hAnsi="Times New Roman" w:cs="Times New Roman"/>
      <w:sz w:val="16"/>
      <w:lang w:val="en-US" w:eastAsia="en-US"/>
    </w:rPr>
  </w:style>
  <w:style w:type="paragraph" w:styleId="ListBullet">
    <w:name w:val="List Bullet"/>
    <w:basedOn w:val="List"/>
    <w:rsid w:val="00254C41"/>
    <w:pPr>
      <w:numPr>
        <w:numId w:val="13"/>
      </w:numPr>
      <w:tabs>
        <w:tab w:val="clear" w:pos="340"/>
      </w:tabs>
      <w:spacing w:before="40" w:after="40"/>
    </w:pPr>
  </w:style>
  <w:style w:type="character" w:customStyle="1" w:styleId="SpecialBold">
    <w:name w:val="Special Bold"/>
    <w:basedOn w:val="DefaultParagraphFont"/>
    <w:rsid w:val="00254C41"/>
    <w:rPr>
      <w:b/>
      <w:spacing w:val="0"/>
    </w:rPr>
  </w:style>
  <w:style w:type="paragraph" w:styleId="ListBullet2">
    <w:name w:val="List Bullet 2"/>
    <w:basedOn w:val="List2"/>
    <w:rsid w:val="00254C41"/>
    <w:pPr>
      <w:numPr>
        <w:numId w:val="14"/>
      </w:numPr>
      <w:tabs>
        <w:tab w:val="clear" w:pos="680"/>
      </w:tabs>
    </w:pPr>
  </w:style>
  <w:style w:type="paragraph" w:styleId="Header">
    <w:name w:val="header"/>
    <w:basedOn w:val="Normal"/>
    <w:link w:val="HeaderChar"/>
    <w:rsid w:val="00254C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C4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54C41"/>
    <w:rPr>
      <w:i/>
    </w:rPr>
  </w:style>
  <w:style w:type="paragraph" w:customStyle="1" w:styleId="SuperHeading">
    <w:name w:val="SuperHeading"/>
    <w:basedOn w:val="Normal"/>
    <w:rsid w:val="00254C41"/>
    <w:pPr>
      <w:spacing w:before="240" w:after="120"/>
      <w:outlineLvl w:val="0"/>
    </w:pPr>
    <w:rPr>
      <w:rFonts w:ascii="Times New Roman" w:hAnsi="Times New Roman"/>
      <w:b/>
      <w:sz w:val="28"/>
    </w:rPr>
  </w:style>
  <w:style w:type="paragraph" w:customStyle="1" w:styleId="AllowPageBreak">
    <w:name w:val="AllowPageBreak"/>
    <w:rsid w:val="00254C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4C41"/>
    <w:rPr>
      <w:b/>
      <w:i/>
      <w:u w:val="none"/>
    </w:rPr>
  </w:style>
  <w:style w:type="character" w:customStyle="1" w:styleId="Heading2Char">
    <w:name w:val="Heading 2 Char"/>
    <w:basedOn w:val="DefaultParagraphFont"/>
    <w:link w:val="Heading2"/>
    <w:rsid w:val="00254C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C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C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C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C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C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4C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4C41"/>
    <w:rPr>
      <w:rFonts w:ascii="Courier New" w:eastAsia="Times New Roman" w:hAnsi="Courier New" w:cs="Times New Roman"/>
      <w:i/>
      <w:szCs w:val="20"/>
      <w:lang w:val="en-US" w:eastAsia="en-US"/>
    </w:rPr>
  </w:style>
  <w:style w:type="paragraph" w:customStyle="1" w:styleId="HeadingBase">
    <w:name w:val="Heading Base"/>
    <w:rsid w:val="00254C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C41"/>
    <w:pPr>
      <w:tabs>
        <w:tab w:val="right" w:leader="dot" w:pos="9072"/>
      </w:tabs>
      <w:ind w:left="567"/>
    </w:pPr>
    <w:rPr>
      <w:szCs w:val="22"/>
    </w:rPr>
  </w:style>
  <w:style w:type="paragraph" w:customStyle="1" w:styleId="TOCBase">
    <w:name w:val="TOC Base"/>
    <w:rsid w:val="00254C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C41"/>
    <w:pPr>
      <w:tabs>
        <w:tab w:val="right" w:leader="dot" w:pos="9072"/>
      </w:tabs>
      <w:spacing w:before="40" w:after="40"/>
      <w:ind w:left="284"/>
    </w:pPr>
    <w:rPr>
      <w:rFonts w:ascii="Times New Roman" w:hAnsi="Times New Roman"/>
    </w:rPr>
  </w:style>
  <w:style w:type="paragraph" w:styleId="TOC1">
    <w:name w:val="toc 1"/>
    <w:basedOn w:val="TOCBase"/>
    <w:next w:val="Normal"/>
    <w:rsid w:val="00254C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4C41"/>
    <w:pPr>
      <w:spacing w:before="5040"/>
      <w:jc w:val="center"/>
    </w:pPr>
    <w:rPr>
      <w:sz w:val="48"/>
      <w:szCs w:val="72"/>
      <w:lang w:val="en-US"/>
    </w:rPr>
  </w:style>
  <w:style w:type="character" w:customStyle="1" w:styleId="TitleChar">
    <w:name w:val="Title Char"/>
    <w:basedOn w:val="DefaultParagraphFont"/>
    <w:link w:val="Title"/>
    <w:rsid w:val="00254C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C41"/>
    <w:pPr>
      <w:tabs>
        <w:tab w:val="left" w:pos="3600"/>
        <w:tab w:val="left" w:pos="3958"/>
      </w:tabs>
    </w:pPr>
  </w:style>
  <w:style w:type="paragraph" w:styleId="List">
    <w:name w:val="List"/>
    <w:basedOn w:val="BodyText"/>
    <w:next w:val="BodyText"/>
    <w:rsid w:val="00254C41"/>
    <w:pPr>
      <w:tabs>
        <w:tab w:val="left" w:pos="340"/>
      </w:tabs>
      <w:spacing w:before="60" w:after="60"/>
      <w:ind w:left="340" w:hanging="340"/>
    </w:pPr>
  </w:style>
  <w:style w:type="paragraph" w:customStyle="1" w:styleId="Note">
    <w:name w:val="Note"/>
    <w:basedOn w:val="BodyText"/>
    <w:rsid w:val="00254C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C41"/>
    <w:pPr>
      <w:framePr w:wrap="auto" w:hAnchor="text" w:y="6049"/>
    </w:pPr>
    <w:rPr>
      <w:color w:val="000000"/>
      <w:sz w:val="40"/>
    </w:rPr>
  </w:style>
  <w:style w:type="paragraph" w:customStyle="1" w:styleId="TOCTitle">
    <w:name w:val="TOCTitle"/>
    <w:basedOn w:val="Heading1"/>
    <w:rsid w:val="00254C41"/>
    <w:pPr>
      <w:spacing w:after="240"/>
      <w:jc w:val="center"/>
      <w:outlineLvl w:val="9"/>
    </w:pPr>
    <w:rPr>
      <w:caps/>
    </w:rPr>
  </w:style>
  <w:style w:type="paragraph" w:customStyle="1" w:styleId="Version">
    <w:name w:val="Version"/>
    <w:rsid w:val="00254C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C41"/>
    <w:pPr>
      <w:keepNext w:val="0"/>
      <w:tabs>
        <w:tab w:val="right" w:pos="4176"/>
      </w:tabs>
      <w:ind w:left="198" w:hanging="198"/>
    </w:pPr>
    <w:rPr>
      <w:rFonts w:ascii="Garamond" w:hAnsi="Garamond"/>
    </w:rPr>
  </w:style>
  <w:style w:type="paragraph" w:styleId="IndexHeading">
    <w:name w:val="index heading"/>
    <w:basedOn w:val="Normal"/>
    <w:next w:val="Index1"/>
    <w:semiHidden/>
    <w:rsid w:val="00254C41"/>
    <w:pPr>
      <w:spacing w:before="120" w:after="120"/>
    </w:pPr>
    <w:rPr>
      <w:rFonts w:ascii="Arial" w:hAnsi="Arial"/>
      <w:b/>
      <w:color w:val="918585"/>
      <w:sz w:val="24"/>
    </w:rPr>
  </w:style>
  <w:style w:type="paragraph" w:customStyle="1" w:styleId="Chapter">
    <w:name w:val="Chapter"/>
    <w:basedOn w:val="Normal"/>
    <w:rsid w:val="00254C41"/>
    <w:pPr>
      <w:spacing w:before="240"/>
    </w:pPr>
    <w:rPr>
      <w:rFonts w:ascii="Times New Roman" w:hAnsi="Times New Roman"/>
      <w:smallCaps/>
      <w:spacing w:val="80"/>
      <w:sz w:val="28"/>
    </w:rPr>
  </w:style>
  <w:style w:type="paragraph" w:customStyle="1" w:styleId="InChapter">
    <w:name w:val="InChapter"/>
    <w:basedOn w:val="Heading3"/>
    <w:rsid w:val="00254C41"/>
    <w:pPr>
      <w:spacing w:after="240"/>
      <w:outlineLvl w:val="9"/>
    </w:pPr>
    <w:rPr>
      <w:noProof/>
    </w:rPr>
  </w:style>
  <w:style w:type="paragraph" w:styleId="Index2">
    <w:name w:val="index 2"/>
    <w:basedOn w:val="Normal"/>
    <w:next w:val="Normal"/>
    <w:semiHidden/>
    <w:rsid w:val="00254C41"/>
    <w:pPr>
      <w:tabs>
        <w:tab w:val="right" w:pos="4176"/>
      </w:tabs>
      <w:ind w:left="568" w:hanging="284"/>
    </w:pPr>
    <w:rPr>
      <w:rFonts w:ascii="Garamond" w:hAnsi="Garamond"/>
    </w:rPr>
  </w:style>
  <w:style w:type="paragraph" w:customStyle="1" w:styleId="Byline">
    <w:name w:val="Byline"/>
    <w:rsid w:val="00254C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C41"/>
    <w:pPr>
      <w:tabs>
        <w:tab w:val="clear" w:pos="3600"/>
        <w:tab w:val="clear" w:pos="3958"/>
      </w:tabs>
      <w:jc w:val="right"/>
    </w:pPr>
  </w:style>
  <w:style w:type="paragraph" w:styleId="Caption">
    <w:name w:val="caption"/>
    <w:basedOn w:val="BodyText"/>
    <w:next w:val="Normal"/>
    <w:qFormat/>
    <w:rsid w:val="00254C41"/>
    <w:pPr>
      <w:framePr w:w="2268" w:hSpace="181" w:vSpace="181" w:wrap="around" w:vAnchor="text" w:hAnchor="page" w:x="1135" w:y="285" w:anchorLock="1"/>
    </w:pPr>
    <w:rPr>
      <w:i/>
    </w:rPr>
  </w:style>
  <w:style w:type="paragraph" w:customStyle="1" w:styleId="MiniTOCTitle">
    <w:name w:val="MiniTOCTitle"/>
    <w:basedOn w:val="Heading4"/>
    <w:rsid w:val="00254C41"/>
    <w:pPr>
      <w:spacing w:before="240"/>
      <w:outlineLvl w:val="9"/>
    </w:pPr>
    <w:rPr>
      <w:noProof/>
      <w:sz w:val="24"/>
    </w:rPr>
  </w:style>
  <w:style w:type="paragraph" w:customStyle="1" w:styleId="MiniTOCItem">
    <w:name w:val="MiniTOCItem"/>
    <w:basedOn w:val="ListBullet"/>
    <w:rsid w:val="00254C41"/>
    <w:pPr>
      <w:numPr>
        <w:numId w:val="0"/>
      </w:numPr>
      <w:tabs>
        <w:tab w:val="right" w:leader="dot" w:pos="6521"/>
      </w:tabs>
      <w:spacing w:before="0" w:after="0"/>
    </w:pPr>
  </w:style>
  <w:style w:type="paragraph" w:customStyle="1" w:styleId="TOFTitle">
    <w:name w:val="TOFTitle"/>
    <w:basedOn w:val="TOCTitle"/>
    <w:rsid w:val="00254C41"/>
  </w:style>
  <w:style w:type="paragraph" w:styleId="TableofFigures">
    <w:name w:val="table of figures"/>
    <w:basedOn w:val="Normal"/>
    <w:next w:val="Normal"/>
    <w:semiHidden/>
    <w:rsid w:val="00254C41"/>
    <w:pPr>
      <w:tabs>
        <w:tab w:val="right" w:leader="dot" w:pos="9072"/>
      </w:tabs>
      <w:ind w:left="970" w:hanging="403"/>
    </w:pPr>
    <w:rPr>
      <w:rFonts w:ascii="Times New Roman" w:hAnsi="Times New Roman"/>
      <w:b/>
    </w:rPr>
  </w:style>
  <w:style w:type="paragraph" w:styleId="ListNumber">
    <w:name w:val="List Number"/>
    <w:basedOn w:val="List"/>
    <w:rsid w:val="00254C41"/>
    <w:pPr>
      <w:numPr>
        <w:numId w:val="11"/>
      </w:numPr>
    </w:pPr>
  </w:style>
  <w:style w:type="character" w:customStyle="1" w:styleId="WingdingSymbols">
    <w:name w:val="Wingding Symbols"/>
    <w:rsid w:val="00254C41"/>
    <w:rPr>
      <w:rFonts w:ascii="Wingdings" w:hAnsi="Wingdings"/>
    </w:rPr>
  </w:style>
  <w:style w:type="paragraph" w:customStyle="1" w:styleId="TableHeading">
    <w:name w:val="Table Heading"/>
    <w:basedOn w:val="HeadingBase"/>
    <w:rsid w:val="00254C41"/>
    <w:pPr>
      <w:keepLines/>
      <w:pBdr>
        <w:bottom w:val="single" w:sz="6" w:space="1" w:color="918585"/>
      </w:pBdr>
      <w:spacing w:before="240"/>
    </w:pPr>
  </w:style>
  <w:style w:type="character" w:customStyle="1" w:styleId="HotSpot">
    <w:name w:val="HotSpot"/>
    <w:rsid w:val="00254C41"/>
    <w:rPr>
      <w:color w:val="0033CC"/>
      <w:u w:val="none"/>
    </w:rPr>
  </w:style>
  <w:style w:type="paragraph" w:customStyle="1" w:styleId="BodyTextRight">
    <w:name w:val="Body Text Right"/>
    <w:basedOn w:val="BodyText"/>
    <w:rsid w:val="00254C41"/>
    <w:pPr>
      <w:spacing w:before="0" w:after="0"/>
      <w:jc w:val="right"/>
    </w:pPr>
  </w:style>
  <w:style w:type="paragraph" w:styleId="Index3">
    <w:name w:val="index 3"/>
    <w:basedOn w:val="ListNumber2"/>
    <w:next w:val="Normal"/>
    <w:semiHidden/>
    <w:rsid w:val="00254C41"/>
    <w:pPr>
      <w:numPr>
        <w:numId w:val="0"/>
      </w:numPr>
      <w:tabs>
        <w:tab w:val="right" w:leader="dot" w:pos="4176"/>
      </w:tabs>
    </w:pPr>
  </w:style>
  <w:style w:type="paragraph" w:styleId="ListNumber2">
    <w:name w:val="List Number 2"/>
    <w:basedOn w:val="List2"/>
    <w:rsid w:val="00254C41"/>
    <w:pPr>
      <w:numPr>
        <w:numId w:val="10"/>
      </w:numPr>
      <w:tabs>
        <w:tab w:val="clear" w:pos="1060"/>
      </w:tabs>
    </w:pPr>
  </w:style>
  <w:style w:type="paragraph" w:customStyle="1" w:styleId="MarginNote">
    <w:name w:val="Margin Note"/>
    <w:basedOn w:val="BodyText"/>
    <w:rsid w:val="00254C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C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C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4C41"/>
    <w:rPr>
      <w:sz w:val="32"/>
    </w:rPr>
  </w:style>
  <w:style w:type="paragraph" w:customStyle="1" w:styleId="HeadingProcedure">
    <w:name w:val="Heading Procedure"/>
    <w:basedOn w:val="HeadingBase"/>
    <w:next w:val="Normal"/>
    <w:rsid w:val="00254C41"/>
    <w:pPr>
      <w:tabs>
        <w:tab w:val="left" w:pos="0"/>
      </w:tabs>
      <w:spacing w:before="120" w:after="60"/>
    </w:pPr>
    <w:rPr>
      <w:i/>
      <w:color w:val="918585"/>
      <w:sz w:val="22"/>
    </w:rPr>
  </w:style>
  <w:style w:type="paragraph" w:customStyle="1" w:styleId="TableBodyText">
    <w:name w:val="Table Body Text"/>
    <w:basedOn w:val="BodyText"/>
    <w:rsid w:val="00254C41"/>
    <w:pPr>
      <w:spacing w:before="60" w:after="60"/>
    </w:pPr>
  </w:style>
  <w:style w:type="paragraph" w:styleId="ListContinue">
    <w:name w:val="List Continue"/>
    <w:basedOn w:val="List"/>
    <w:rsid w:val="00254C41"/>
    <w:pPr>
      <w:ind w:firstLine="0"/>
    </w:pPr>
  </w:style>
  <w:style w:type="paragraph" w:customStyle="1" w:styleId="ListNote">
    <w:name w:val="List Note"/>
    <w:basedOn w:val="List"/>
    <w:rsid w:val="00254C41"/>
    <w:pPr>
      <w:pBdr>
        <w:top w:val="single" w:sz="6" w:space="2" w:color="918585"/>
        <w:bottom w:val="single" w:sz="6" w:space="2" w:color="918585"/>
      </w:pBdr>
      <w:tabs>
        <w:tab w:val="left" w:pos="1021"/>
      </w:tabs>
      <w:ind w:firstLine="0"/>
    </w:pPr>
  </w:style>
  <w:style w:type="paragraph" w:customStyle="1" w:styleId="Warning">
    <w:name w:val="Warning"/>
    <w:basedOn w:val="BodyText"/>
    <w:rsid w:val="00254C41"/>
    <w:pPr>
      <w:shd w:val="clear" w:color="auto" w:fill="D9D9D9"/>
      <w:tabs>
        <w:tab w:val="left" w:pos="992"/>
      </w:tabs>
      <w:ind w:left="119" w:right="119"/>
    </w:pPr>
    <w:rPr>
      <w:sz w:val="20"/>
    </w:rPr>
  </w:style>
  <w:style w:type="paragraph" w:customStyle="1" w:styleId="MarginIcons">
    <w:name w:val="Margin Icons"/>
    <w:basedOn w:val="BodyText"/>
    <w:rsid w:val="00254C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C41"/>
    <w:rPr>
      <w:rFonts w:ascii="Courier New" w:hAnsi="Courier New"/>
    </w:rPr>
  </w:style>
  <w:style w:type="paragraph" w:customStyle="1" w:styleId="NoteBullet">
    <w:name w:val="Note Bullet"/>
    <w:basedOn w:val="Note"/>
    <w:rsid w:val="00254C41"/>
    <w:pPr>
      <w:tabs>
        <w:tab w:val="clear" w:pos="680"/>
      </w:tabs>
      <w:spacing w:before="60" w:after="60"/>
    </w:pPr>
  </w:style>
  <w:style w:type="paragraph" w:customStyle="1" w:styleId="SubHeading2">
    <w:name w:val="SubHeading2"/>
    <w:basedOn w:val="HeadingBase"/>
    <w:rsid w:val="00254C41"/>
    <w:pPr>
      <w:spacing w:before="240" w:after="60"/>
    </w:pPr>
    <w:rPr>
      <w:sz w:val="20"/>
    </w:rPr>
  </w:style>
  <w:style w:type="paragraph" w:customStyle="1" w:styleId="SubHeading1">
    <w:name w:val="SubHeading1"/>
    <w:basedOn w:val="HeadingBase"/>
    <w:rsid w:val="00254C41"/>
    <w:pPr>
      <w:spacing w:before="240" w:after="60"/>
    </w:pPr>
    <w:rPr>
      <w:color w:val="918585"/>
      <w:sz w:val="22"/>
    </w:rPr>
  </w:style>
  <w:style w:type="paragraph" w:customStyle="1" w:styleId="SideHeading">
    <w:name w:val="Side Heading"/>
    <w:basedOn w:val="HeadingBase"/>
    <w:rsid w:val="00254C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C41"/>
    <w:pPr>
      <w:numPr>
        <w:numId w:val="12"/>
      </w:numPr>
    </w:pPr>
  </w:style>
  <w:style w:type="paragraph" w:styleId="PlainText">
    <w:name w:val="Plain Text"/>
    <w:basedOn w:val="Normal"/>
    <w:link w:val="PlainTextChar"/>
    <w:rsid w:val="00254C41"/>
    <w:rPr>
      <w:sz w:val="20"/>
    </w:rPr>
  </w:style>
  <w:style w:type="character" w:customStyle="1" w:styleId="PlainTextChar">
    <w:name w:val="Plain Text Char"/>
    <w:basedOn w:val="DefaultParagraphFont"/>
    <w:link w:val="PlainText"/>
    <w:rsid w:val="00254C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4C41"/>
    <w:rPr>
      <w:b/>
      <w:smallCaps/>
    </w:rPr>
  </w:style>
  <w:style w:type="paragraph" w:customStyle="1" w:styleId="TableListNumber">
    <w:name w:val="Table List Number"/>
    <w:basedOn w:val="ListNumber"/>
    <w:rsid w:val="00254C41"/>
    <w:pPr>
      <w:numPr>
        <w:numId w:val="0"/>
      </w:numPr>
    </w:pPr>
  </w:style>
  <w:style w:type="paragraph" w:styleId="TOC4">
    <w:name w:val="toc 4"/>
    <w:basedOn w:val="TOCBase"/>
    <w:next w:val="Normal"/>
    <w:semiHidden/>
    <w:rsid w:val="00254C41"/>
    <w:pPr>
      <w:tabs>
        <w:tab w:val="right" w:leader="dot" w:pos="9071"/>
      </w:tabs>
      <w:ind w:left="1701"/>
    </w:pPr>
  </w:style>
  <w:style w:type="paragraph" w:customStyle="1" w:styleId="ListAlpha">
    <w:name w:val="List Alpha"/>
    <w:basedOn w:val="List"/>
    <w:rsid w:val="00254C41"/>
    <w:pPr>
      <w:numPr>
        <w:numId w:val="9"/>
      </w:numPr>
    </w:pPr>
  </w:style>
  <w:style w:type="paragraph" w:customStyle="1" w:styleId="ListAlpha2">
    <w:name w:val="List Alpha 2"/>
    <w:basedOn w:val="List2"/>
    <w:rsid w:val="00254C41"/>
    <w:pPr>
      <w:numPr>
        <w:numId w:val="8"/>
      </w:numPr>
    </w:pPr>
  </w:style>
  <w:style w:type="paragraph" w:styleId="List2">
    <w:name w:val="List 2"/>
    <w:basedOn w:val="BodyText"/>
    <w:rsid w:val="00254C41"/>
    <w:pPr>
      <w:tabs>
        <w:tab w:val="left" w:pos="680"/>
      </w:tabs>
      <w:spacing w:before="60" w:after="60"/>
      <w:ind w:left="680" w:hanging="340"/>
    </w:pPr>
  </w:style>
  <w:style w:type="paragraph" w:styleId="List3">
    <w:name w:val="List 3"/>
    <w:basedOn w:val="BodyText"/>
    <w:rsid w:val="00254C41"/>
    <w:pPr>
      <w:tabs>
        <w:tab w:val="left" w:pos="1021"/>
      </w:tabs>
      <w:spacing w:before="60" w:after="60"/>
      <w:ind w:left="1020" w:hanging="340"/>
    </w:pPr>
  </w:style>
  <w:style w:type="paragraph" w:styleId="List4">
    <w:name w:val="List 4"/>
    <w:basedOn w:val="BodyText"/>
    <w:rsid w:val="00254C41"/>
    <w:pPr>
      <w:tabs>
        <w:tab w:val="left" w:pos="1361"/>
      </w:tabs>
      <w:spacing w:before="60" w:after="60"/>
      <w:ind w:left="1361" w:hanging="340"/>
    </w:pPr>
  </w:style>
  <w:style w:type="paragraph" w:styleId="List5">
    <w:name w:val="List 5"/>
    <w:basedOn w:val="BodyText"/>
    <w:rsid w:val="00254C41"/>
    <w:pPr>
      <w:tabs>
        <w:tab w:val="left" w:pos="1701"/>
      </w:tabs>
      <w:spacing w:before="60" w:after="60"/>
      <w:ind w:left="1701" w:hanging="340"/>
    </w:pPr>
  </w:style>
  <w:style w:type="paragraph" w:styleId="ListBullet3">
    <w:name w:val="List Bullet 3"/>
    <w:basedOn w:val="List3"/>
    <w:rsid w:val="00254C41"/>
    <w:pPr>
      <w:numPr>
        <w:numId w:val="15"/>
      </w:numPr>
      <w:tabs>
        <w:tab w:val="clear" w:pos="1021"/>
      </w:tabs>
      <w:ind w:left="1037" w:hanging="357"/>
    </w:pPr>
  </w:style>
  <w:style w:type="paragraph" w:styleId="ListBullet4">
    <w:name w:val="List Bullet 4"/>
    <w:basedOn w:val="List4"/>
    <w:rsid w:val="00254C41"/>
    <w:pPr>
      <w:numPr>
        <w:numId w:val="3"/>
      </w:numPr>
    </w:pPr>
  </w:style>
  <w:style w:type="paragraph" w:styleId="ListBullet5">
    <w:name w:val="List Bullet 5"/>
    <w:basedOn w:val="List5"/>
    <w:rsid w:val="00254C41"/>
    <w:pPr>
      <w:numPr>
        <w:numId w:val="4"/>
      </w:numPr>
    </w:pPr>
  </w:style>
  <w:style w:type="paragraph" w:styleId="ListContinue2">
    <w:name w:val="List Continue 2"/>
    <w:basedOn w:val="List2"/>
    <w:rsid w:val="00254C41"/>
    <w:pPr>
      <w:ind w:firstLine="0"/>
    </w:pPr>
  </w:style>
  <w:style w:type="paragraph" w:styleId="ListContinue3">
    <w:name w:val="List Continue 3"/>
    <w:basedOn w:val="List3"/>
    <w:rsid w:val="00254C41"/>
    <w:pPr>
      <w:ind w:left="1021" w:firstLine="0"/>
    </w:pPr>
  </w:style>
  <w:style w:type="paragraph" w:styleId="ListContinue4">
    <w:name w:val="List Continue 4"/>
    <w:basedOn w:val="List4"/>
    <w:rsid w:val="00254C41"/>
    <w:pPr>
      <w:ind w:firstLine="0"/>
    </w:pPr>
  </w:style>
  <w:style w:type="paragraph" w:styleId="ListContinue5">
    <w:name w:val="List Continue 5"/>
    <w:basedOn w:val="List5"/>
    <w:rsid w:val="00254C41"/>
    <w:pPr>
      <w:ind w:firstLine="0"/>
    </w:pPr>
  </w:style>
  <w:style w:type="paragraph" w:styleId="ListNumber3">
    <w:name w:val="List Number 3"/>
    <w:basedOn w:val="List3"/>
    <w:rsid w:val="00254C41"/>
    <w:pPr>
      <w:numPr>
        <w:numId w:val="5"/>
      </w:numPr>
    </w:pPr>
  </w:style>
  <w:style w:type="paragraph" w:styleId="ListNumber4">
    <w:name w:val="List Number 4"/>
    <w:basedOn w:val="List4"/>
    <w:rsid w:val="00254C41"/>
    <w:pPr>
      <w:numPr>
        <w:numId w:val="6"/>
      </w:numPr>
    </w:pPr>
  </w:style>
  <w:style w:type="paragraph" w:styleId="ListNumber5">
    <w:name w:val="List Number 5"/>
    <w:basedOn w:val="List5"/>
    <w:rsid w:val="00254C41"/>
    <w:pPr>
      <w:numPr>
        <w:numId w:val="7"/>
      </w:numPr>
    </w:pPr>
  </w:style>
  <w:style w:type="paragraph" w:styleId="BlockText">
    <w:name w:val="Block Text"/>
    <w:basedOn w:val="Normal"/>
    <w:rsid w:val="00254C41"/>
    <w:pPr>
      <w:spacing w:after="120"/>
      <w:ind w:left="1440" w:right="1440"/>
    </w:pPr>
  </w:style>
  <w:style w:type="character" w:customStyle="1" w:styleId="Subscript">
    <w:name w:val="Subscript"/>
    <w:basedOn w:val="DefaultParagraphFont"/>
    <w:rsid w:val="00254C41"/>
    <w:rPr>
      <w:sz w:val="16"/>
      <w:vertAlign w:val="subscript"/>
    </w:rPr>
  </w:style>
  <w:style w:type="character" w:customStyle="1" w:styleId="Superscript">
    <w:name w:val="Superscript"/>
    <w:basedOn w:val="DefaultParagraphFont"/>
    <w:rsid w:val="00254C41"/>
    <w:rPr>
      <w:sz w:val="16"/>
      <w:vertAlign w:val="superscript"/>
    </w:rPr>
  </w:style>
  <w:style w:type="character" w:customStyle="1" w:styleId="Symbols">
    <w:name w:val="Symbols"/>
    <w:basedOn w:val="DefaultParagraphFont"/>
    <w:rsid w:val="00254C41"/>
    <w:rPr>
      <w:rFonts w:ascii="Symbol" w:hAnsi="Symbol"/>
    </w:rPr>
  </w:style>
  <w:style w:type="character" w:customStyle="1" w:styleId="MenuOptions">
    <w:name w:val="Menu Options"/>
    <w:basedOn w:val="DefaultParagraphFont"/>
    <w:rsid w:val="00254C41"/>
    <w:rPr>
      <w:rFonts w:ascii="Arial Narrow" w:hAnsi="Arial Narrow"/>
      <w:smallCaps/>
    </w:rPr>
  </w:style>
  <w:style w:type="character" w:customStyle="1" w:styleId="Buttons">
    <w:name w:val="Buttons"/>
    <w:basedOn w:val="DefaultParagraphFont"/>
    <w:rsid w:val="00254C41"/>
    <w:rPr>
      <w:b/>
    </w:rPr>
  </w:style>
  <w:style w:type="character" w:customStyle="1" w:styleId="Underlined">
    <w:name w:val="Underlined"/>
    <w:basedOn w:val="DefaultParagraphFont"/>
    <w:rsid w:val="00254C41"/>
    <w:rPr>
      <w:u w:val="single"/>
    </w:rPr>
  </w:style>
  <w:style w:type="paragraph" w:customStyle="1" w:styleId="TableBodyTextRight">
    <w:name w:val="Table Body Text Right"/>
    <w:basedOn w:val="TableBodyText"/>
    <w:rsid w:val="00254C41"/>
    <w:pPr>
      <w:widowControl w:val="0"/>
      <w:autoSpaceDE w:val="0"/>
      <w:autoSpaceDN w:val="0"/>
      <w:adjustRightInd w:val="0"/>
      <w:jc w:val="right"/>
    </w:pPr>
    <w:rPr>
      <w:rFonts w:cs="Arial"/>
      <w:szCs w:val="18"/>
    </w:rPr>
  </w:style>
  <w:style w:type="paragraph" w:customStyle="1" w:styleId="CopyrightText">
    <w:name w:val="Copyright Text"/>
    <w:basedOn w:val="BodyText"/>
    <w:rsid w:val="00254C41"/>
    <w:rPr>
      <w:sz w:val="18"/>
    </w:rPr>
  </w:style>
  <w:style w:type="paragraph" w:customStyle="1" w:styleId="BodySmallRight">
    <w:name w:val="Body Small Right"/>
    <w:basedOn w:val="BodyTextRight"/>
    <w:rsid w:val="00254C41"/>
    <w:rPr>
      <w:sz w:val="18"/>
      <w:szCs w:val="18"/>
    </w:rPr>
  </w:style>
  <w:style w:type="paragraph" w:customStyle="1" w:styleId="MarginEdition">
    <w:name w:val="Margin Edition"/>
    <w:basedOn w:val="MarginNote"/>
    <w:rsid w:val="00254C41"/>
    <w:pPr>
      <w:spacing w:before="0" w:after="0"/>
    </w:pPr>
    <w:rPr>
      <w:rFonts w:ascii="Times New Roman" w:hAnsi="Times New Roman"/>
      <w:color w:val="999999"/>
    </w:rPr>
  </w:style>
  <w:style w:type="paragraph" w:customStyle="1" w:styleId="Spacer">
    <w:name w:val="Spacer"/>
    <w:basedOn w:val="Normal"/>
    <w:rsid w:val="00254C41"/>
    <w:rPr>
      <w:sz w:val="2"/>
      <w:szCs w:val="2"/>
    </w:rPr>
  </w:style>
  <w:style w:type="character" w:customStyle="1" w:styleId="Small">
    <w:name w:val="Small"/>
    <w:basedOn w:val="DefaultParagraphFont"/>
    <w:rsid w:val="00254C41"/>
    <w:rPr>
      <w:sz w:val="16"/>
    </w:rPr>
  </w:style>
  <w:style w:type="paragraph" w:customStyle="1" w:styleId="WideTable">
    <w:name w:val="Wide Table"/>
    <w:basedOn w:val="Normal"/>
    <w:rsid w:val="00254C41"/>
    <w:pPr>
      <w:ind w:left="-1418"/>
    </w:pPr>
    <w:rPr>
      <w:sz w:val="2"/>
      <w:szCs w:val="2"/>
    </w:rPr>
  </w:style>
  <w:style w:type="character" w:styleId="PageNumber">
    <w:name w:val="page number"/>
    <w:basedOn w:val="DefaultParagraphFont"/>
    <w:rsid w:val="00254C41"/>
  </w:style>
  <w:style w:type="paragraph" w:styleId="Quote">
    <w:name w:val="Quote"/>
    <w:basedOn w:val="Heading1"/>
    <w:link w:val="QuoteChar"/>
    <w:qFormat/>
    <w:rsid w:val="00254C41"/>
    <w:rPr>
      <w:b w:val="0"/>
      <w:sz w:val="72"/>
      <w:szCs w:val="72"/>
      <w:lang w:val="en-NZ"/>
    </w:rPr>
  </w:style>
  <w:style w:type="character" w:customStyle="1" w:styleId="QuoteChar">
    <w:name w:val="Quote Char"/>
    <w:basedOn w:val="DefaultParagraphFont"/>
    <w:link w:val="Quote"/>
    <w:rsid w:val="00254C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C41"/>
    <w:pPr>
      <w:pageBreakBefore/>
    </w:pPr>
  </w:style>
  <w:style w:type="paragraph" w:customStyle="1" w:styleId="Border">
    <w:name w:val="Border"/>
    <w:basedOn w:val="Normal"/>
    <w:qFormat/>
    <w:rsid w:val="00254C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C41"/>
    <w:rPr>
      <w:b/>
      <w:bCs/>
      <w:i/>
      <w:iCs/>
      <w:color w:val="auto"/>
    </w:rPr>
  </w:style>
  <w:style w:type="paragraph" w:styleId="IntenseQuote">
    <w:name w:val="Intense Quote"/>
    <w:basedOn w:val="Normal"/>
    <w:next w:val="Normal"/>
    <w:link w:val="IntenseQuoteChar"/>
    <w:uiPriority w:val="30"/>
    <w:qFormat/>
    <w:rsid w:val="00254C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C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4C41"/>
    <w:rPr>
      <w:smallCaps/>
      <w:color w:val="auto"/>
      <w:u w:val="single"/>
    </w:rPr>
  </w:style>
  <w:style w:type="character" w:styleId="IntenseReference">
    <w:name w:val="Intense Reference"/>
    <w:basedOn w:val="DefaultParagraphFont"/>
    <w:uiPriority w:val="32"/>
    <w:qFormat/>
    <w:rsid w:val="00254C41"/>
    <w:rPr>
      <w:b/>
      <w:bCs/>
      <w:smallCaps/>
      <w:color w:val="auto"/>
      <w:spacing w:val="5"/>
      <w:u w:val="single"/>
    </w:rPr>
  </w:style>
  <w:style w:type="paragraph" w:customStyle="1" w:styleId="2ColumnHeading">
    <w:name w:val="2Column Heading"/>
    <w:basedOn w:val="BodyText"/>
    <w:qFormat/>
    <w:rsid w:val="00254C41"/>
    <w:pPr>
      <w:spacing w:after="60"/>
      <w:ind w:left="-2268"/>
    </w:pPr>
    <w:rPr>
      <w:b/>
    </w:rPr>
  </w:style>
  <w:style w:type="paragraph" w:customStyle="1" w:styleId="Heading1TOC">
    <w:name w:val="Heading1 TOC"/>
    <w:basedOn w:val="Normal"/>
    <w:qFormat/>
    <w:rsid w:val="00254C41"/>
    <w:pPr>
      <w:spacing w:before="240" w:after="120"/>
    </w:pPr>
    <w:rPr>
      <w:rFonts w:ascii="Times New Roman" w:hAnsi="Times New Roman"/>
      <w:b/>
      <w:sz w:val="32"/>
    </w:rPr>
  </w:style>
  <w:style w:type="paragraph" w:customStyle="1" w:styleId="Heading2TOC">
    <w:name w:val="Heading2 TOC"/>
    <w:basedOn w:val="Normal"/>
    <w:qFormat/>
    <w:rsid w:val="00254C41"/>
    <w:pPr>
      <w:spacing w:before="240" w:after="60"/>
    </w:pPr>
    <w:rPr>
      <w:rFonts w:ascii="Times New Roman" w:hAnsi="Times New Roman"/>
      <w:b/>
      <w:sz w:val="28"/>
    </w:rPr>
  </w:style>
  <w:style w:type="character" w:customStyle="1" w:styleId="Underline">
    <w:name w:val="Underline"/>
    <w:basedOn w:val="DefaultParagraphFont"/>
    <w:qFormat/>
    <w:rsid w:val="00254C41"/>
    <w:rPr>
      <w:u w:val="single"/>
    </w:rPr>
  </w:style>
  <w:style w:type="paragraph" w:styleId="BalloonText">
    <w:name w:val="Balloon Text"/>
    <w:basedOn w:val="Normal"/>
    <w:link w:val="BalloonTextChar"/>
    <w:rsid w:val="00254C41"/>
    <w:rPr>
      <w:rFonts w:ascii="Tahoma" w:hAnsi="Tahoma" w:cs="Tahoma"/>
      <w:sz w:val="16"/>
      <w:szCs w:val="16"/>
    </w:rPr>
  </w:style>
  <w:style w:type="character" w:customStyle="1" w:styleId="BalloonTextChar">
    <w:name w:val="Balloon Text Char"/>
    <w:basedOn w:val="DefaultParagraphFont"/>
    <w:link w:val="BalloonText"/>
    <w:rsid w:val="00254C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4C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4C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1397</Words>
  <Characters>9205</Characters>
  <Application>Microsoft Office Word</Application>
  <DocSecurity>0</DocSecurity>
  <Lines>320</Lines>
  <Paragraphs>221</Paragraphs>
  <ScaleCrop>false</ScaleCrop>
  <Company>Author-it Software Corporation Ltd.</Company>
  <LinksUpToDate>false</LinksUpToDate>
  <CharactersWithSpaces>10523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CULCNM501A Assess the significance of collections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2012-05-26T15:19:00Z</dcterms:created>
  <dcterms:modified xsi:type="dcterms:W3CDTF">2012-05-26T15:19:00Z</dcterms:modified>
</cp:coreProperties>
</file>