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0F0" w:rsidP="00F810F0">
      <w:pPr>
        <w:pStyle w:val="Title"/>
      </w:pPr>
      <w:r>
        <w:fldChar w:fldCharType="begin"/>
      </w:r>
      <w:r>
        <w:instrText xml:space="preserve"> TITLE   \* MERGEFORMAT </w:instrText>
      </w:r>
      <w:r>
        <w:fldChar w:fldCharType="separate"/>
      </w:r>
      <w:r>
        <w:t>CULCNM403A Record and maintain collection information</w:t>
      </w:r>
      <w:r>
        <w:fldChar w:fldCharType="end"/>
      </w:r>
    </w:p>
    <w:p w:rsidR="00F810F0" w:rsidP="00F810F0">
      <w:pPr>
        <w:pStyle w:val="Version"/>
        <w:sectPr w:rsidSect="00B91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7FA" w:rsidP="00B917FA">
      <w:pPr>
        <w:pStyle w:val="SuperHeading"/>
      </w:pPr>
      <w:r w:rsidRPr="00B917FA">
        <w:t>CULCNM403A Record and maintain collection information</w:t>
      </w:r>
    </w:p>
    <w:p w:rsidR="00000000" w:rsidRPr="00B917FA" w:rsidP="00B917FA">
      <w:pPr>
        <w:pStyle w:val="Heading1"/>
      </w:pPr>
      <w:bookmarkStart w:id="1" w:name="O_385555"/>
      <w:bookmarkEnd w:id="1"/>
      <w:r w:rsidRPr="00B917FA">
        <w:t>Modification History</w:t>
      </w:r>
    </w:p>
    <w:tbl>
      <w:tblPr>
        <w:tblW w:w="0" w:type="auto"/>
        <w:tblLayout w:type="fixed"/>
        <w:tblCellMar>
          <w:left w:w="62" w:type="dxa"/>
          <w:right w:w="62" w:type="dxa"/>
        </w:tblCellMar>
        <w:tblLook w:val="0000"/>
      </w:tblPr>
      <w:tblGrid>
        <w:gridCol w:w="3153"/>
        <w:gridCol w:w="5873"/>
      </w:tblGrid>
      <w:tr w:rsidTr="00B917F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SpecialBold"/>
              </w:rPr>
              <w:t>Comments</w:t>
            </w:r>
          </w:p>
        </w:tc>
      </w:tr>
      <w:tr w:rsidTr="00B917F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 xml:space="preserve">This unit of competency first released with </w:t>
            </w:r>
            <w:r w:rsidRPr="00B917FA">
              <w:rPr>
                <w:rStyle w:val="Emphasis"/>
              </w:rPr>
              <w:t>CUL</w:t>
            </w:r>
            <w:r w:rsidRPr="00B917FA">
              <w:rPr>
                <w:rStyle w:val="Emphasis"/>
              </w:rPr>
              <w:t>11 Library, Information and Cultural Services Training Package version 1.0</w:t>
            </w:r>
          </w:p>
        </w:tc>
      </w:tr>
    </w:tbl>
    <w:p w:rsidR="00000000" w:rsidRPr="00B917FA" w:rsidP="00B917FA">
      <w:pPr>
        <w:pStyle w:val="BodyText"/>
      </w:pPr>
    </w:p>
    <w:p w:rsidR="00000000" w:rsidRPr="00B917FA" w:rsidP="00B917FA">
      <w:pPr>
        <w:pStyle w:val="AllowPageBreak"/>
      </w:pPr>
    </w:p>
    <w:p w:rsidR="00000000" w:rsidRPr="00B917FA" w:rsidP="00B917FA">
      <w:pPr>
        <w:pStyle w:val="Heading1"/>
      </w:pPr>
      <w:bookmarkStart w:id="2" w:name="O_385556"/>
      <w:bookmarkEnd w:id="2"/>
      <w:r w:rsidRPr="00B917FA">
        <w:t>Unit Descriptor</w:t>
      </w:r>
    </w:p>
    <w:p w:rsidR="00000000" w:rsidRPr="00B917FA" w:rsidP="00B917FA">
      <w:pPr>
        <w:pStyle w:val="BodyText"/>
      </w:pPr>
      <w:r w:rsidRPr="00B917FA">
        <w:t>This unit describes the performance outcomes, skills and knowledge required to maintain accurate collection records.</w:t>
      </w:r>
    </w:p>
    <w:p w:rsidR="00000000" w:rsidRPr="00B917FA" w:rsidP="00B917FA">
      <w:pPr>
        <w:pStyle w:val="AllowPageBreak"/>
      </w:pPr>
    </w:p>
    <w:p w:rsidR="00000000" w:rsidRPr="00B917FA" w:rsidP="00B917FA">
      <w:pPr>
        <w:pStyle w:val="Heading1"/>
      </w:pPr>
      <w:bookmarkStart w:id="3" w:name="O_385557"/>
      <w:bookmarkEnd w:id="3"/>
      <w:r w:rsidRPr="00B917FA">
        <w:t>Application of the Unit</w:t>
      </w:r>
    </w:p>
    <w:p w:rsidR="00000000" w:rsidRPr="00B917FA" w:rsidP="00B917FA">
      <w:pPr>
        <w:pStyle w:val="BodyText"/>
      </w:pPr>
      <w:r w:rsidRPr="00B917FA">
        <w:t>This unit applies to individuals who maintain records of collection material for future access.</w:t>
      </w:r>
    </w:p>
    <w:p w:rsidR="00000000" w:rsidRPr="00B917FA" w:rsidP="00B917FA">
      <w:pPr>
        <w:pStyle w:val="BodyText"/>
      </w:pPr>
      <w:r w:rsidRPr="00B917FA">
        <w:t>Work would be undertaken according to established procedures and usually with guidance from others.</w:t>
      </w:r>
    </w:p>
    <w:p w:rsidR="00000000" w:rsidRPr="00B917FA" w:rsidP="00B917FA">
      <w:pPr>
        <w:pStyle w:val="AllowPageBreak"/>
      </w:pPr>
    </w:p>
    <w:p w:rsidR="00000000" w:rsidRPr="00B917FA" w:rsidP="00B917FA">
      <w:pPr>
        <w:pStyle w:val="Heading1"/>
      </w:pPr>
      <w:bookmarkStart w:id="4" w:name="O_385558"/>
      <w:bookmarkEnd w:id="4"/>
      <w:r w:rsidRPr="00B917FA">
        <w:t>Licensing/Regulatory Information</w:t>
      </w:r>
    </w:p>
    <w:p w:rsidR="00000000" w:rsidRPr="00B917FA" w:rsidP="00B917FA">
      <w:pPr>
        <w:pStyle w:val="BodyText"/>
      </w:pPr>
      <w:r w:rsidRPr="00B917FA">
        <w:t>No licensing, legislative, regulatory or certification requirements apply to this unit at the time of endorsement.</w:t>
      </w:r>
    </w:p>
    <w:p w:rsidR="00000000" w:rsidRPr="00B917FA" w:rsidP="00B917FA">
      <w:pPr>
        <w:pStyle w:val="AllowPageBreak"/>
      </w:pPr>
    </w:p>
    <w:p w:rsidR="00000000" w:rsidRPr="00B917FA" w:rsidP="00B917FA">
      <w:pPr>
        <w:pStyle w:val="Heading1"/>
      </w:pPr>
      <w:bookmarkStart w:id="5" w:name="O_385559"/>
      <w:bookmarkEnd w:id="5"/>
      <w:r w:rsidRPr="00B917FA">
        <w:t>Pre-Requisites</w:t>
      </w:r>
    </w:p>
    <w:p w:rsidR="00000000" w:rsidRPr="00B917FA" w:rsidP="00B917FA">
      <w:pPr>
        <w:pStyle w:val="BodyText"/>
      </w:pPr>
      <w:r w:rsidRPr="00B917FA">
        <w:t>Not applicable.</w:t>
      </w:r>
    </w:p>
    <w:p w:rsidR="00000000" w:rsidRPr="00B917FA" w:rsidP="00B917FA">
      <w:pPr>
        <w:pStyle w:val="AllowPageBreak"/>
      </w:pPr>
    </w:p>
    <w:p w:rsidR="00000000" w:rsidRPr="00B917FA" w:rsidP="00B917FA">
      <w:pPr>
        <w:pStyle w:val="Heading1"/>
      </w:pPr>
      <w:bookmarkStart w:id="6" w:name="O_385560"/>
      <w:bookmarkEnd w:id="6"/>
      <w:r w:rsidRPr="00B917FA">
        <w:t>Employability Skills Information</w:t>
      </w:r>
    </w:p>
    <w:p w:rsidR="00000000" w:rsidRPr="00B917FA" w:rsidP="00B917FA">
      <w:pPr>
        <w:pStyle w:val="BodyText"/>
      </w:pPr>
      <w:r w:rsidRPr="00B917FA">
        <w:t xml:space="preserve">This unit </w:t>
      </w:r>
      <w:r w:rsidRPr="00B917FA">
        <w:t>contains employability skills.</w:t>
      </w:r>
    </w:p>
    <w:p w:rsidR="00000000" w:rsidRPr="00B917FA" w:rsidP="00B917FA">
      <w:pPr>
        <w:pStyle w:val="AllowPageBreak"/>
      </w:pPr>
    </w:p>
    <w:p w:rsidR="00000000" w:rsidRPr="00B917FA" w:rsidP="00B917FA">
      <w:pPr>
        <w:pStyle w:val="Heading1"/>
      </w:pPr>
      <w:bookmarkStart w:id="7" w:name="O_385561"/>
      <w:bookmarkEnd w:id="7"/>
      <w:r w:rsidRPr="00B917FA">
        <w:t>Elements and Performance Criteria Pre-Content</w:t>
      </w:r>
    </w:p>
    <w:tbl>
      <w:tblPr>
        <w:tblW w:w="0" w:type="auto"/>
        <w:tblLayout w:type="fixed"/>
        <w:tblCellMar>
          <w:left w:w="62" w:type="dxa"/>
          <w:right w:w="62" w:type="dxa"/>
        </w:tblCellMar>
        <w:tblLook w:val="0000"/>
      </w:tblPr>
      <w:tblGrid>
        <w:gridCol w:w="2464"/>
        <w:gridCol w:w="6596"/>
      </w:tblGrid>
      <w:tr w:rsidTr="00B917FA">
        <w:tblPrEx>
          <w:tblW w:w="0" w:type="auto"/>
          <w:tblLayout w:type="fixed"/>
          <w:tblCellMar>
            <w:left w:w="62" w:type="dxa"/>
            <w:right w:w="62" w:type="dxa"/>
          </w:tblCellMar>
          <w:tblLook w:val="0000"/>
        </w:tblPrEx>
        <w:trPr>
          <w:tblHeader/>
        </w:trPr>
        <w:tc>
          <w:tcPr>
            <w:tcW w:w="246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917FA" w:rsidP="00B917FA">
            <w:pPr>
              <w:pStyle w:val="BodyText"/>
            </w:pPr>
            <w:r w:rsidRPr="00B917FA">
              <w:rPr>
                <w:rStyle w:val="SpecialBold"/>
              </w:rPr>
              <w:t>Element</w:t>
            </w:r>
          </w:p>
        </w:tc>
        <w:tc>
          <w:tcPr>
            <w:tcW w:w="659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917FA">
            <w:pPr>
              <w:pStyle w:val="BodyText"/>
              <w:rPr>
                <w:lang w:val="en-NZ"/>
              </w:rPr>
            </w:pPr>
            <w:r w:rsidRPr="00B917FA">
              <w:rPr>
                <w:rStyle w:val="SpecialBold"/>
              </w:rPr>
              <w:t>Performance Criteria</w:t>
            </w:r>
          </w:p>
        </w:tc>
      </w:tr>
      <w:tr w:rsidTr="00B917FA">
        <w:tblPrEx>
          <w:tblW w:w="0" w:type="auto"/>
          <w:tblLayout w:type="fixed"/>
          <w:tblCellMar>
            <w:left w:w="62" w:type="dxa"/>
            <w:right w:w="62" w:type="dxa"/>
          </w:tblCellMar>
          <w:tblLook w:val="0000"/>
        </w:tblPrEx>
        <w:tc>
          <w:tcPr>
            <w:tcW w:w="246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917FA" w:rsidP="00B917FA">
            <w:pPr>
              <w:pStyle w:val="BodyText"/>
            </w:pPr>
            <w:r w:rsidRPr="00B917FA">
              <w:rPr>
                <w:rStyle w:val="Emphasis"/>
              </w:rPr>
              <w:t>Elements describe the essential outcomes of a unit of competency.</w:t>
            </w:r>
          </w:p>
        </w:tc>
        <w:tc>
          <w:tcPr>
            <w:tcW w:w="659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917FA" w:rsidP="00B917FA">
            <w:pPr>
              <w:pStyle w:val="BodyText"/>
            </w:pPr>
            <w:r w:rsidRPr="00B917F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917FA">
              <w:rPr>
                <w:rStyle w:val="Emphasis"/>
              </w:rPr>
              <w:t>nce is to be consistent with the evidence guide.</w:t>
            </w:r>
          </w:p>
        </w:tc>
      </w:tr>
    </w:tbl>
    <w:p w:rsidR="00000000" w:rsidRPr="00B917FA" w:rsidP="00B917FA">
      <w:pPr>
        <w:pStyle w:val="BodyText"/>
      </w:pPr>
    </w:p>
    <w:p w:rsidR="00000000" w:rsidRPr="00B917FA" w:rsidP="00B917FA">
      <w:pPr>
        <w:pStyle w:val="AllowPageBreak"/>
      </w:pPr>
    </w:p>
    <w:p w:rsidR="00000000" w:rsidRPr="00B917FA" w:rsidP="00B917FA">
      <w:pPr>
        <w:pStyle w:val="Heading1"/>
      </w:pPr>
      <w:bookmarkStart w:id="8" w:name="O_385562"/>
      <w:bookmarkEnd w:id="8"/>
      <w:r w:rsidRPr="00B917FA">
        <w:t>Elements and Performance Criteria</w:t>
      </w:r>
    </w:p>
    <w:tbl>
      <w:tblPr>
        <w:tblW w:w="0" w:type="auto"/>
        <w:tblLayout w:type="fixed"/>
        <w:tblCellMar>
          <w:left w:w="62" w:type="dxa"/>
          <w:right w:w="62" w:type="dxa"/>
        </w:tblCellMar>
        <w:tblLook w:val="0000"/>
      </w:tblPr>
      <w:tblGrid>
        <w:gridCol w:w="2493"/>
        <w:gridCol w:w="6567"/>
      </w:tblGrid>
      <w:tr w:rsidTr="00B917FA">
        <w:tblPrEx>
          <w:tblW w:w="0" w:type="auto"/>
          <w:tblLayout w:type="fixed"/>
          <w:tblCellMar>
            <w:left w:w="62" w:type="dxa"/>
            <w:right w:w="62" w:type="dxa"/>
          </w:tblCellMar>
          <w:tblLook w:val="0000"/>
        </w:tblPrEx>
        <w:trPr>
          <w:trHeight w:val="2278"/>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t>1. Record collection information</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 xml:space="preserve">1.1 Confirm </w:t>
            </w:r>
            <w:r w:rsidRPr="00B917FA">
              <w:rPr>
                <w:rStyle w:val="BoldandItalics"/>
              </w:rPr>
              <w:t>collection material</w:t>
            </w:r>
            <w:r w:rsidRPr="00B917FA">
              <w:t xml:space="preserve"> to be recorded and associated timelines</w:t>
            </w:r>
          </w:p>
          <w:p w:rsidR="00000000" w:rsidRPr="00B917FA" w:rsidP="00B917FA">
            <w:pPr>
              <w:pStyle w:val="BodyText"/>
            </w:pPr>
            <w:r w:rsidRPr="00B917FA">
              <w:t>1.2 Handle material in a manner which ensures its</w:t>
            </w:r>
            <w:r w:rsidRPr="00B917FA">
              <w:t xml:space="preserve"> integrity according to organisational access requirements</w:t>
            </w:r>
          </w:p>
          <w:p w:rsidR="00000000" w:rsidRPr="00B917FA" w:rsidP="00B917FA">
            <w:pPr>
              <w:pStyle w:val="BodyText"/>
            </w:pPr>
            <w:r w:rsidRPr="00B917FA">
              <w:t xml:space="preserve">1.3 Research </w:t>
            </w:r>
            <w:r w:rsidRPr="00B917FA">
              <w:rPr>
                <w:rStyle w:val="BoldandItalics"/>
              </w:rPr>
              <w:t>relevant information sources</w:t>
            </w:r>
            <w:r w:rsidRPr="00B917FA">
              <w:t xml:space="preserve"> to establish information for </w:t>
            </w:r>
            <w:r w:rsidRPr="00B917FA">
              <w:rPr>
                <w:rStyle w:val="BoldandItalics"/>
              </w:rPr>
              <w:t>fields of information</w:t>
            </w:r>
          </w:p>
          <w:p w:rsidR="00000000" w:rsidRPr="00B917FA" w:rsidP="00B917FA">
            <w:pPr>
              <w:pStyle w:val="BodyText"/>
            </w:pPr>
            <w:r w:rsidRPr="00B917FA">
              <w:t xml:space="preserve">1.4 Enter data into </w:t>
            </w:r>
            <w:r w:rsidRPr="00B917FA">
              <w:rPr>
                <w:rStyle w:val="BoldandItalics"/>
              </w:rPr>
              <w:t>collection records</w:t>
            </w:r>
            <w:r w:rsidRPr="00B917FA">
              <w:t xml:space="preserve"> following </w:t>
            </w:r>
            <w:r w:rsidRPr="00B917FA">
              <w:rPr>
                <w:rStyle w:val="BoldandItalics"/>
              </w:rPr>
              <w:t>organisational procedures and guidelines</w:t>
            </w:r>
          </w:p>
          <w:p w:rsidR="00000000" w:rsidRPr="00B917FA" w:rsidP="00B917FA">
            <w:pPr>
              <w:pStyle w:val="BodyText"/>
            </w:pPr>
            <w:r w:rsidRPr="00B917FA">
              <w:t xml:space="preserve">1.5 Follow </w:t>
            </w:r>
            <w:r w:rsidRPr="00B917FA">
              <w:rPr>
                <w:rStyle w:val="BoldandItalics"/>
              </w:rPr>
              <w:t>leg</w:t>
            </w:r>
            <w:r w:rsidRPr="00B917FA">
              <w:rPr>
                <w:rStyle w:val="BoldandItalics"/>
              </w:rPr>
              <w:t>al constraints and cultural protocols</w:t>
            </w:r>
            <w:r w:rsidRPr="00B917FA">
              <w:t xml:space="preserve"> regarding data protection and management</w:t>
            </w:r>
          </w:p>
          <w:p w:rsidR="00000000" w:rsidP="00B917FA">
            <w:pPr>
              <w:pStyle w:val="BodyText"/>
              <w:rPr>
                <w:lang w:val="en-NZ"/>
              </w:rPr>
            </w:pPr>
            <w:r w:rsidRPr="00B917FA">
              <w:t xml:space="preserve">1.6 Process records, applying suitable </w:t>
            </w:r>
            <w:r w:rsidRPr="00B917FA">
              <w:rPr>
                <w:rStyle w:val="BoldandItalics"/>
              </w:rPr>
              <w:t xml:space="preserve">formats </w:t>
            </w:r>
          </w:p>
        </w:tc>
      </w:tr>
      <w:tr w:rsidTr="00B917F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t>2. Maintain information records</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2.1 Update or transfer information according to organisational policies and procedures</w:t>
            </w:r>
          </w:p>
          <w:p w:rsidR="00000000" w:rsidRPr="00B917FA" w:rsidP="00B917FA">
            <w:pPr>
              <w:pStyle w:val="BodyText"/>
            </w:pPr>
            <w:r w:rsidRPr="00B917FA">
              <w:t>2.2 Protect confidential information and adhere to copyright requirements in the storage of records</w:t>
            </w:r>
          </w:p>
          <w:p w:rsidR="00000000" w:rsidP="00B917FA">
            <w:pPr>
              <w:pStyle w:val="BodyText"/>
              <w:rPr>
                <w:lang w:val="en-NZ"/>
              </w:rPr>
            </w:pPr>
            <w:r w:rsidRPr="00B917FA">
              <w:t>2.3 Store records safely and according to organisational procedures</w:t>
            </w:r>
          </w:p>
        </w:tc>
      </w:tr>
      <w:tr w:rsidTr="00B917F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t>3. Improve information recordkeeping</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3.1 Resolve record maintenance problems within sco</w:t>
            </w:r>
            <w:r w:rsidRPr="00B917FA">
              <w:t>pe of own job role or refer to relevant personnel as required</w:t>
            </w:r>
          </w:p>
          <w:p w:rsidR="00000000" w:rsidRPr="00B917FA" w:rsidP="00B917FA">
            <w:pPr>
              <w:pStyle w:val="BodyText"/>
            </w:pPr>
            <w:r w:rsidRPr="00B917FA">
              <w:t>3.2 Seek feedback on own work performance and note areas for improvement</w:t>
            </w:r>
          </w:p>
          <w:p w:rsidR="00000000" w:rsidRPr="00B917FA" w:rsidP="00B917FA">
            <w:pPr>
              <w:pStyle w:val="BodyText"/>
            </w:pPr>
            <w:r w:rsidRPr="00B917FA">
              <w:t>3.3 Identify opportunities to improve recordkeeping of collection information and recommend to relevant personnel</w:t>
            </w:r>
          </w:p>
        </w:tc>
      </w:tr>
    </w:tbl>
    <w:p w:rsidR="00000000" w:rsidRPr="00B917FA" w:rsidP="00B917FA">
      <w:pPr>
        <w:pStyle w:val="BodyText"/>
      </w:pPr>
    </w:p>
    <w:p w:rsidR="00000000" w:rsidRPr="00B917FA" w:rsidP="00B917FA">
      <w:pPr>
        <w:pStyle w:val="AllowPageBreak"/>
      </w:pPr>
    </w:p>
    <w:p w:rsidR="00000000" w:rsidRPr="00B917FA" w:rsidP="00B917FA">
      <w:pPr>
        <w:pStyle w:val="Heading1"/>
      </w:pPr>
      <w:bookmarkStart w:id="9" w:name="O_385563"/>
      <w:bookmarkEnd w:id="9"/>
      <w:r w:rsidRPr="00B917FA">
        <w:t>Required Skills and Knowledge</w:t>
      </w:r>
    </w:p>
    <w:p w:rsidR="00000000" w:rsidRPr="00B917FA" w:rsidP="00B917FA">
      <w:pPr>
        <w:pStyle w:val="BodyText"/>
      </w:pPr>
      <w:r w:rsidRPr="00B917FA">
        <w:rPr>
          <w:rStyle w:val="Emphasis"/>
        </w:rPr>
        <w:t>This section describes the skills and knowledge required for this unit.</w:t>
      </w:r>
    </w:p>
    <w:p w:rsidR="00000000" w:rsidRPr="00B917FA" w:rsidP="00B917FA">
      <w:pPr>
        <w:pStyle w:val="BodyText"/>
      </w:pPr>
    </w:p>
    <w:p w:rsidR="00000000" w:rsidRPr="00B917FA" w:rsidP="00B917FA">
      <w:pPr>
        <w:pStyle w:val="BodyText"/>
      </w:pPr>
      <w:r w:rsidRPr="00B917FA">
        <w:rPr>
          <w:rStyle w:val="SpecialBold"/>
        </w:rPr>
        <w:t>Required skills</w:t>
      </w:r>
    </w:p>
    <w:p w:rsidR="00000000" w:rsidRPr="00B917FA" w:rsidP="00B917FA">
      <w:pPr>
        <w:pStyle w:val="ListBullet"/>
      </w:pPr>
      <w:r w:rsidRPr="00B917FA">
        <w:t>learning skills to keep abreast of changes to record-keeping systems</w:t>
      </w:r>
    </w:p>
    <w:p w:rsidR="00000000" w:rsidRPr="00B917FA" w:rsidP="00B917FA">
      <w:pPr>
        <w:pStyle w:val="ListBullet"/>
      </w:pPr>
      <w:r w:rsidRPr="00B917FA">
        <w:t>literacy skills to:</w:t>
      </w:r>
    </w:p>
    <w:p w:rsidR="00000000" w:rsidRPr="00B917FA" w:rsidP="00B917FA">
      <w:pPr>
        <w:pStyle w:val="ListBullet2"/>
      </w:pPr>
      <w:r w:rsidRPr="00B917FA">
        <w:t>complete entries in collection records</w:t>
      </w:r>
    </w:p>
    <w:p w:rsidR="00000000" w:rsidRPr="00B917FA" w:rsidP="00B917FA">
      <w:pPr>
        <w:pStyle w:val="ListBullet2"/>
      </w:pPr>
      <w:r w:rsidRPr="00B917FA">
        <w:t>read and interpret wide-ranging reference sources and documentation relating to specific objects and collections</w:t>
      </w:r>
    </w:p>
    <w:p w:rsidR="00000000" w:rsidRPr="00B917FA" w:rsidP="00B917FA">
      <w:pPr>
        <w:pStyle w:val="ListBullet"/>
      </w:pPr>
      <w:r w:rsidRPr="00B917FA">
        <w:t>numeracy skills to:</w:t>
      </w:r>
    </w:p>
    <w:p w:rsidR="00000000" w:rsidRPr="00B917FA" w:rsidP="00B917FA">
      <w:pPr>
        <w:pStyle w:val="ListBullet2"/>
      </w:pPr>
      <w:r w:rsidRPr="00B917FA">
        <w:t>measure physical attributes of collection material</w:t>
      </w:r>
    </w:p>
    <w:p w:rsidR="00000000" w:rsidRPr="00B917FA" w:rsidP="00B917FA">
      <w:pPr>
        <w:pStyle w:val="ListBullet2"/>
      </w:pPr>
      <w:r w:rsidRPr="00B917FA">
        <w:t>work with numerical record-keep</w:t>
      </w:r>
      <w:r w:rsidRPr="00B917FA">
        <w:t>ing systems</w:t>
      </w:r>
    </w:p>
    <w:p w:rsidR="00000000" w:rsidRPr="00B917FA" w:rsidP="00B917FA">
      <w:pPr>
        <w:pStyle w:val="ListBullet"/>
      </w:pPr>
      <w:r w:rsidRPr="00B917FA">
        <w:t>planning and organising skills to:</w:t>
      </w:r>
    </w:p>
    <w:p w:rsidR="00000000" w:rsidRPr="00B917FA" w:rsidP="00B917FA">
      <w:pPr>
        <w:pStyle w:val="ListBullet2"/>
      </w:pPr>
      <w:r w:rsidRPr="00B917FA">
        <w:t>identify and source information about a wide range of collection items</w:t>
      </w:r>
    </w:p>
    <w:p w:rsidR="00000000" w:rsidRPr="00B917FA" w:rsidP="00B917FA">
      <w:pPr>
        <w:pStyle w:val="ListBullet2"/>
      </w:pPr>
      <w:r w:rsidRPr="00B917FA">
        <w:t>verify integrity of information sources</w:t>
      </w:r>
    </w:p>
    <w:p w:rsidR="00000000" w:rsidRPr="00B917FA" w:rsidP="00B917FA">
      <w:pPr>
        <w:pStyle w:val="ListBullet"/>
      </w:pPr>
      <w:r w:rsidRPr="00B917FA">
        <w:t>self-management skills to:</w:t>
      </w:r>
    </w:p>
    <w:p w:rsidR="00000000" w:rsidRPr="00B917FA" w:rsidP="00B917FA">
      <w:pPr>
        <w:pStyle w:val="ListBullet2"/>
      </w:pPr>
      <w:r w:rsidRPr="00B917FA">
        <w:t>follow workplace procedures</w:t>
      </w:r>
    </w:p>
    <w:p w:rsidR="00000000" w:rsidRPr="00B917FA" w:rsidP="00B917FA">
      <w:pPr>
        <w:pStyle w:val="ListBullet2"/>
      </w:pPr>
      <w:r w:rsidRPr="00B917FA">
        <w:t>prioritise work tasks and meet deadline</w:t>
      </w:r>
      <w:r w:rsidRPr="00B917FA">
        <w:t>s</w:t>
      </w:r>
    </w:p>
    <w:p w:rsidR="00000000" w:rsidRPr="00B917FA" w:rsidP="00B917FA">
      <w:pPr>
        <w:pStyle w:val="ListBullet2"/>
      </w:pPr>
      <w:r w:rsidRPr="00B917FA">
        <w:t>seek expert advice as required</w:t>
      </w:r>
    </w:p>
    <w:p w:rsidR="00000000" w:rsidRPr="00B917FA" w:rsidP="00B917FA">
      <w:pPr>
        <w:pStyle w:val="ListBullet"/>
      </w:pPr>
      <w:r w:rsidRPr="00B917FA">
        <w:t>teamwork skills to:</w:t>
      </w:r>
    </w:p>
    <w:p w:rsidR="00000000" w:rsidRPr="00B917FA" w:rsidP="00B917FA">
      <w:pPr>
        <w:pStyle w:val="ListBullet2"/>
      </w:pPr>
      <w:r w:rsidRPr="00B917FA">
        <w:t>respond appropriately to constructive feedback on own work performance</w:t>
      </w:r>
    </w:p>
    <w:p w:rsidR="00000000" w:rsidRPr="00B917FA" w:rsidP="00B917FA">
      <w:pPr>
        <w:pStyle w:val="ListBullet2"/>
      </w:pPr>
      <w:r w:rsidRPr="00B917FA">
        <w:t>work collaboratively with others</w:t>
      </w:r>
    </w:p>
    <w:p w:rsidR="00000000" w:rsidRPr="00B917FA" w:rsidP="00B917FA">
      <w:pPr>
        <w:pStyle w:val="ListBullet"/>
      </w:pPr>
      <w:r w:rsidRPr="00B917FA">
        <w:t>technology skills to:</w:t>
      </w:r>
    </w:p>
    <w:p w:rsidR="00000000" w:rsidRPr="00B917FA" w:rsidP="00B917FA">
      <w:pPr>
        <w:pStyle w:val="ListBullet2"/>
      </w:pPr>
      <w:r w:rsidRPr="00B917FA">
        <w:t>apply bar coding</w:t>
      </w:r>
    </w:p>
    <w:p w:rsidR="00000000" w:rsidRPr="00B917FA" w:rsidP="00B917FA">
      <w:pPr>
        <w:pStyle w:val="ListBullet2"/>
      </w:pPr>
      <w:r w:rsidRPr="00B917FA">
        <w:t>use automated record-keeping systems to enter and retrieve records.</w:t>
      </w:r>
    </w:p>
    <w:p w:rsidR="00000000" w:rsidRPr="00B917FA" w:rsidP="00B917FA">
      <w:pPr>
        <w:pStyle w:val="BodyText"/>
      </w:pPr>
    </w:p>
    <w:p w:rsidR="00000000" w:rsidRPr="00B917FA" w:rsidP="00B917FA">
      <w:pPr>
        <w:pStyle w:val="BodyText"/>
      </w:pPr>
      <w:r w:rsidRPr="00B917FA">
        <w:rPr>
          <w:rStyle w:val="SpecialBold"/>
        </w:rPr>
        <w:t>Required knowledge</w:t>
      </w:r>
    </w:p>
    <w:p w:rsidR="00000000" w:rsidRPr="00B917FA" w:rsidP="00B917FA">
      <w:pPr>
        <w:pStyle w:val="ListBullet"/>
      </w:pPr>
      <w:r w:rsidRPr="00B917FA">
        <w:t>copyright, moral rights, intellectual property and privacy issues and legislation relevant to keeping records of collections</w:t>
      </w:r>
    </w:p>
    <w:p w:rsidR="00000000" w:rsidRPr="00B917FA" w:rsidP="00B917FA">
      <w:pPr>
        <w:pStyle w:val="ListBullet"/>
      </w:pPr>
      <w:r w:rsidRPr="00B917FA">
        <w:t>current industry record-keeping systems</w:t>
      </w:r>
    </w:p>
    <w:p w:rsidR="00000000" w:rsidRPr="00B917FA" w:rsidP="00B917FA">
      <w:pPr>
        <w:pStyle w:val="ListBullet"/>
      </w:pPr>
      <w:r w:rsidRPr="00B917FA">
        <w:t>ethical and cultural issues that impact on collection recordkeeping, including those for Aboriginal or Torres Strait Islander material</w:t>
      </w:r>
    </w:p>
    <w:p w:rsidR="00000000" w:rsidRPr="00B917FA" w:rsidP="00B917FA">
      <w:pPr>
        <w:pStyle w:val="ListBullet"/>
      </w:pPr>
      <w:r w:rsidRPr="00B917FA">
        <w:t>handling procedures and identification techniques for collection material</w:t>
      </w:r>
    </w:p>
    <w:p w:rsidR="00000000" w:rsidRPr="00B917FA" w:rsidP="00B917FA">
      <w:pPr>
        <w:pStyle w:val="ListBullet"/>
      </w:pPr>
      <w:r w:rsidRPr="00B917FA">
        <w:t>information sources relevant to collections</w:t>
      </w:r>
    </w:p>
    <w:p w:rsidR="00000000" w:rsidRPr="00B917FA" w:rsidP="00B917FA">
      <w:pPr>
        <w:pStyle w:val="ListBullet"/>
      </w:pPr>
      <w:r w:rsidRPr="00B917FA">
        <w:t>organisational procedures and guidelines for collection recordkeeping</w:t>
      </w:r>
    </w:p>
    <w:p w:rsidR="00000000" w:rsidRPr="00B917FA" w:rsidP="00B917FA">
      <w:pPr>
        <w:pStyle w:val="ListBullet"/>
      </w:pPr>
      <w:r w:rsidRPr="00B917FA">
        <w:t>principles of access and accountability in collection recordkeeping</w:t>
      </w:r>
    </w:p>
    <w:p w:rsidR="00000000" w:rsidRPr="00B917FA" w:rsidP="00B917FA">
      <w:pPr>
        <w:pStyle w:val="ListBullet"/>
      </w:pPr>
      <w:r w:rsidRPr="00B917FA">
        <w:t>sources of curatorial and conservation advice.</w:t>
      </w:r>
    </w:p>
    <w:p w:rsidR="00000000" w:rsidRPr="00B917FA" w:rsidP="00B917FA">
      <w:pPr>
        <w:pStyle w:val="AllowPageBreak"/>
      </w:pPr>
    </w:p>
    <w:p w:rsidR="00000000" w:rsidRPr="00B917FA" w:rsidP="00B917FA">
      <w:pPr>
        <w:pStyle w:val="Heading1"/>
      </w:pPr>
      <w:bookmarkStart w:id="10" w:name="O_385564"/>
      <w:bookmarkEnd w:id="10"/>
      <w:r w:rsidRPr="00B917FA">
        <w:t>Evidence Guide</w:t>
      </w:r>
    </w:p>
    <w:p w:rsidR="00000000" w:rsidRPr="00B917FA" w:rsidP="00B917FA">
      <w:pPr>
        <w:pStyle w:val="BodyText"/>
      </w:pPr>
      <w:r w:rsidRPr="00B917FA">
        <w:rPr>
          <w:rStyle w:val="Emphasis"/>
        </w:rPr>
        <w:t>The evidence guide provides advice on a</w:t>
      </w:r>
      <w:r w:rsidRPr="00B917FA">
        <w:rPr>
          <w:rStyle w:val="Emphasis"/>
        </w:rPr>
        <w:t>ssessment and must be read in conjunction with the performance criteria, required skills and knowledge, range statement and the Assessment Guidelines for the Training Package.</w:t>
      </w:r>
    </w:p>
    <w:p w:rsidR="00000000" w:rsidRPr="00B917FA" w:rsidP="00B917FA">
      <w:pPr>
        <w:pStyle w:val="BodyText"/>
      </w:pPr>
    </w:p>
    <w:tbl>
      <w:tblPr>
        <w:tblW w:w="0" w:type="auto"/>
        <w:tblLayout w:type="fixed"/>
        <w:tblCellMar>
          <w:left w:w="62" w:type="dxa"/>
          <w:right w:w="62" w:type="dxa"/>
        </w:tblCellMar>
        <w:tblLook w:val="0000"/>
      </w:tblPr>
      <w:tblGrid>
        <w:gridCol w:w="2541"/>
        <w:gridCol w:w="6519"/>
      </w:tblGrid>
      <w:tr w:rsidTr="00B917F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p>
        </w:tc>
      </w:tr>
      <w:tr w:rsidTr="00B917F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SpecialBold"/>
              </w:rPr>
              <w:t xml:space="preserve">Critical aspects for assessment and evidence required </w:t>
            </w:r>
            <w:r w:rsidRPr="00B917FA">
              <w:rPr>
                <w:rStyle w:val="SpecialBold"/>
              </w:rPr>
              <w:t>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Evidence of the ability to:</w:t>
            </w:r>
          </w:p>
          <w:p w:rsidR="00000000" w:rsidRPr="00B917FA" w:rsidP="00B917FA">
            <w:pPr>
              <w:pStyle w:val="ListBullet"/>
            </w:pPr>
            <w:r w:rsidRPr="00B917FA">
              <w:t>access relevant information sources</w:t>
            </w:r>
          </w:p>
          <w:p w:rsidR="00000000" w:rsidRPr="00B917FA" w:rsidP="00B917FA">
            <w:pPr>
              <w:pStyle w:val="ListBullet"/>
            </w:pPr>
            <w:r w:rsidRPr="00B917FA">
              <w:t>enter information into records accurately</w:t>
            </w:r>
          </w:p>
          <w:p w:rsidR="00000000" w:rsidRPr="00B917FA" w:rsidP="00B917FA">
            <w:pPr>
              <w:pStyle w:val="ListBullet"/>
            </w:pPr>
            <w:r w:rsidRPr="00B917FA">
              <w:t>interpret and distil information for record-keeping purposes</w:t>
            </w:r>
          </w:p>
          <w:p w:rsidR="00000000" w:rsidP="00B917FA">
            <w:pPr>
              <w:pStyle w:val="ListBullet"/>
              <w:rPr>
                <w:lang w:val="en-NZ"/>
              </w:rPr>
            </w:pPr>
            <w:r w:rsidRPr="00B917FA">
              <w:t>apply collection record-keeping formats and protocols.</w:t>
            </w:r>
          </w:p>
        </w:tc>
      </w:tr>
      <w:tr w:rsidTr="00B917F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Assessment must ensure:</w:t>
            </w:r>
          </w:p>
          <w:p w:rsidR="00000000" w:rsidRPr="00B917FA" w:rsidP="00B917FA">
            <w:pPr>
              <w:pStyle w:val="ListBullet"/>
            </w:pPr>
            <w:r w:rsidRPr="00B917FA">
              <w:t>use of current industry record-keeping systems</w:t>
            </w:r>
          </w:p>
          <w:p w:rsidR="00000000" w:rsidRPr="00B917FA" w:rsidP="00B917FA">
            <w:pPr>
              <w:pStyle w:val="ListBullet"/>
            </w:pPr>
            <w:r w:rsidRPr="00B917FA">
              <w:t>access to:</w:t>
            </w:r>
          </w:p>
          <w:p w:rsidR="00000000" w:rsidRPr="00B917FA" w:rsidP="00B917FA">
            <w:pPr>
              <w:pStyle w:val="ListBullet2"/>
            </w:pPr>
            <w:r w:rsidRPr="00B917FA">
              <w:t>organisational procedures and guidelines</w:t>
            </w:r>
          </w:p>
          <w:p w:rsidR="00000000" w:rsidRPr="00B917FA" w:rsidP="00B917FA">
            <w:pPr>
              <w:pStyle w:val="ListBullet2"/>
            </w:pPr>
            <w:r w:rsidRPr="00B917FA">
              <w:t>collection items</w:t>
            </w:r>
          </w:p>
          <w:p w:rsidR="00000000" w:rsidP="00B917FA">
            <w:pPr>
              <w:pStyle w:val="ListBullet2"/>
              <w:rPr>
                <w:lang w:val="en-NZ"/>
              </w:rPr>
            </w:pPr>
            <w:r w:rsidRPr="00B917FA">
              <w:t>information sources.</w:t>
            </w:r>
          </w:p>
        </w:tc>
      </w:tr>
      <w:tr w:rsidTr="00B917F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A range of assessment methods should be used to assess practical skills and knowledge. The following examples are appropriate for this unit:</w:t>
            </w:r>
          </w:p>
          <w:p w:rsidR="00000000" w:rsidRPr="00B917FA" w:rsidP="00B917FA">
            <w:pPr>
              <w:pStyle w:val="ListBullet"/>
            </w:pPr>
            <w:r w:rsidRPr="00B917FA">
              <w:t>direct questioning combined with review of portfolios of evidence and t</w:t>
            </w:r>
            <w:r w:rsidRPr="00B917FA">
              <w:t>hird-party workplace reports of on-the-job performance</w:t>
            </w:r>
          </w:p>
          <w:p w:rsidR="00000000" w:rsidRPr="00B917FA" w:rsidP="00B917FA">
            <w:pPr>
              <w:pStyle w:val="ListBullet"/>
            </w:pPr>
            <w:r w:rsidRPr="00B917FA">
              <w:t>review of collection records completed by the candidate</w:t>
            </w:r>
          </w:p>
          <w:p w:rsidR="00000000" w:rsidRPr="00B917FA" w:rsidP="00B917FA">
            <w:pPr>
              <w:pStyle w:val="ListBullet"/>
            </w:pPr>
            <w:r w:rsidRPr="00B917FA">
              <w:t xml:space="preserve">verbal or written questioning to assess knowledge of procedures and information sources. </w:t>
            </w:r>
          </w:p>
          <w:p w:rsidR="00000000" w:rsidP="00B917FA">
            <w:pPr>
              <w:pStyle w:val="BodyText"/>
              <w:rPr>
                <w:lang w:val="en-NZ"/>
              </w:rPr>
            </w:pPr>
            <w:r w:rsidRPr="00B917FA">
              <w:t>Assessment methods should closely reflect workplace demands and the needs of particular client groups (consider the requirements of different age groups, clients with English as a second language, clients with disabilities, remote library users, etc.).</w:t>
            </w:r>
          </w:p>
        </w:tc>
      </w:tr>
      <w:tr w:rsidTr="00B917F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SpecialBold"/>
              </w:rPr>
              <w:t>Gu</w:t>
            </w:r>
            <w:r w:rsidRPr="00B917FA">
              <w:rPr>
                <w:rStyle w:val="SpecialBold"/>
              </w:rPr>
              <w:t>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BodyText"/>
            </w:pPr>
            <w:r w:rsidRPr="00B917FA">
              <w:t>Holistic assessment with other units relevant to the industry sector, workplace and job role is recommended, for example:</w:t>
            </w:r>
          </w:p>
          <w:p w:rsidR="00000000" w:rsidRPr="00B917FA" w:rsidP="00B917FA">
            <w:pPr>
              <w:pStyle w:val="ListBullet"/>
            </w:pPr>
            <w:r w:rsidRPr="00B917FA">
              <w:t>CULCNM401A Assess the significance of collection objects.</w:t>
            </w:r>
          </w:p>
        </w:tc>
      </w:tr>
    </w:tbl>
    <w:p w:rsidR="00000000" w:rsidRPr="00B917FA" w:rsidP="00B917FA">
      <w:pPr>
        <w:pStyle w:val="BodyText"/>
      </w:pPr>
    </w:p>
    <w:p w:rsidR="00000000" w:rsidRPr="00B917FA" w:rsidP="00B917FA">
      <w:pPr>
        <w:pStyle w:val="AllowPageBreak"/>
      </w:pPr>
    </w:p>
    <w:p w:rsidR="00000000" w:rsidRPr="00B917FA" w:rsidP="00B917FA">
      <w:pPr>
        <w:pStyle w:val="Heading1"/>
      </w:pPr>
      <w:bookmarkStart w:id="11" w:name="O_385565"/>
      <w:bookmarkEnd w:id="11"/>
      <w:r w:rsidRPr="00B917FA">
        <w:t>Range Statement</w:t>
      </w:r>
    </w:p>
    <w:p w:rsidR="00000000" w:rsidRPr="00B917FA" w:rsidP="00B917FA">
      <w:pPr>
        <w:pStyle w:val="BodyText"/>
      </w:pPr>
      <w:r w:rsidRPr="00B917FA">
        <w:rPr>
          <w:rStyle w:val="Emphasis"/>
        </w:rPr>
        <w:t>The ra</w:t>
      </w:r>
      <w:r w:rsidRPr="00B917FA">
        <w:rPr>
          <w:rStyle w:val="Emphasis"/>
        </w:rPr>
        <w:t>nge statement relates to the unit of competency as a whole. It allows for different work environments and situations that may affect performance. Bold italicised wording, if used in the performance criteria, is detailed below. Essential operating condition</w:t>
      </w:r>
      <w:r w:rsidRPr="00B917FA">
        <w:rPr>
          <w:rStyle w:val="Emphasis"/>
        </w:rPr>
        <w:t>s that may be present with training and assessment (depending on the work situation, needs of the candidate, accessibility of the item, and local industry and regional contexts) may also be included.</w:t>
      </w:r>
    </w:p>
    <w:p w:rsidR="00000000" w:rsidRPr="00B917FA" w:rsidP="00B917FA">
      <w:pPr>
        <w:pStyle w:val="BodyText"/>
      </w:pPr>
    </w:p>
    <w:tbl>
      <w:tblPr>
        <w:tblW w:w="0" w:type="auto"/>
        <w:tblLayout w:type="fixed"/>
        <w:tblCellMar>
          <w:left w:w="62" w:type="dxa"/>
          <w:right w:w="62" w:type="dxa"/>
        </w:tblCellMar>
        <w:tblLook w:val="0000"/>
      </w:tblPr>
      <w:tblGrid>
        <w:gridCol w:w="2548"/>
        <w:gridCol w:w="6512"/>
      </w:tblGrid>
      <w:tr w:rsidTr="00B917F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BoldandItalics"/>
              </w:rPr>
              <w:t>Collection material</w:t>
            </w:r>
            <w:r w:rsidRPr="00B917FA">
              <w:t xml:space="preserve"> may relate to:</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ListBullet"/>
            </w:pPr>
            <w:r w:rsidRPr="00B917FA">
              <w:t>art</w:t>
            </w:r>
          </w:p>
          <w:p w:rsidR="00000000" w:rsidRPr="00B917FA" w:rsidP="00B917FA">
            <w:pPr>
              <w:pStyle w:val="ListBullet"/>
            </w:pPr>
            <w:r w:rsidRPr="00B917FA">
              <w:t>aspects</w:t>
            </w:r>
            <w:r w:rsidRPr="00B917FA">
              <w:t xml:space="preserve"> of the natural environment</w:t>
            </w:r>
          </w:p>
          <w:p w:rsidR="00000000" w:rsidRPr="00B917FA" w:rsidP="00B917FA">
            <w:pPr>
              <w:pStyle w:val="ListBullet"/>
            </w:pPr>
            <w:r w:rsidRPr="00B917FA">
              <w:t>built heritage</w:t>
            </w:r>
          </w:p>
          <w:p w:rsidR="00000000" w:rsidRPr="00B917FA" w:rsidP="00B917FA">
            <w:pPr>
              <w:pStyle w:val="ListBullet"/>
            </w:pPr>
            <w:r w:rsidRPr="00B917FA">
              <w:t>ceremonies, such as:</w:t>
            </w:r>
          </w:p>
          <w:p w:rsidR="00000000" w:rsidRPr="00B917FA" w:rsidP="00B917FA">
            <w:pPr>
              <w:pStyle w:val="ListBullet2"/>
            </w:pPr>
            <w:r w:rsidRPr="00B917FA">
              <w:t>dance</w:t>
            </w:r>
          </w:p>
          <w:p w:rsidR="00000000" w:rsidRPr="00B917FA" w:rsidP="00B917FA">
            <w:pPr>
              <w:pStyle w:val="ListBullet2"/>
            </w:pPr>
            <w:r w:rsidRPr="00B917FA">
              <w:t>music</w:t>
            </w:r>
          </w:p>
          <w:p w:rsidR="00000000" w:rsidRPr="00B917FA" w:rsidP="00B917FA">
            <w:pPr>
              <w:pStyle w:val="ListBullet"/>
            </w:pPr>
            <w:r w:rsidRPr="00B917FA">
              <w:t>cultural heritage</w:t>
            </w:r>
          </w:p>
          <w:p w:rsidR="00000000" w:rsidRPr="00B917FA" w:rsidP="00B917FA">
            <w:pPr>
              <w:pStyle w:val="ListBullet"/>
            </w:pPr>
            <w:r w:rsidRPr="00B917FA">
              <w:t>heritage resources</w:t>
            </w:r>
          </w:p>
          <w:p w:rsidR="00000000" w:rsidRPr="00B917FA" w:rsidP="00B917FA">
            <w:pPr>
              <w:pStyle w:val="ListBullet"/>
            </w:pPr>
            <w:r w:rsidRPr="00B917FA">
              <w:t>history</w:t>
            </w:r>
          </w:p>
          <w:p w:rsidR="00000000" w:rsidRPr="00B917FA" w:rsidP="00B917FA">
            <w:pPr>
              <w:pStyle w:val="ListBullet"/>
            </w:pPr>
            <w:r w:rsidRPr="00B917FA">
              <w:t>living styles</w:t>
            </w:r>
          </w:p>
          <w:p w:rsidR="00000000" w:rsidRPr="00B917FA" w:rsidP="00B917FA">
            <w:pPr>
              <w:pStyle w:val="ListBullet"/>
            </w:pPr>
            <w:r w:rsidRPr="00B917FA">
              <w:t>materials with a cultural or spiritual significance</w:t>
            </w:r>
          </w:p>
          <w:p w:rsidR="00000000" w:rsidRPr="00B917FA" w:rsidP="00B917FA">
            <w:pPr>
              <w:pStyle w:val="ListBullet"/>
            </w:pPr>
            <w:r w:rsidRPr="00B917FA">
              <w:t>plants and animals</w:t>
            </w:r>
          </w:p>
          <w:p w:rsidR="00000000" w:rsidP="00B917FA">
            <w:pPr>
              <w:pStyle w:val="ListBullet"/>
              <w:rPr>
                <w:lang w:val="en-NZ"/>
              </w:rPr>
            </w:pPr>
            <w:r w:rsidRPr="00B917FA">
              <w:t>science.</w:t>
            </w:r>
          </w:p>
        </w:tc>
      </w:tr>
      <w:tr w:rsidTr="00B917F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BoldandItalics"/>
              </w:rPr>
              <w:t>Relevant information sources</w:t>
            </w:r>
            <w:r w:rsidRPr="00B917FA">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ListBullet"/>
            </w:pPr>
            <w:r w:rsidRPr="00B917FA">
              <w:t>internal sources</w:t>
            </w:r>
          </w:p>
          <w:p w:rsidR="00000000" w:rsidRPr="00B917FA" w:rsidP="00B917FA">
            <w:pPr>
              <w:pStyle w:val="ListBullet"/>
            </w:pPr>
            <w:r w:rsidRPr="00B917FA">
              <w:t>internet</w:t>
            </w:r>
          </w:p>
          <w:p w:rsidR="00000000" w:rsidRPr="00B917FA" w:rsidP="00B917FA">
            <w:pPr>
              <w:pStyle w:val="ListBullet"/>
            </w:pPr>
            <w:r w:rsidRPr="00B917FA">
              <w:t>libraries</w:t>
            </w:r>
          </w:p>
          <w:p w:rsidR="00000000" w:rsidRPr="00B917FA" w:rsidP="00B917FA">
            <w:pPr>
              <w:pStyle w:val="ListBullet"/>
            </w:pPr>
            <w:r w:rsidRPr="00B917FA">
              <w:t>local community members</w:t>
            </w:r>
          </w:p>
          <w:p w:rsidR="00000000" w:rsidRPr="00B917FA" w:rsidP="00B917FA">
            <w:pPr>
              <w:pStyle w:val="ListBullet"/>
            </w:pPr>
            <w:r w:rsidRPr="00B917FA">
              <w:t>print or electronic media</w:t>
            </w:r>
          </w:p>
          <w:p w:rsidR="00000000" w:rsidRPr="00B917FA" w:rsidP="00B917FA">
            <w:pPr>
              <w:pStyle w:val="ListBullet"/>
            </w:pPr>
            <w:r w:rsidRPr="00B917FA">
              <w:t>subject matter experts</w:t>
            </w:r>
          </w:p>
          <w:p w:rsidR="00000000" w:rsidP="00B917FA">
            <w:pPr>
              <w:pStyle w:val="ListBullet"/>
              <w:rPr>
                <w:lang w:val="en-NZ"/>
              </w:rPr>
            </w:pPr>
            <w:r w:rsidRPr="00B917FA">
              <w:t>texts and references.</w:t>
            </w:r>
          </w:p>
        </w:tc>
      </w:tr>
      <w:tr w:rsidTr="00B917F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BoldandItalics"/>
              </w:rPr>
              <w:t>Fields of information</w:t>
            </w:r>
            <w:r w:rsidRPr="00B917FA">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ListBullet"/>
            </w:pPr>
            <w:r w:rsidRPr="00B917FA">
              <w:t>acquisition method</w:t>
            </w:r>
          </w:p>
          <w:p w:rsidR="00000000" w:rsidRPr="00B917FA" w:rsidP="00B917FA">
            <w:pPr>
              <w:pStyle w:val="ListBullet"/>
            </w:pPr>
            <w:r w:rsidRPr="00B917FA">
              <w:t>collection numbers</w:t>
            </w:r>
          </w:p>
          <w:p w:rsidR="00000000" w:rsidRPr="00B917FA" w:rsidP="00B917FA">
            <w:pPr>
              <w:pStyle w:val="ListBullet"/>
            </w:pPr>
            <w:r w:rsidRPr="00B917FA">
              <w:t>condition</w:t>
            </w:r>
          </w:p>
          <w:p w:rsidR="00000000" w:rsidRPr="00B917FA" w:rsidP="00B917FA">
            <w:pPr>
              <w:pStyle w:val="ListBullet"/>
            </w:pPr>
            <w:r w:rsidRPr="00B917FA">
              <w:t>conservation requirements</w:t>
            </w:r>
          </w:p>
          <w:p w:rsidR="00000000" w:rsidRPr="00B917FA" w:rsidP="00B917FA">
            <w:pPr>
              <w:pStyle w:val="ListBullet"/>
            </w:pPr>
            <w:r w:rsidRPr="00B917FA">
              <w:t>copyright holder</w:t>
            </w:r>
          </w:p>
          <w:p w:rsidR="00000000" w:rsidRPr="00B917FA" w:rsidP="00B917FA">
            <w:pPr>
              <w:pStyle w:val="ListBullet"/>
            </w:pPr>
            <w:r w:rsidRPr="00B917FA">
              <w:t>cost</w:t>
            </w:r>
          </w:p>
          <w:p w:rsidR="00000000" w:rsidRPr="00B917FA" w:rsidP="00B917FA">
            <w:pPr>
              <w:pStyle w:val="ListBullet"/>
            </w:pPr>
            <w:r w:rsidRPr="00B917FA">
              <w:t>date of accession</w:t>
            </w:r>
          </w:p>
          <w:p w:rsidR="00000000" w:rsidRPr="00B917FA" w:rsidP="00B917FA">
            <w:pPr>
              <w:pStyle w:val="ListBullet"/>
            </w:pPr>
            <w:r w:rsidRPr="00B917FA">
              <w:t>exhibition or display history</w:t>
            </w:r>
          </w:p>
          <w:p w:rsidR="00000000" w:rsidRPr="00B917FA" w:rsidP="00B917FA">
            <w:pPr>
              <w:pStyle w:val="ListBullet"/>
            </w:pPr>
            <w:r w:rsidRPr="00B917FA">
              <w:t>history and provenance</w:t>
            </w:r>
          </w:p>
          <w:p w:rsidR="00000000" w:rsidRPr="00B917FA" w:rsidP="00B917FA">
            <w:pPr>
              <w:pStyle w:val="ListBullet"/>
            </w:pPr>
            <w:r w:rsidRPr="00B917FA">
              <w:t>insurance details</w:t>
            </w:r>
          </w:p>
          <w:p w:rsidR="00000000" w:rsidRPr="00B917FA" w:rsidP="00B917FA">
            <w:pPr>
              <w:pStyle w:val="ListBullet"/>
            </w:pPr>
            <w:r w:rsidRPr="00B917FA">
              <w:t>loan information</w:t>
            </w:r>
          </w:p>
          <w:p w:rsidR="00000000" w:rsidRPr="00B917FA" w:rsidP="00B917FA">
            <w:pPr>
              <w:pStyle w:val="ListBullet"/>
            </w:pPr>
            <w:r w:rsidRPr="00B917FA">
              <w:t>maintenance costs</w:t>
            </w:r>
          </w:p>
          <w:p w:rsidR="00000000" w:rsidRPr="00B917FA" w:rsidP="00B917FA">
            <w:pPr>
              <w:pStyle w:val="ListBullet"/>
            </w:pPr>
            <w:r w:rsidRPr="00B917FA">
              <w:t>physical description</w:t>
            </w:r>
          </w:p>
          <w:p w:rsidR="00000000" w:rsidRPr="00B917FA" w:rsidP="00B917FA">
            <w:pPr>
              <w:pStyle w:val="ListBullet"/>
            </w:pPr>
            <w:r w:rsidRPr="00B917FA">
              <w:t>references relevant to the material</w:t>
            </w:r>
          </w:p>
          <w:p w:rsidR="00000000" w:rsidRPr="00B917FA" w:rsidP="00B917FA">
            <w:pPr>
              <w:pStyle w:val="ListBullet"/>
            </w:pPr>
            <w:r w:rsidRPr="00B917FA">
              <w:t>reproduction history</w:t>
            </w:r>
          </w:p>
          <w:p w:rsidR="00000000" w:rsidRPr="00B917FA" w:rsidP="00B917FA">
            <w:pPr>
              <w:pStyle w:val="ListBullet"/>
            </w:pPr>
            <w:r w:rsidRPr="00B917FA">
              <w:t>significance, such as:</w:t>
            </w:r>
          </w:p>
          <w:p w:rsidR="00000000" w:rsidRPr="00B917FA" w:rsidP="00B917FA">
            <w:pPr>
              <w:pStyle w:val="ListBullet2"/>
            </w:pPr>
            <w:r w:rsidRPr="00B917FA">
              <w:t>cultural</w:t>
            </w:r>
          </w:p>
          <w:p w:rsidR="00000000" w:rsidRPr="00B917FA" w:rsidP="00B917FA">
            <w:pPr>
              <w:pStyle w:val="ListBullet2"/>
            </w:pPr>
            <w:r w:rsidRPr="00B917FA">
              <w:t>historical</w:t>
            </w:r>
          </w:p>
          <w:p w:rsidR="00000000" w:rsidRPr="00B917FA" w:rsidP="00B917FA">
            <w:pPr>
              <w:pStyle w:val="ListBullet2"/>
            </w:pPr>
            <w:r w:rsidRPr="00B917FA">
              <w:t>scientific</w:t>
            </w:r>
          </w:p>
          <w:p w:rsidR="00000000" w:rsidRPr="00B917FA" w:rsidP="00B917FA">
            <w:pPr>
              <w:pStyle w:val="ListBullet2"/>
            </w:pPr>
            <w:r w:rsidRPr="00B917FA">
              <w:t>social</w:t>
            </w:r>
          </w:p>
          <w:p w:rsidR="00000000" w:rsidRPr="00B917FA" w:rsidP="00B917FA">
            <w:pPr>
              <w:pStyle w:val="ListBullet2"/>
            </w:pPr>
            <w:r w:rsidRPr="00B917FA">
              <w:t>technical</w:t>
            </w:r>
          </w:p>
          <w:p w:rsidR="00000000" w:rsidRPr="00B917FA" w:rsidP="00B917FA">
            <w:pPr>
              <w:pStyle w:val="ListBullet"/>
            </w:pPr>
            <w:r w:rsidRPr="00B917FA">
              <w:t>source details, such as:</w:t>
            </w:r>
          </w:p>
          <w:p w:rsidR="00000000" w:rsidRPr="00B917FA" w:rsidP="00B917FA">
            <w:pPr>
              <w:pStyle w:val="ListBullet2"/>
            </w:pPr>
            <w:r w:rsidRPr="00B917FA">
              <w:t>artist</w:t>
            </w:r>
          </w:p>
          <w:p w:rsidR="00000000" w:rsidRPr="00B917FA" w:rsidP="00B917FA">
            <w:pPr>
              <w:pStyle w:val="ListBullet2"/>
            </w:pPr>
            <w:r w:rsidRPr="00B917FA">
              <w:t>collector</w:t>
            </w:r>
          </w:p>
          <w:p w:rsidR="00000000" w:rsidRPr="00B917FA" w:rsidP="00B917FA">
            <w:pPr>
              <w:pStyle w:val="ListBullet2"/>
            </w:pPr>
            <w:r w:rsidRPr="00B917FA">
              <w:t>dealer</w:t>
            </w:r>
          </w:p>
          <w:p w:rsidR="00000000" w:rsidRPr="00B917FA" w:rsidP="00B917FA">
            <w:pPr>
              <w:pStyle w:val="ListBullet2"/>
            </w:pPr>
            <w:r w:rsidRPr="00B917FA">
              <w:t>donor</w:t>
            </w:r>
          </w:p>
          <w:p w:rsidR="00000000" w:rsidRPr="00B917FA" w:rsidP="00B917FA">
            <w:pPr>
              <w:pStyle w:val="ListBullet2"/>
            </w:pPr>
            <w:r w:rsidRPr="00B917FA">
              <w:t>maker</w:t>
            </w:r>
          </w:p>
          <w:p w:rsidR="00000000" w:rsidRPr="00B917FA" w:rsidP="00B917FA">
            <w:pPr>
              <w:pStyle w:val="ListBullet2"/>
            </w:pPr>
            <w:r w:rsidRPr="00B917FA">
              <w:t>original location</w:t>
            </w:r>
          </w:p>
          <w:p w:rsidR="00000000" w:rsidRPr="00B917FA" w:rsidP="00B917FA">
            <w:pPr>
              <w:pStyle w:val="ListBullet"/>
            </w:pPr>
            <w:r w:rsidRPr="00B917FA">
              <w:t>storage location</w:t>
            </w:r>
          </w:p>
          <w:p w:rsidR="00000000" w:rsidRPr="00B917FA" w:rsidP="00B917FA">
            <w:pPr>
              <w:pStyle w:val="ListBullet"/>
            </w:pPr>
            <w:r w:rsidRPr="00B917FA">
              <w:t>unique identifier</w:t>
            </w:r>
          </w:p>
          <w:p w:rsidR="00000000" w:rsidP="00B917FA">
            <w:pPr>
              <w:pStyle w:val="ListBullet"/>
              <w:rPr>
                <w:lang w:val="en-NZ"/>
              </w:rPr>
            </w:pPr>
            <w:r w:rsidRPr="00B917FA">
              <w:t>value.</w:t>
            </w:r>
          </w:p>
        </w:tc>
      </w:tr>
      <w:tr w:rsidTr="00B917F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BoldandItalics"/>
              </w:rPr>
              <w:t>Collection records</w:t>
            </w:r>
            <w:r w:rsidRPr="00B917FA">
              <w:t xml:space="preserve"> may be required for:</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ListBullet"/>
            </w:pPr>
            <w:r w:rsidRPr="00B917FA">
              <w:t>acquisition and disposal</w:t>
            </w:r>
          </w:p>
          <w:p w:rsidR="00000000" w:rsidRPr="00B917FA" w:rsidP="00B917FA">
            <w:pPr>
              <w:pStyle w:val="ListBullet"/>
            </w:pPr>
            <w:r w:rsidRPr="00B917FA">
              <w:t>assessing significance</w:t>
            </w:r>
          </w:p>
          <w:p w:rsidR="00000000" w:rsidRPr="00B917FA" w:rsidP="00B917FA">
            <w:pPr>
              <w:pStyle w:val="ListBullet"/>
            </w:pPr>
            <w:r w:rsidRPr="00B917FA">
              <w:t>audit</w:t>
            </w:r>
          </w:p>
          <w:p w:rsidR="00000000" w:rsidRPr="00B917FA" w:rsidP="00B917FA">
            <w:pPr>
              <w:pStyle w:val="ListBullet"/>
            </w:pPr>
            <w:r w:rsidRPr="00B917FA">
              <w:t>cataloguing</w:t>
            </w:r>
          </w:p>
          <w:p w:rsidR="00000000" w:rsidRPr="00B917FA" w:rsidP="00B917FA">
            <w:pPr>
              <w:pStyle w:val="ListBullet"/>
            </w:pPr>
            <w:r w:rsidRPr="00B917FA">
              <w:t>condition monitoring</w:t>
            </w:r>
          </w:p>
          <w:p w:rsidR="00000000" w:rsidRPr="00B917FA" w:rsidP="00B917FA">
            <w:pPr>
              <w:pStyle w:val="ListBullet"/>
            </w:pPr>
            <w:r w:rsidRPr="00B917FA">
              <w:t>conservation specifications</w:t>
            </w:r>
          </w:p>
          <w:p w:rsidR="00000000" w:rsidRPr="00B917FA" w:rsidP="00B917FA">
            <w:pPr>
              <w:pStyle w:val="ListBullet"/>
            </w:pPr>
            <w:r w:rsidRPr="00B917FA">
              <w:t>copyright issues</w:t>
            </w:r>
          </w:p>
          <w:p w:rsidR="00000000" w:rsidRPr="00B917FA" w:rsidP="00B917FA">
            <w:pPr>
              <w:pStyle w:val="ListBullet"/>
            </w:pPr>
            <w:r w:rsidRPr="00B917FA">
              <w:t>exhibitions</w:t>
            </w:r>
          </w:p>
          <w:p w:rsidR="00000000" w:rsidRPr="00B917FA" w:rsidP="00B917FA">
            <w:pPr>
              <w:pStyle w:val="ListBullet"/>
            </w:pPr>
            <w:r w:rsidRPr="00B917FA">
              <w:t>financial reporting</w:t>
            </w:r>
          </w:p>
          <w:p w:rsidR="00000000" w:rsidRPr="00B917FA" w:rsidP="00B917FA">
            <w:pPr>
              <w:pStyle w:val="ListBullet"/>
            </w:pPr>
            <w:r w:rsidRPr="00B917FA">
              <w:t>indexing and retrieval</w:t>
            </w:r>
          </w:p>
          <w:p w:rsidR="00000000" w:rsidRPr="00B917FA" w:rsidP="00B917FA">
            <w:pPr>
              <w:pStyle w:val="ListBullet"/>
            </w:pPr>
            <w:r w:rsidRPr="00B917FA">
              <w:t>loans</w:t>
            </w:r>
          </w:p>
          <w:p w:rsidR="00000000" w:rsidRPr="00B917FA" w:rsidP="00B917FA">
            <w:pPr>
              <w:pStyle w:val="ListBullet"/>
            </w:pPr>
            <w:r w:rsidRPr="00B917FA">
              <w:t>numbering, location and movement control</w:t>
            </w:r>
          </w:p>
          <w:p w:rsidR="00000000" w:rsidRPr="00B917FA" w:rsidP="00B917FA">
            <w:pPr>
              <w:pStyle w:val="ListBullet"/>
            </w:pPr>
            <w:r w:rsidRPr="00B917FA">
              <w:t>pro-formas</w:t>
            </w:r>
          </w:p>
          <w:p w:rsidR="00000000" w:rsidRPr="00B917FA" w:rsidP="00B917FA">
            <w:pPr>
              <w:pStyle w:val="ListBullet"/>
            </w:pPr>
            <w:r w:rsidRPr="00B917FA">
              <w:t>reproduction conditions</w:t>
            </w:r>
          </w:p>
          <w:p w:rsidR="00000000" w:rsidRPr="00B917FA" w:rsidP="00B917FA">
            <w:pPr>
              <w:pStyle w:val="ListBullet"/>
            </w:pPr>
            <w:r w:rsidRPr="00B917FA">
              <w:t>research</w:t>
            </w:r>
          </w:p>
          <w:p w:rsidR="00000000" w:rsidP="00B917FA">
            <w:pPr>
              <w:pStyle w:val="ListBullet"/>
              <w:rPr>
                <w:lang w:val="en-NZ"/>
              </w:rPr>
            </w:pPr>
            <w:r w:rsidRPr="00B917FA">
              <w:t>valuation.</w:t>
            </w:r>
          </w:p>
        </w:tc>
      </w:tr>
      <w:tr w:rsidTr="00B917F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BoldandItalics"/>
              </w:rPr>
              <w:t>Organisational procedures and guidelines</w:t>
            </w:r>
            <w:r w:rsidRPr="00B917FA">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ListBullet"/>
            </w:pPr>
            <w:r w:rsidRPr="00B917FA">
              <w:t>authority to add, delete and update:</w:t>
            </w:r>
          </w:p>
          <w:p w:rsidR="00000000" w:rsidRPr="00B917FA" w:rsidP="00B917FA">
            <w:pPr>
              <w:pStyle w:val="ListBullet2"/>
            </w:pPr>
            <w:r w:rsidRPr="00B917FA">
              <w:t>fields</w:t>
            </w:r>
          </w:p>
          <w:p w:rsidR="00000000" w:rsidRPr="00B917FA" w:rsidP="00B917FA">
            <w:pPr>
              <w:pStyle w:val="ListBullet2"/>
            </w:pPr>
            <w:r w:rsidRPr="00B917FA">
              <w:t>format</w:t>
            </w:r>
          </w:p>
          <w:p w:rsidR="00000000" w:rsidRPr="00B917FA" w:rsidP="00B917FA">
            <w:pPr>
              <w:pStyle w:val="ListBullet"/>
            </w:pPr>
            <w:r w:rsidRPr="00B917FA">
              <w:t>permissions</w:t>
            </w:r>
          </w:p>
          <w:p w:rsidR="00000000" w:rsidRPr="00B917FA" w:rsidP="00B917FA">
            <w:pPr>
              <w:pStyle w:val="ListBullet"/>
            </w:pPr>
            <w:r w:rsidRPr="00B917FA">
              <w:t>record control</w:t>
            </w:r>
          </w:p>
          <w:p w:rsidR="00000000" w:rsidP="00B917FA">
            <w:pPr>
              <w:pStyle w:val="ListBullet"/>
              <w:rPr>
                <w:lang w:val="en-NZ"/>
              </w:rPr>
            </w:pPr>
            <w:r w:rsidRPr="00B917FA">
              <w:t>type of records.</w:t>
            </w:r>
          </w:p>
        </w:tc>
      </w:tr>
      <w:tr w:rsidTr="00B917F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BoldandItalics"/>
              </w:rPr>
              <w:t>Legal constraints and cultural protocols</w:t>
            </w:r>
            <w:r w:rsidRPr="00B917FA">
              <w:t xml:space="preserve"> may relate to:</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ListBullet"/>
            </w:pPr>
            <w:r w:rsidRPr="00B917FA">
              <w:t>copyright</w:t>
            </w:r>
          </w:p>
          <w:p w:rsidR="00000000" w:rsidRPr="00B917FA" w:rsidP="00B917FA">
            <w:pPr>
              <w:pStyle w:val="ListBullet"/>
            </w:pPr>
            <w:r w:rsidRPr="00B917FA">
              <w:t>intellectual property</w:t>
            </w:r>
          </w:p>
          <w:p w:rsidR="00000000" w:rsidRPr="00B917FA" w:rsidP="00B917FA">
            <w:pPr>
              <w:pStyle w:val="ListBullet"/>
            </w:pPr>
            <w:r w:rsidRPr="00B917FA">
              <w:t>item-specific cultural protocols</w:t>
            </w:r>
          </w:p>
          <w:p w:rsidR="00000000" w:rsidRPr="00B917FA" w:rsidP="00B917FA">
            <w:pPr>
              <w:pStyle w:val="ListBullet"/>
            </w:pPr>
            <w:r w:rsidRPr="00B917FA">
              <w:t>moral rights</w:t>
            </w:r>
          </w:p>
          <w:p w:rsidR="00000000" w:rsidRPr="00B917FA" w:rsidP="00B917FA">
            <w:pPr>
              <w:pStyle w:val="ListBullet"/>
            </w:pPr>
            <w:r w:rsidRPr="00B917FA">
              <w:t>privacy</w:t>
            </w:r>
          </w:p>
          <w:p w:rsidR="00000000" w:rsidP="00B917FA">
            <w:pPr>
              <w:pStyle w:val="ListBullet"/>
              <w:rPr>
                <w:lang w:val="en-NZ"/>
              </w:rPr>
            </w:pPr>
            <w:r w:rsidRPr="00B917FA">
              <w:t>social and spiritual issues.</w:t>
            </w:r>
          </w:p>
        </w:tc>
      </w:tr>
      <w:tr w:rsidTr="00B917F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A">
            <w:pPr>
              <w:pStyle w:val="BodyText"/>
              <w:rPr>
                <w:lang w:val="en-NZ"/>
              </w:rPr>
            </w:pPr>
            <w:r w:rsidRPr="00B917FA">
              <w:rPr>
                <w:rStyle w:val="BoldandItalics"/>
              </w:rPr>
              <w:t>Formats</w:t>
            </w:r>
            <w:r w:rsidRPr="00B917FA">
              <w:t xml:space="preserve"> for records may relate to:</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7FA" w:rsidP="00B917FA">
            <w:pPr>
              <w:pStyle w:val="ListBullet"/>
            </w:pPr>
            <w:r w:rsidRPr="00B917FA">
              <w:t>access</w:t>
            </w:r>
          </w:p>
          <w:p w:rsidR="00000000" w:rsidRPr="00B917FA" w:rsidP="00B917FA">
            <w:pPr>
              <w:pStyle w:val="ListBullet"/>
            </w:pPr>
            <w:r w:rsidRPr="00B917FA">
              <w:t>documentary</w:t>
            </w:r>
          </w:p>
          <w:p w:rsidR="00000000" w:rsidRPr="00B917FA" w:rsidP="00B917FA">
            <w:pPr>
              <w:pStyle w:val="ListBullet"/>
            </w:pPr>
            <w:r w:rsidRPr="00B917FA">
              <w:t>electronic</w:t>
            </w:r>
          </w:p>
          <w:p w:rsidR="00000000" w:rsidRPr="00B917FA" w:rsidP="00B917FA">
            <w:pPr>
              <w:pStyle w:val="ListBullet"/>
            </w:pPr>
            <w:r w:rsidRPr="00B917FA">
              <w:t>film and video</w:t>
            </w:r>
          </w:p>
          <w:p w:rsidR="00000000" w:rsidRPr="00B917FA" w:rsidP="00B917FA">
            <w:pPr>
              <w:pStyle w:val="ListBullet"/>
            </w:pPr>
            <w:r w:rsidRPr="00B917FA">
              <w:t>hard copy</w:t>
            </w:r>
          </w:p>
          <w:p w:rsidR="00000000" w:rsidRPr="00B917FA" w:rsidP="00B917FA">
            <w:pPr>
              <w:pStyle w:val="ListBullet"/>
            </w:pPr>
            <w:r w:rsidRPr="00B917FA">
              <w:t>photographic</w:t>
            </w:r>
          </w:p>
          <w:p w:rsidR="00000000" w:rsidRPr="00B917FA" w:rsidP="00B917FA">
            <w:pPr>
              <w:pStyle w:val="ListBullet"/>
            </w:pPr>
            <w:r w:rsidRPr="00B917FA">
              <w:t>retrieval</w:t>
            </w:r>
          </w:p>
          <w:p w:rsidR="00000000" w:rsidRPr="00B917FA" w:rsidP="00B917FA">
            <w:pPr>
              <w:pStyle w:val="ListBullet"/>
            </w:pPr>
            <w:r w:rsidRPr="00B917FA">
              <w:t>sound recordings.</w:t>
            </w:r>
          </w:p>
        </w:tc>
      </w:tr>
    </w:tbl>
    <w:p w:rsidR="00000000" w:rsidRPr="00B917FA" w:rsidP="00B917FA">
      <w:pPr>
        <w:pStyle w:val="BodyText"/>
      </w:pPr>
    </w:p>
    <w:p w:rsidR="00000000" w:rsidRPr="00B917FA" w:rsidP="00B917FA">
      <w:pPr>
        <w:pStyle w:val="AllowPageBreak"/>
      </w:pPr>
    </w:p>
    <w:p w:rsidR="00000000" w:rsidRPr="00B917FA" w:rsidP="00B917FA">
      <w:pPr>
        <w:pStyle w:val="Heading1"/>
      </w:pPr>
      <w:bookmarkStart w:id="12" w:name="O_385566"/>
      <w:bookmarkEnd w:id="12"/>
      <w:r w:rsidRPr="00B917FA">
        <w:t>Unit Sector(s)</w:t>
      </w:r>
    </w:p>
    <w:p w:rsidR="00000000" w:rsidRPr="00B917FA" w:rsidP="00B917FA">
      <w:pPr>
        <w:pStyle w:val="BodyText"/>
      </w:pPr>
      <w:r w:rsidRPr="00B917FA">
        <w:t>Cultural services - Collection management</w:t>
      </w:r>
    </w:p>
    <w:p w:rsidR="00000000" w:rsidRPr="00B917FA" w:rsidP="00B917FA"/>
    <w:sectPr w:rsidSect="00B91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0F0" w:rsidP="00F81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F0" w:rsidP="00B91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10F0" w:rsidP="00B91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10F0" w:rsidP="00B91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A" w:rsidRPr="00F810F0" w:rsidP="00F810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F0" w:rsidP="00B917FA">
    <w:pPr>
      <w:pStyle w:val="Header"/>
      <w:framePr w:wrap="around"/>
    </w:pPr>
    <w:r>
      <w:fldChar w:fldCharType="begin"/>
    </w:r>
    <w:r>
      <w:instrText xml:space="preserve"> TITLE   \* MERGEFORMAT </w:instrText>
    </w:r>
    <w:r>
      <w:fldChar w:fldCharType="separate"/>
    </w:r>
    <w:r>
      <w:t>CULCNM403A Record and maintain collection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10F0" w:rsidP="00B91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AF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F02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EA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7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7FA"/>
    <w:pPr>
      <w:spacing w:before="360" w:after="60"/>
      <w:outlineLvl w:val="0"/>
    </w:pPr>
    <w:rPr>
      <w:sz w:val="32"/>
    </w:rPr>
  </w:style>
  <w:style w:type="paragraph" w:styleId="Heading2">
    <w:name w:val="heading 2"/>
    <w:basedOn w:val="HeadingBase"/>
    <w:next w:val="BodyText"/>
    <w:link w:val="Heading2Char"/>
    <w:qFormat/>
    <w:rsid w:val="00B917FA"/>
    <w:pPr>
      <w:keepLines/>
      <w:spacing w:before="240" w:after="120"/>
      <w:outlineLvl w:val="1"/>
    </w:pPr>
    <w:rPr>
      <w:sz w:val="28"/>
      <w:szCs w:val="40"/>
    </w:rPr>
  </w:style>
  <w:style w:type="paragraph" w:styleId="Heading3">
    <w:name w:val="heading 3"/>
    <w:basedOn w:val="HeadingBase"/>
    <w:next w:val="BodyText"/>
    <w:link w:val="Heading3Char"/>
    <w:qFormat/>
    <w:rsid w:val="00B917FA"/>
    <w:pPr>
      <w:spacing w:before="180" w:after="120"/>
      <w:outlineLvl w:val="2"/>
    </w:pPr>
    <w:rPr>
      <w:spacing w:val="-10"/>
      <w:kern w:val="32"/>
    </w:rPr>
  </w:style>
  <w:style w:type="paragraph" w:styleId="Heading4">
    <w:name w:val="heading 4"/>
    <w:basedOn w:val="HeadingBase"/>
    <w:next w:val="BodyText"/>
    <w:link w:val="Heading4Char"/>
    <w:qFormat/>
    <w:rsid w:val="00B917FA"/>
    <w:pPr>
      <w:spacing w:before="160" w:after="120"/>
      <w:outlineLvl w:val="3"/>
    </w:pPr>
    <w:rPr>
      <w:sz w:val="22"/>
    </w:rPr>
  </w:style>
  <w:style w:type="paragraph" w:styleId="Heading5">
    <w:name w:val="heading 5"/>
    <w:basedOn w:val="HeadingBase"/>
    <w:next w:val="Normal"/>
    <w:link w:val="Heading5Char"/>
    <w:qFormat/>
    <w:rsid w:val="00B917FA"/>
    <w:pPr>
      <w:spacing w:before="80"/>
      <w:outlineLvl w:val="4"/>
    </w:pPr>
    <w:rPr>
      <w:color w:val="918585"/>
      <w:sz w:val="20"/>
    </w:rPr>
  </w:style>
  <w:style w:type="paragraph" w:styleId="Heading6">
    <w:name w:val="heading 6"/>
    <w:basedOn w:val="HeadingBase"/>
    <w:next w:val="Normal"/>
    <w:link w:val="Heading6Char"/>
    <w:qFormat/>
    <w:rsid w:val="00B917FA"/>
    <w:pPr>
      <w:spacing w:before="60"/>
      <w:outlineLvl w:val="5"/>
    </w:pPr>
    <w:rPr>
      <w:color w:val="918585"/>
      <w:sz w:val="20"/>
    </w:rPr>
  </w:style>
  <w:style w:type="paragraph" w:styleId="Heading7">
    <w:name w:val="heading 7"/>
    <w:basedOn w:val="Normal"/>
    <w:next w:val="Normal"/>
    <w:link w:val="Heading7Char"/>
    <w:qFormat/>
    <w:rsid w:val="00B917FA"/>
    <w:pPr>
      <w:ind w:left="720"/>
      <w:outlineLvl w:val="6"/>
    </w:pPr>
    <w:rPr>
      <w:i/>
    </w:rPr>
  </w:style>
  <w:style w:type="paragraph" w:styleId="Heading8">
    <w:name w:val="heading 8"/>
    <w:basedOn w:val="Normal"/>
    <w:next w:val="Normal"/>
    <w:link w:val="Heading8Char"/>
    <w:qFormat/>
    <w:rsid w:val="00B917FA"/>
    <w:pPr>
      <w:ind w:left="720"/>
      <w:outlineLvl w:val="7"/>
    </w:pPr>
    <w:rPr>
      <w:i/>
    </w:rPr>
  </w:style>
  <w:style w:type="paragraph" w:styleId="Heading9">
    <w:name w:val="heading 9"/>
    <w:basedOn w:val="Normal"/>
    <w:next w:val="Normal"/>
    <w:link w:val="Heading9Char"/>
    <w:qFormat/>
    <w:rsid w:val="00B917FA"/>
    <w:pPr>
      <w:ind w:left="720"/>
      <w:outlineLvl w:val="8"/>
    </w:pPr>
    <w:rPr>
      <w:i/>
    </w:rPr>
  </w:style>
  <w:style w:type="character" w:default="1" w:styleId="DefaultParagraphFont">
    <w:name w:val="Default Paragraph Font"/>
    <w:uiPriority w:val="1"/>
    <w:unhideWhenUsed/>
    <w:rsid w:val="00B91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7FA"/>
  </w:style>
  <w:style w:type="character" w:customStyle="1" w:styleId="Heading1Char">
    <w:name w:val="Heading 1 Char"/>
    <w:link w:val="Heading1"/>
    <w:rsid w:val="00B917FA"/>
    <w:rPr>
      <w:rFonts w:ascii="Times New Roman" w:eastAsia="Times New Roman" w:hAnsi="Times New Roman" w:cs="Times New Roman"/>
      <w:b/>
      <w:sz w:val="32"/>
      <w:szCs w:val="20"/>
      <w:lang w:eastAsia="en-US"/>
    </w:rPr>
  </w:style>
  <w:style w:type="paragraph" w:styleId="BodyText">
    <w:name w:val="Body Text"/>
    <w:basedOn w:val="Normal"/>
    <w:link w:val="BodyTextChar"/>
    <w:rsid w:val="00B917FA"/>
    <w:pPr>
      <w:spacing w:before="120" w:after="120"/>
      <w:contextualSpacing/>
    </w:pPr>
    <w:rPr>
      <w:rFonts w:ascii="Times New Roman" w:hAnsi="Times New Roman"/>
      <w:sz w:val="24"/>
      <w:szCs w:val="22"/>
    </w:rPr>
  </w:style>
  <w:style w:type="character" w:customStyle="1" w:styleId="BodyTextChar">
    <w:name w:val="Body Text Char"/>
    <w:link w:val="BodyText"/>
    <w:rsid w:val="00B917FA"/>
    <w:rPr>
      <w:rFonts w:ascii="Times New Roman" w:eastAsia="Times New Roman" w:hAnsi="Times New Roman" w:cs="Times New Roman"/>
      <w:sz w:val="24"/>
      <w:lang w:val="en-US" w:eastAsia="en-US"/>
    </w:rPr>
  </w:style>
  <w:style w:type="paragraph" w:styleId="Footer">
    <w:name w:val="footer"/>
    <w:basedOn w:val="Normal"/>
    <w:link w:val="FooterChar"/>
    <w:rsid w:val="00B91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17FA"/>
    <w:rPr>
      <w:rFonts w:ascii="Times New Roman" w:eastAsia="Times New Roman" w:hAnsi="Times New Roman" w:cs="Times New Roman"/>
      <w:sz w:val="16"/>
      <w:lang w:val="en-US" w:eastAsia="en-US"/>
    </w:rPr>
  </w:style>
  <w:style w:type="paragraph" w:styleId="ListBullet">
    <w:name w:val="List Bullet"/>
    <w:basedOn w:val="List"/>
    <w:rsid w:val="00B917FA"/>
    <w:pPr>
      <w:numPr>
        <w:numId w:val="13"/>
      </w:numPr>
      <w:tabs>
        <w:tab w:val="clear" w:pos="340"/>
      </w:tabs>
      <w:spacing w:before="40" w:after="40"/>
    </w:pPr>
  </w:style>
  <w:style w:type="character" w:customStyle="1" w:styleId="SpecialBold">
    <w:name w:val="Special Bold"/>
    <w:rsid w:val="00B917FA"/>
    <w:rPr>
      <w:b/>
      <w:spacing w:val="0"/>
    </w:rPr>
  </w:style>
  <w:style w:type="paragraph" w:styleId="ListBullet2">
    <w:name w:val="List Bullet 2"/>
    <w:basedOn w:val="List2"/>
    <w:rsid w:val="00B917FA"/>
    <w:pPr>
      <w:numPr>
        <w:numId w:val="14"/>
      </w:numPr>
      <w:tabs>
        <w:tab w:val="clear" w:pos="680"/>
      </w:tabs>
    </w:pPr>
  </w:style>
  <w:style w:type="character" w:styleId="Emphasis">
    <w:name w:val="Emphasis"/>
    <w:qFormat/>
    <w:rsid w:val="00B917FA"/>
    <w:rPr>
      <w:i/>
    </w:rPr>
  </w:style>
  <w:style w:type="paragraph" w:customStyle="1" w:styleId="SuperHeading">
    <w:name w:val="SuperHeading"/>
    <w:basedOn w:val="Normal"/>
    <w:rsid w:val="00B917FA"/>
    <w:pPr>
      <w:spacing w:before="240" w:after="120"/>
      <w:outlineLvl w:val="0"/>
    </w:pPr>
    <w:rPr>
      <w:rFonts w:ascii="Times New Roman" w:hAnsi="Times New Roman"/>
      <w:b/>
      <w:sz w:val="28"/>
    </w:rPr>
  </w:style>
  <w:style w:type="paragraph" w:customStyle="1" w:styleId="AllowPageBreak">
    <w:name w:val="AllowPageBreak"/>
    <w:rsid w:val="00B91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17FA"/>
    <w:rPr>
      <w:b/>
      <w:i/>
      <w:u w:val="none"/>
    </w:rPr>
  </w:style>
  <w:style w:type="character" w:customStyle="1" w:styleId="Heading2Char">
    <w:name w:val="Heading 2 Char"/>
    <w:link w:val="Heading2"/>
    <w:rsid w:val="00B917FA"/>
    <w:rPr>
      <w:rFonts w:ascii="Times New Roman" w:eastAsia="Times New Roman" w:hAnsi="Times New Roman" w:cs="Times New Roman"/>
      <w:b/>
      <w:sz w:val="28"/>
      <w:szCs w:val="40"/>
      <w:lang w:eastAsia="en-US"/>
    </w:rPr>
  </w:style>
  <w:style w:type="character" w:customStyle="1" w:styleId="Heading3Char">
    <w:name w:val="Heading 3 Char"/>
    <w:link w:val="Heading3"/>
    <w:rsid w:val="00B917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17FA"/>
    <w:rPr>
      <w:rFonts w:ascii="Times New Roman" w:eastAsia="Times New Roman" w:hAnsi="Times New Roman" w:cs="Times New Roman"/>
      <w:b/>
      <w:szCs w:val="20"/>
      <w:lang w:eastAsia="en-US"/>
    </w:rPr>
  </w:style>
  <w:style w:type="character" w:customStyle="1" w:styleId="Heading5Char">
    <w:name w:val="Heading 5 Char"/>
    <w:link w:val="Heading5"/>
    <w:rsid w:val="00B917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1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7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7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7FA"/>
    <w:rPr>
      <w:rFonts w:ascii="Courier New" w:eastAsia="Times New Roman" w:hAnsi="Courier New" w:cs="Times New Roman"/>
      <w:i/>
      <w:szCs w:val="20"/>
      <w:lang w:val="en-US" w:eastAsia="en-US"/>
    </w:rPr>
  </w:style>
  <w:style w:type="paragraph" w:customStyle="1" w:styleId="HeadingBase">
    <w:name w:val="Heading Base"/>
    <w:rsid w:val="00B91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7FA"/>
    <w:pPr>
      <w:tabs>
        <w:tab w:val="right" w:leader="dot" w:pos="9072"/>
      </w:tabs>
      <w:ind w:left="567"/>
    </w:pPr>
    <w:rPr>
      <w:szCs w:val="22"/>
    </w:rPr>
  </w:style>
  <w:style w:type="paragraph" w:customStyle="1" w:styleId="TOCBase">
    <w:name w:val="TOC Base"/>
    <w:rsid w:val="00B91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7FA"/>
    <w:pPr>
      <w:tabs>
        <w:tab w:val="right" w:leader="dot" w:pos="9072"/>
      </w:tabs>
      <w:spacing w:before="40" w:after="40"/>
      <w:ind w:left="284"/>
    </w:pPr>
    <w:rPr>
      <w:rFonts w:ascii="Times New Roman" w:hAnsi="Times New Roman"/>
    </w:rPr>
  </w:style>
  <w:style w:type="paragraph" w:styleId="TOC1">
    <w:name w:val="toc 1"/>
    <w:basedOn w:val="TOCBase"/>
    <w:next w:val="Normal"/>
    <w:rsid w:val="00B91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7FA"/>
    <w:pPr>
      <w:spacing w:before="5040"/>
      <w:jc w:val="center"/>
    </w:pPr>
    <w:rPr>
      <w:sz w:val="48"/>
      <w:szCs w:val="72"/>
      <w:lang w:val="en-US"/>
    </w:rPr>
  </w:style>
  <w:style w:type="character" w:customStyle="1" w:styleId="TitleChar">
    <w:name w:val="Title Char"/>
    <w:link w:val="Title"/>
    <w:rsid w:val="00B91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7FA"/>
    <w:pPr>
      <w:tabs>
        <w:tab w:val="left" w:pos="3600"/>
        <w:tab w:val="left" w:pos="3958"/>
      </w:tabs>
    </w:pPr>
  </w:style>
  <w:style w:type="paragraph" w:styleId="List">
    <w:name w:val="List"/>
    <w:basedOn w:val="BodyText"/>
    <w:next w:val="BodyText"/>
    <w:rsid w:val="00B917FA"/>
    <w:pPr>
      <w:tabs>
        <w:tab w:val="left" w:pos="340"/>
      </w:tabs>
      <w:spacing w:before="60" w:after="60"/>
      <w:ind w:left="340" w:hanging="340"/>
    </w:pPr>
  </w:style>
  <w:style w:type="paragraph" w:customStyle="1" w:styleId="Note">
    <w:name w:val="Note"/>
    <w:basedOn w:val="BodyText"/>
    <w:rsid w:val="00B91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7FA"/>
    <w:pPr>
      <w:framePr w:wrap="auto" w:hAnchor="text" w:y="6049"/>
    </w:pPr>
    <w:rPr>
      <w:color w:val="000000"/>
      <w:sz w:val="40"/>
    </w:rPr>
  </w:style>
  <w:style w:type="paragraph" w:customStyle="1" w:styleId="TOCTitle">
    <w:name w:val="TOCTitle"/>
    <w:basedOn w:val="Heading1"/>
    <w:rsid w:val="00B917FA"/>
    <w:pPr>
      <w:spacing w:after="240"/>
      <w:jc w:val="center"/>
      <w:outlineLvl w:val="9"/>
    </w:pPr>
    <w:rPr>
      <w:caps/>
    </w:rPr>
  </w:style>
  <w:style w:type="paragraph" w:customStyle="1" w:styleId="Version">
    <w:name w:val="Version"/>
    <w:rsid w:val="00B91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7FA"/>
    <w:pPr>
      <w:keepNext w:val="0"/>
      <w:tabs>
        <w:tab w:val="right" w:pos="4176"/>
      </w:tabs>
      <w:ind w:left="198" w:hanging="198"/>
    </w:pPr>
    <w:rPr>
      <w:rFonts w:ascii="Garamond" w:hAnsi="Garamond"/>
    </w:rPr>
  </w:style>
  <w:style w:type="paragraph" w:styleId="IndexHeading">
    <w:name w:val="index heading"/>
    <w:basedOn w:val="Normal"/>
    <w:next w:val="Index1"/>
    <w:semiHidden/>
    <w:rsid w:val="00B917FA"/>
    <w:pPr>
      <w:spacing w:before="120" w:after="120"/>
    </w:pPr>
    <w:rPr>
      <w:rFonts w:ascii="Arial" w:hAnsi="Arial"/>
      <w:b/>
      <w:color w:val="918585"/>
      <w:sz w:val="24"/>
    </w:rPr>
  </w:style>
  <w:style w:type="paragraph" w:styleId="Header">
    <w:name w:val="header"/>
    <w:basedOn w:val="Normal"/>
    <w:link w:val="HeaderChar"/>
    <w:rsid w:val="00B91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17FA"/>
    <w:rPr>
      <w:rFonts w:ascii="Times New Roman" w:eastAsia="Times New Roman" w:hAnsi="Times New Roman" w:cs="Times New Roman"/>
      <w:sz w:val="16"/>
      <w:szCs w:val="20"/>
      <w:lang w:val="en-GB" w:eastAsia="en-US"/>
    </w:rPr>
  </w:style>
  <w:style w:type="paragraph" w:customStyle="1" w:styleId="Chapter">
    <w:name w:val="Chapter"/>
    <w:basedOn w:val="Normal"/>
    <w:rsid w:val="00B917FA"/>
    <w:pPr>
      <w:spacing w:before="240"/>
    </w:pPr>
    <w:rPr>
      <w:rFonts w:ascii="Times New Roman" w:hAnsi="Times New Roman"/>
      <w:smallCaps/>
      <w:spacing w:val="80"/>
      <w:sz w:val="28"/>
    </w:rPr>
  </w:style>
  <w:style w:type="paragraph" w:customStyle="1" w:styleId="InChapter">
    <w:name w:val="InChapter"/>
    <w:basedOn w:val="Heading3"/>
    <w:rsid w:val="00B917FA"/>
    <w:pPr>
      <w:spacing w:after="240"/>
      <w:outlineLvl w:val="9"/>
    </w:pPr>
    <w:rPr>
      <w:noProof/>
    </w:rPr>
  </w:style>
  <w:style w:type="paragraph" w:styleId="Index2">
    <w:name w:val="index 2"/>
    <w:basedOn w:val="Normal"/>
    <w:next w:val="Normal"/>
    <w:semiHidden/>
    <w:rsid w:val="00B917FA"/>
    <w:pPr>
      <w:tabs>
        <w:tab w:val="right" w:pos="4176"/>
      </w:tabs>
      <w:ind w:left="568" w:hanging="284"/>
    </w:pPr>
    <w:rPr>
      <w:rFonts w:ascii="Garamond" w:hAnsi="Garamond"/>
    </w:rPr>
  </w:style>
  <w:style w:type="paragraph" w:customStyle="1" w:styleId="Byline">
    <w:name w:val="Byline"/>
    <w:rsid w:val="00B91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7FA"/>
    <w:pPr>
      <w:tabs>
        <w:tab w:val="clear" w:pos="3600"/>
        <w:tab w:val="clear" w:pos="3958"/>
      </w:tabs>
      <w:jc w:val="right"/>
    </w:pPr>
  </w:style>
  <w:style w:type="paragraph" w:styleId="Caption">
    <w:name w:val="caption"/>
    <w:basedOn w:val="BodyText"/>
    <w:next w:val="Normal"/>
    <w:qFormat/>
    <w:rsid w:val="00B917FA"/>
    <w:pPr>
      <w:framePr w:w="2268" w:hSpace="181" w:vSpace="181" w:wrap="around" w:vAnchor="text" w:hAnchor="page" w:x="1135" w:y="285" w:anchorLock="1"/>
    </w:pPr>
    <w:rPr>
      <w:i/>
    </w:rPr>
  </w:style>
  <w:style w:type="paragraph" w:customStyle="1" w:styleId="MiniTOCTitle">
    <w:name w:val="MiniTOCTitle"/>
    <w:basedOn w:val="Heading4"/>
    <w:rsid w:val="00B917FA"/>
    <w:pPr>
      <w:spacing w:before="240"/>
      <w:outlineLvl w:val="9"/>
    </w:pPr>
    <w:rPr>
      <w:noProof/>
      <w:sz w:val="24"/>
    </w:rPr>
  </w:style>
  <w:style w:type="paragraph" w:customStyle="1" w:styleId="MiniTOCItem">
    <w:name w:val="MiniTOCItem"/>
    <w:basedOn w:val="ListBullet"/>
    <w:rsid w:val="00B917FA"/>
    <w:pPr>
      <w:numPr>
        <w:numId w:val="0"/>
      </w:numPr>
      <w:tabs>
        <w:tab w:val="right" w:leader="dot" w:pos="6521"/>
      </w:tabs>
      <w:spacing w:before="0" w:after="0"/>
    </w:pPr>
  </w:style>
  <w:style w:type="paragraph" w:customStyle="1" w:styleId="TOFTitle">
    <w:name w:val="TOFTitle"/>
    <w:basedOn w:val="TOCTitle"/>
    <w:rsid w:val="00B917FA"/>
  </w:style>
  <w:style w:type="paragraph" w:styleId="TableofFigures">
    <w:name w:val="table of figures"/>
    <w:basedOn w:val="Normal"/>
    <w:next w:val="Normal"/>
    <w:semiHidden/>
    <w:rsid w:val="00B917FA"/>
    <w:pPr>
      <w:tabs>
        <w:tab w:val="right" w:leader="dot" w:pos="9072"/>
      </w:tabs>
      <w:ind w:left="970" w:hanging="403"/>
    </w:pPr>
    <w:rPr>
      <w:rFonts w:ascii="Times New Roman" w:hAnsi="Times New Roman"/>
      <w:b/>
    </w:rPr>
  </w:style>
  <w:style w:type="paragraph" w:styleId="ListNumber">
    <w:name w:val="List Number"/>
    <w:basedOn w:val="List"/>
    <w:rsid w:val="00B917FA"/>
    <w:pPr>
      <w:numPr>
        <w:numId w:val="11"/>
      </w:numPr>
    </w:pPr>
  </w:style>
  <w:style w:type="character" w:customStyle="1" w:styleId="WingdingSymbols">
    <w:name w:val="Wingding Symbols"/>
    <w:rsid w:val="00B917FA"/>
    <w:rPr>
      <w:rFonts w:ascii="Wingdings" w:hAnsi="Wingdings"/>
    </w:rPr>
  </w:style>
  <w:style w:type="paragraph" w:customStyle="1" w:styleId="TableHeading">
    <w:name w:val="Table Heading"/>
    <w:basedOn w:val="HeadingBase"/>
    <w:rsid w:val="00B917FA"/>
    <w:pPr>
      <w:keepLines/>
      <w:pBdr>
        <w:bottom w:val="single" w:sz="6" w:space="1" w:color="918585"/>
      </w:pBdr>
      <w:spacing w:before="240"/>
    </w:pPr>
  </w:style>
  <w:style w:type="character" w:customStyle="1" w:styleId="HotSpot">
    <w:name w:val="HotSpot"/>
    <w:rsid w:val="00B917FA"/>
    <w:rPr>
      <w:color w:val="0033CC"/>
      <w:u w:val="none"/>
    </w:rPr>
  </w:style>
  <w:style w:type="paragraph" w:customStyle="1" w:styleId="BodyTextRight">
    <w:name w:val="Body Text Right"/>
    <w:basedOn w:val="BodyText"/>
    <w:rsid w:val="00B917FA"/>
    <w:pPr>
      <w:spacing w:before="0" w:after="0"/>
      <w:jc w:val="right"/>
    </w:pPr>
  </w:style>
  <w:style w:type="paragraph" w:styleId="Index3">
    <w:name w:val="index 3"/>
    <w:basedOn w:val="ListNumber2"/>
    <w:next w:val="Normal"/>
    <w:semiHidden/>
    <w:rsid w:val="00B917FA"/>
    <w:pPr>
      <w:numPr>
        <w:numId w:val="0"/>
      </w:numPr>
      <w:tabs>
        <w:tab w:val="right" w:leader="dot" w:pos="4176"/>
      </w:tabs>
    </w:pPr>
  </w:style>
  <w:style w:type="paragraph" w:styleId="ListNumber2">
    <w:name w:val="List Number 2"/>
    <w:basedOn w:val="List2"/>
    <w:rsid w:val="00B917FA"/>
    <w:pPr>
      <w:numPr>
        <w:numId w:val="10"/>
      </w:numPr>
      <w:tabs>
        <w:tab w:val="clear" w:pos="1060"/>
      </w:tabs>
    </w:pPr>
  </w:style>
  <w:style w:type="paragraph" w:customStyle="1" w:styleId="MarginNote">
    <w:name w:val="Margin Note"/>
    <w:basedOn w:val="BodyText"/>
    <w:rsid w:val="00B91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17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7FA"/>
    <w:rPr>
      <w:sz w:val="32"/>
    </w:rPr>
  </w:style>
  <w:style w:type="paragraph" w:customStyle="1" w:styleId="HeadingProcedure">
    <w:name w:val="Heading Procedure"/>
    <w:basedOn w:val="HeadingBase"/>
    <w:next w:val="Normal"/>
    <w:rsid w:val="00B917FA"/>
    <w:pPr>
      <w:tabs>
        <w:tab w:val="left" w:pos="0"/>
      </w:tabs>
      <w:spacing w:before="120" w:after="60"/>
    </w:pPr>
    <w:rPr>
      <w:i/>
      <w:color w:val="918585"/>
      <w:sz w:val="22"/>
    </w:rPr>
  </w:style>
  <w:style w:type="paragraph" w:customStyle="1" w:styleId="TableBodyText">
    <w:name w:val="Table Body Text"/>
    <w:basedOn w:val="BodyText"/>
    <w:rsid w:val="00B917FA"/>
    <w:pPr>
      <w:spacing w:before="60" w:after="60"/>
    </w:pPr>
  </w:style>
  <w:style w:type="paragraph" w:styleId="ListContinue">
    <w:name w:val="List Continue"/>
    <w:basedOn w:val="List"/>
    <w:rsid w:val="00B917FA"/>
    <w:pPr>
      <w:ind w:firstLine="0"/>
    </w:pPr>
  </w:style>
  <w:style w:type="paragraph" w:customStyle="1" w:styleId="ListNote">
    <w:name w:val="List Note"/>
    <w:basedOn w:val="List"/>
    <w:rsid w:val="00B917FA"/>
    <w:pPr>
      <w:pBdr>
        <w:top w:val="single" w:sz="6" w:space="2" w:color="918585"/>
        <w:bottom w:val="single" w:sz="6" w:space="2" w:color="918585"/>
      </w:pBdr>
      <w:tabs>
        <w:tab w:val="left" w:pos="1021"/>
      </w:tabs>
      <w:ind w:firstLine="0"/>
    </w:pPr>
  </w:style>
  <w:style w:type="paragraph" w:customStyle="1" w:styleId="Warning">
    <w:name w:val="Warning"/>
    <w:basedOn w:val="BodyText"/>
    <w:rsid w:val="00B917FA"/>
    <w:pPr>
      <w:shd w:val="clear" w:color="auto" w:fill="D9D9D9"/>
      <w:tabs>
        <w:tab w:val="left" w:pos="992"/>
      </w:tabs>
      <w:ind w:left="119" w:right="119"/>
    </w:pPr>
    <w:rPr>
      <w:sz w:val="20"/>
    </w:rPr>
  </w:style>
  <w:style w:type="paragraph" w:customStyle="1" w:styleId="MarginIcons">
    <w:name w:val="Margin Icons"/>
    <w:basedOn w:val="BodyText"/>
    <w:rsid w:val="00B917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17FA"/>
    <w:rPr>
      <w:rFonts w:ascii="Courier New" w:hAnsi="Courier New"/>
    </w:rPr>
  </w:style>
  <w:style w:type="paragraph" w:customStyle="1" w:styleId="NoteBullet">
    <w:name w:val="Note Bullet"/>
    <w:basedOn w:val="Note"/>
    <w:rsid w:val="00B917FA"/>
    <w:pPr>
      <w:tabs>
        <w:tab w:val="clear" w:pos="680"/>
      </w:tabs>
      <w:spacing w:before="60" w:after="60"/>
    </w:pPr>
  </w:style>
  <w:style w:type="paragraph" w:customStyle="1" w:styleId="SubHeading2">
    <w:name w:val="SubHeading2"/>
    <w:basedOn w:val="HeadingBase"/>
    <w:rsid w:val="00B917FA"/>
    <w:pPr>
      <w:spacing w:before="240" w:after="60"/>
    </w:pPr>
    <w:rPr>
      <w:sz w:val="20"/>
    </w:rPr>
  </w:style>
  <w:style w:type="paragraph" w:customStyle="1" w:styleId="SubHeading1">
    <w:name w:val="SubHeading1"/>
    <w:basedOn w:val="HeadingBase"/>
    <w:rsid w:val="00B917FA"/>
    <w:pPr>
      <w:spacing w:before="240" w:after="60"/>
    </w:pPr>
    <w:rPr>
      <w:color w:val="918585"/>
      <w:sz w:val="22"/>
    </w:rPr>
  </w:style>
  <w:style w:type="paragraph" w:customStyle="1" w:styleId="SideHeading">
    <w:name w:val="Side Heading"/>
    <w:basedOn w:val="HeadingBase"/>
    <w:rsid w:val="00B91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7FA"/>
    <w:pPr>
      <w:numPr>
        <w:numId w:val="12"/>
      </w:numPr>
    </w:pPr>
  </w:style>
  <w:style w:type="paragraph" w:styleId="PlainText">
    <w:name w:val="Plain Text"/>
    <w:basedOn w:val="Normal"/>
    <w:link w:val="PlainTextChar"/>
    <w:rsid w:val="00B917FA"/>
    <w:rPr>
      <w:sz w:val="20"/>
    </w:rPr>
  </w:style>
  <w:style w:type="character" w:customStyle="1" w:styleId="PlainTextChar">
    <w:name w:val="Plain Text Char"/>
    <w:basedOn w:val="DefaultParagraphFont"/>
    <w:link w:val="PlainText"/>
    <w:rsid w:val="00B917FA"/>
    <w:rPr>
      <w:rFonts w:ascii="Courier New" w:eastAsia="Times New Roman" w:hAnsi="Courier New" w:cs="Times New Roman"/>
      <w:sz w:val="20"/>
      <w:szCs w:val="20"/>
      <w:lang w:val="en-US" w:eastAsia="en-US"/>
    </w:rPr>
  </w:style>
  <w:style w:type="character" w:customStyle="1" w:styleId="MenuOption">
    <w:name w:val="Menu Option"/>
    <w:rsid w:val="00B917FA"/>
    <w:rPr>
      <w:b/>
      <w:smallCaps/>
    </w:rPr>
  </w:style>
  <w:style w:type="paragraph" w:customStyle="1" w:styleId="TableListNumber">
    <w:name w:val="Table List Number"/>
    <w:basedOn w:val="ListNumber"/>
    <w:rsid w:val="00B917FA"/>
    <w:pPr>
      <w:numPr>
        <w:numId w:val="0"/>
      </w:numPr>
    </w:pPr>
  </w:style>
  <w:style w:type="paragraph" w:styleId="TOC4">
    <w:name w:val="toc 4"/>
    <w:basedOn w:val="TOCBase"/>
    <w:next w:val="Normal"/>
    <w:semiHidden/>
    <w:rsid w:val="00B917FA"/>
    <w:pPr>
      <w:tabs>
        <w:tab w:val="right" w:leader="dot" w:pos="9071"/>
      </w:tabs>
      <w:ind w:left="1701"/>
    </w:pPr>
  </w:style>
  <w:style w:type="paragraph" w:customStyle="1" w:styleId="ListAlpha">
    <w:name w:val="List Alpha"/>
    <w:basedOn w:val="List"/>
    <w:rsid w:val="00B917FA"/>
    <w:pPr>
      <w:numPr>
        <w:numId w:val="9"/>
      </w:numPr>
    </w:pPr>
  </w:style>
  <w:style w:type="paragraph" w:customStyle="1" w:styleId="ListAlpha2">
    <w:name w:val="List Alpha 2"/>
    <w:basedOn w:val="List2"/>
    <w:rsid w:val="00B917FA"/>
    <w:pPr>
      <w:numPr>
        <w:numId w:val="8"/>
      </w:numPr>
    </w:pPr>
  </w:style>
  <w:style w:type="paragraph" w:styleId="List2">
    <w:name w:val="List 2"/>
    <w:basedOn w:val="BodyText"/>
    <w:rsid w:val="00B917FA"/>
    <w:pPr>
      <w:tabs>
        <w:tab w:val="left" w:pos="680"/>
      </w:tabs>
      <w:spacing w:before="60" w:after="60"/>
      <w:ind w:left="680" w:hanging="340"/>
    </w:pPr>
  </w:style>
  <w:style w:type="paragraph" w:styleId="List3">
    <w:name w:val="List 3"/>
    <w:basedOn w:val="BodyText"/>
    <w:rsid w:val="00B917FA"/>
    <w:pPr>
      <w:tabs>
        <w:tab w:val="left" w:pos="1021"/>
      </w:tabs>
      <w:spacing w:before="60" w:after="60"/>
      <w:ind w:left="1020" w:hanging="340"/>
    </w:pPr>
  </w:style>
  <w:style w:type="paragraph" w:styleId="List4">
    <w:name w:val="List 4"/>
    <w:basedOn w:val="BodyText"/>
    <w:rsid w:val="00B917FA"/>
    <w:pPr>
      <w:tabs>
        <w:tab w:val="left" w:pos="1361"/>
      </w:tabs>
      <w:spacing w:before="60" w:after="60"/>
      <w:ind w:left="1361" w:hanging="340"/>
    </w:pPr>
  </w:style>
  <w:style w:type="paragraph" w:styleId="List5">
    <w:name w:val="List 5"/>
    <w:basedOn w:val="BodyText"/>
    <w:rsid w:val="00B917FA"/>
    <w:pPr>
      <w:tabs>
        <w:tab w:val="left" w:pos="1701"/>
      </w:tabs>
      <w:spacing w:before="60" w:after="60"/>
      <w:ind w:left="1701" w:hanging="340"/>
    </w:pPr>
  </w:style>
  <w:style w:type="paragraph" w:styleId="ListBullet3">
    <w:name w:val="List Bullet 3"/>
    <w:basedOn w:val="List3"/>
    <w:rsid w:val="00B917FA"/>
    <w:pPr>
      <w:numPr>
        <w:numId w:val="15"/>
      </w:numPr>
      <w:tabs>
        <w:tab w:val="clear" w:pos="1021"/>
      </w:tabs>
      <w:ind w:left="1037" w:hanging="357"/>
    </w:pPr>
  </w:style>
  <w:style w:type="paragraph" w:styleId="ListBullet4">
    <w:name w:val="List Bullet 4"/>
    <w:basedOn w:val="List4"/>
    <w:rsid w:val="00B917FA"/>
    <w:pPr>
      <w:numPr>
        <w:numId w:val="3"/>
      </w:numPr>
    </w:pPr>
  </w:style>
  <w:style w:type="paragraph" w:styleId="ListBullet5">
    <w:name w:val="List Bullet 5"/>
    <w:basedOn w:val="List5"/>
    <w:rsid w:val="00B917FA"/>
    <w:pPr>
      <w:numPr>
        <w:numId w:val="4"/>
      </w:numPr>
    </w:pPr>
  </w:style>
  <w:style w:type="paragraph" w:styleId="ListContinue2">
    <w:name w:val="List Continue 2"/>
    <w:basedOn w:val="List2"/>
    <w:rsid w:val="00B917FA"/>
    <w:pPr>
      <w:ind w:firstLine="0"/>
    </w:pPr>
  </w:style>
  <w:style w:type="paragraph" w:styleId="ListContinue3">
    <w:name w:val="List Continue 3"/>
    <w:basedOn w:val="List3"/>
    <w:rsid w:val="00B917FA"/>
    <w:pPr>
      <w:ind w:left="1021" w:firstLine="0"/>
    </w:pPr>
  </w:style>
  <w:style w:type="paragraph" w:styleId="ListContinue4">
    <w:name w:val="List Continue 4"/>
    <w:basedOn w:val="List4"/>
    <w:rsid w:val="00B917FA"/>
    <w:pPr>
      <w:ind w:firstLine="0"/>
    </w:pPr>
  </w:style>
  <w:style w:type="paragraph" w:styleId="ListContinue5">
    <w:name w:val="List Continue 5"/>
    <w:basedOn w:val="List5"/>
    <w:rsid w:val="00B917FA"/>
    <w:pPr>
      <w:ind w:firstLine="0"/>
    </w:pPr>
  </w:style>
  <w:style w:type="paragraph" w:styleId="ListNumber3">
    <w:name w:val="List Number 3"/>
    <w:basedOn w:val="List3"/>
    <w:rsid w:val="00B917FA"/>
    <w:pPr>
      <w:numPr>
        <w:numId w:val="5"/>
      </w:numPr>
    </w:pPr>
  </w:style>
  <w:style w:type="paragraph" w:styleId="ListNumber4">
    <w:name w:val="List Number 4"/>
    <w:basedOn w:val="List4"/>
    <w:rsid w:val="00B917FA"/>
    <w:pPr>
      <w:numPr>
        <w:numId w:val="6"/>
      </w:numPr>
    </w:pPr>
  </w:style>
  <w:style w:type="paragraph" w:styleId="ListNumber5">
    <w:name w:val="List Number 5"/>
    <w:basedOn w:val="List5"/>
    <w:rsid w:val="00B917FA"/>
    <w:pPr>
      <w:numPr>
        <w:numId w:val="7"/>
      </w:numPr>
    </w:pPr>
  </w:style>
  <w:style w:type="paragraph" w:styleId="BlockText">
    <w:name w:val="Block Text"/>
    <w:basedOn w:val="Normal"/>
    <w:rsid w:val="00B917FA"/>
    <w:pPr>
      <w:spacing w:after="120"/>
      <w:ind w:left="1440" w:right="1440"/>
    </w:pPr>
  </w:style>
  <w:style w:type="character" w:customStyle="1" w:styleId="Subscript">
    <w:name w:val="Subscript"/>
    <w:rsid w:val="00B917FA"/>
    <w:rPr>
      <w:sz w:val="16"/>
      <w:vertAlign w:val="subscript"/>
    </w:rPr>
  </w:style>
  <w:style w:type="character" w:customStyle="1" w:styleId="Superscript">
    <w:name w:val="Superscript"/>
    <w:rsid w:val="00B917FA"/>
    <w:rPr>
      <w:sz w:val="16"/>
      <w:vertAlign w:val="superscript"/>
    </w:rPr>
  </w:style>
  <w:style w:type="character" w:customStyle="1" w:styleId="Symbols">
    <w:name w:val="Symbols"/>
    <w:rsid w:val="00B917FA"/>
    <w:rPr>
      <w:rFonts w:ascii="Symbol" w:hAnsi="Symbol"/>
    </w:rPr>
  </w:style>
  <w:style w:type="character" w:customStyle="1" w:styleId="MenuOptions">
    <w:name w:val="Menu Options"/>
    <w:rsid w:val="00B917FA"/>
    <w:rPr>
      <w:rFonts w:ascii="Arial Narrow" w:hAnsi="Arial Narrow"/>
      <w:smallCaps/>
    </w:rPr>
  </w:style>
  <w:style w:type="character" w:customStyle="1" w:styleId="Buttons">
    <w:name w:val="Buttons"/>
    <w:rsid w:val="00B917FA"/>
    <w:rPr>
      <w:b/>
    </w:rPr>
  </w:style>
  <w:style w:type="character" w:customStyle="1" w:styleId="Underlined">
    <w:name w:val="Underlined"/>
    <w:rsid w:val="00B917FA"/>
    <w:rPr>
      <w:u w:val="single"/>
    </w:rPr>
  </w:style>
  <w:style w:type="paragraph" w:customStyle="1" w:styleId="TableBodyTextRight">
    <w:name w:val="Table Body Text Right"/>
    <w:basedOn w:val="TableBodyText"/>
    <w:rsid w:val="00B917FA"/>
    <w:pPr>
      <w:widowControl w:val="0"/>
      <w:autoSpaceDE w:val="0"/>
      <w:autoSpaceDN w:val="0"/>
      <w:adjustRightInd w:val="0"/>
      <w:jc w:val="right"/>
    </w:pPr>
    <w:rPr>
      <w:rFonts w:cs="Arial"/>
      <w:szCs w:val="18"/>
    </w:rPr>
  </w:style>
  <w:style w:type="paragraph" w:customStyle="1" w:styleId="CopyrightText">
    <w:name w:val="Copyright Text"/>
    <w:basedOn w:val="BodyText"/>
    <w:rsid w:val="00B917FA"/>
    <w:rPr>
      <w:sz w:val="18"/>
    </w:rPr>
  </w:style>
  <w:style w:type="paragraph" w:customStyle="1" w:styleId="BodySmallRight">
    <w:name w:val="Body Small Right"/>
    <w:basedOn w:val="BodyTextRight"/>
    <w:rsid w:val="00B917FA"/>
    <w:rPr>
      <w:sz w:val="18"/>
      <w:szCs w:val="18"/>
    </w:rPr>
  </w:style>
  <w:style w:type="paragraph" w:customStyle="1" w:styleId="MarginEdition">
    <w:name w:val="Margin Edition"/>
    <w:basedOn w:val="MarginNote"/>
    <w:rsid w:val="00B917FA"/>
    <w:pPr>
      <w:spacing w:before="0" w:after="0"/>
    </w:pPr>
    <w:rPr>
      <w:rFonts w:ascii="Times New Roman" w:hAnsi="Times New Roman"/>
      <w:color w:val="999999"/>
    </w:rPr>
  </w:style>
  <w:style w:type="paragraph" w:customStyle="1" w:styleId="Spacer">
    <w:name w:val="Spacer"/>
    <w:basedOn w:val="Normal"/>
    <w:rsid w:val="00B917FA"/>
    <w:rPr>
      <w:sz w:val="2"/>
      <w:szCs w:val="2"/>
    </w:rPr>
  </w:style>
  <w:style w:type="character" w:customStyle="1" w:styleId="Small">
    <w:name w:val="Small"/>
    <w:rsid w:val="00B917FA"/>
    <w:rPr>
      <w:sz w:val="16"/>
    </w:rPr>
  </w:style>
  <w:style w:type="paragraph" w:customStyle="1" w:styleId="WideTable">
    <w:name w:val="Wide Table"/>
    <w:basedOn w:val="Normal"/>
    <w:rsid w:val="00B917FA"/>
    <w:pPr>
      <w:ind w:left="-1418"/>
    </w:pPr>
    <w:rPr>
      <w:sz w:val="2"/>
      <w:szCs w:val="2"/>
    </w:rPr>
  </w:style>
  <w:style w:type="character" w:styleId="PageNumber">
    <w:name w:val="page number"/>
    <w:rsid w:val="00B917FA"/>
  </w:style>
  <w:style w:type="paragraph" w:styleId="Quote">
    <w:name w:val="Quote"/>
    <w:basedOn w:val="Heading1"/>
    <w:link w:val="QuoteChar"/>
    <w:qFormat/>
    <w:rsid w:val="00B917FA"/>
    <w:rPr>
      <w:b w:val="0"/>
      <w:sz w:val="72"/>
      <w:szCs w:val="72"/>
      <w:lang w:val="en-NZ"/>
    </w:rPr>
  </w:style>
  <w:style w:type="character" w:customStyle="1" w:styleId="QuoteChar">
    <w:name w:val="Quote Char"/>
    <w:link w:val="Quote"/>
    <w:rsid w:val="00B91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7FA"/>
    <w:pPr>
      <w:pageBreakBefore/>
    </w:pPr>
  </w:style>
  <w:style w:type="paragraph" w:customStyle="1" w:styleId="Border">
    <w:name w:val="Border"/>
    <w:basedOn w:val="Normal"/>
    <w:qFormat/>
    <w:rsid w:val="00B917FA"/>
    <w:pPr>
      <w:pBdr>
        <w:top w:val="single" w:sz="18" w:space="1" w:color="auto"/>
      </w:pBdr>
    </w:pPr>
    <w:rPr>
      <w:rFonts w:ascii="Times New Roman" w:hAnsi="Times New Roman"/>
      <w:color w:val="FFFFFF"/>
      <w:sz w:val="2"/>
    </w:rPr>
  </w:style>
  <w:style w:type="character" w:styleId="IntenseEmphasis">
    <w:name w:val="Intense Emphasis"/>
    <w:uiPriority w:val="21"/>
    <w:qFormat/>
    <w:rsid w:val="00B917FA"/>
    <w:rPr>
      <w:b/>
      <w:bCs/>
      <w:i/>
      <w:iCs/>
      <w:color w:val="auto"/>
    </w:rPr>
  </w:style>
  <w:style w:type="paragraph" w:styleId="IntenseQuote">
    <w:name w:val="Intense Quote"/>
    <w:basedOn w:val="Normal"/>
    <w:next w:val="Normal"/>
    <w:link w:val="IntenseQuoteChar"/>
    <w:uiPriority w:val="30"/>
    <w:qFormat/>
    <w:rsid w:val="00B917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17FA"/>
    <w:rPr>
      <w:rFonts w:ascii="Courier New" w:eastAsia="Times New Roman" w:hAnsi="Courier New" w:cs="Times New Roman"/>
      <w:b/>
      <w:bCs/>
      <w:i/>
      <w:iCs/>
      <w:szCs w:val="20"/>
      <w:lang w:val="en-US" w:eastAsia="en-US"/>
    </w:rPr>
  </w:style>
  <w:style w:type="character" w:styleId="SubtleReference">
    <w:name w:val="Subtle Reference"/>
    <w:uiPriority w:val="31"/>
    <w:qFormat/>
    <w:rsid w:val="00B917FA"/>
    <w:rPr>
      <w:smallCaps/>
      <w:color w:val="auto"/>
      <w:u w:val="single"/>
    </w:rPr>
  </w:style>
  <w:style w:type="character" w:styleId="IntenseReference">
    <w:name w:val="Intense Reference"/>
    <w:uiPriority w:val="32"/>
    <w:qFormat/>
    <w:rsid w:val="00B917FA"/>
    <w:rPr>
      <w:b/>
      <w:bCs/>
      <w:smallCaps/>
      <w:color w:val="auto"/>
      <w:spacing w:val="5"/>
      <w:u w:val="single"/>
    </w:rPr>
  </w:style>
  <w:style w:type="paragraph" w:customStyle="1" w:styleId="2ColumnHeading">
    <w:name w:val="2Column Heading"/>
    <w:basedOn w:val="BodyText"/>
    <w:qFormat/>
    <w:rsid w:val="00B917FA"/>
    <w:pPr>
      <w:spacing w:after="60"/>
      <w:ind w:left="-2268"/>
    </w:pPr>
    <w:rPr>
      <w:b/>
    </w:rPr>
  </w:style>
  <w:style w:type="paragraph" w:customStyle="1" w:styleId="Heading1TOC">
    <w:name w:val="Heading1 TOC"/>
    <w:basedOn w:val="Normal"/>
    <w:qFormat/>
    <w:rsid w:val="00B917FA"/>
    <w:pPr>
      <w:spacing w:before="240" w:after="120"/>
    </w:pPr>
    <w:rPr>
      <w:rFonts w:ascii="Times New Roman" w:hAnsi="Times New Roman"/>
      <w:b/>
      <w:sz w:val="32"/>
    </w:rPr>
  </w:style>
  <w:style w:type="paragraph" w:customStyle="1" w:styleId="Heading2TOC">
    <w:name w:val="Heading2 TOC"/>
    <w:basedOn w:val="Normal"/>
    <w:qFormat/>
    <w:rsid w:val="00B917FA"/>
    <w:pPr>
      <w:spacing w:before="240" w:after="60"/>
    </w:pPr>
    <w:rPr>
      <w:rFonts w:ascii="Times New Roman" w:hAnsi="Times New Roman"/>
      <w:b/>
      <w:sz w:val="28"/>
    </w:rPr>
  </w:style>
  <w:style w:type="character" w:customStyle="1" w:styleId="Underline">
    <w:name w:val="Underline"/>
    <w:qFormat/>
    <w:rsid w:val="00B917FA"/>
    <w:rPr>
      <w:u w:val="single"/>
    </w:rPr>
  </w:style>
  <w:style w:type="paragraph" w:styleId="BalloonText">
    <w:name w:val="Balloon Text"/>
    <w:basedOn w:val="Normal"/>
    <w:link w:val="BalloonTextChar"/>
    <w:rsid w:val="00B917FA"/>
    <w:rPr>
      <w:rFonts w:ascii="Tahoma" w:hAnsi="Tahoma" w:cs="Tahoma"/>
      <w:sz w:val="16"/>
      <w:szCs w:val="16"/>
    </w:rPr>
  </w:style>
  <w:style w:type="character" w:customStyle="1" w:styleId="BalloonTextChar">
    <w:name w:val="Balloon Text Char"/>
    <w:link w:val="BalloonText"/>
    <w:rsid w:val="00B917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7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17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7149</Characters>
  <Application>Microsoft Office Word</Application>
  <DocSecurity>0</DocSecurity>
  <Lines>280</Lines>
  <Paragraphs>195</Paragraphs>
  <ScaleCrop>false</ScaleCrop>
  <Company>Author-it Software Corporation Ltd.</Company>
  <LinksUpToDate>false</LinksUpToDate>
  <CharactersWithSpaces>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CULCNM403A Record and maintain collection information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