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F03" w:rsidP="00053F03">
      <w:pPr>
        <w:pStyle w:val="Title"/>
      </w:pPr>
      <w:r>
        <w:fldChar w:fldCharType="begin"/>
      </w:r>
      <w:r>
        <w:instrText xml:space="preserve"> TITLE   \* MERGEFORMAT </w:instrText>
      </w:r>
      <w:r>
        <w:fldChar w:fldCharType="separate"/>
      </w:r>
      <w:r>
        <w:t>CULCNM402A Prepare display mounts for collection material</w:t>
      </w:r>
      <w:r>
        <w:fldChar w:fldCharType="end"/>
      </w:r>
    </w:p>
    <w:p w:rsidR="00053F03" w:rsidP="00053F03">
      <w:pPr>
        <w:pStyle w:val="Version"/>
        <w:sectPr w:rsidSect="009B4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D5D" w:rsidP="009B4D5D">
      <w:pPr>
        <w:pStyle w:val="SuperHeading"/>
      </w:pPr>
      <w:r w:rsidRPr="009B4D5D">
        <w:t>CULCNM402A Prepare display mounts for collection material</w:t>
      </w:r>
    </w:p>
    <w:p w:rsidR="00000000" w:rsidRPr="009B4D5D" w:rsidP="009B4D5D">
      <w:pPr>
        <w:pStyle w:val="Heading1"/>
      </w:pPr>
      <w:bookmarkStart w:id="1" w:name="O_385540"/>
      <w:bookmarkEnd w:id="1"/>
      <w:r w:rsidRPr="009B4D5D">
        <w:t>Modification History</w:t>
      </w:r>
    </w:p>
    <w:tbl>
      <w:tblPr>
        <w:tblW w:w="0" w:type="auto"/>
        <w:tblLayout w:type="fixed"/>
        <w:tblCellMar>
          <w:left w:w="62" w:type="dxa"/>
          <w:right w:w="62" w:type="dxa"/>
        </w:tblCellMar>
        <w:tblLook w:val="0000"/>
      </w:tblPr>
      <w:tblGrid>
        <w:gridCol w:w="3153"/>
        <w:gridCol w:w="5873"/>
      </w:tblGrid>
      <w:tr w:rsidTr="009B4D5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D5D" w:rsidP="009B4D5D">
            <w:pPr>
              <w:pStyle w:val="BodyText"/>
            </w:pPr>
            <w:r w:rsidRPr="009B4D5D">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D5D">
            <w:pPr>
              <w:pStyle w:val="BodyText"/>
              <w:rPr>
                <w:lang w:val="en-NZ"/>
              </w:rPr>
            </w:pPr>
            <w:r w:rsidRPr="009B4D5D">
              <w:rPr>
                <w:rStyle w:val="SpecialBold"/>
              </w:rPr>
              <w:t>Comments</w:t>
            </w:r>
          </w:p>
        </w:tc>
      </w:tr>
      <w:tr w:rsidTr="009B4D5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D5D">
            <w:pPr>
              <w:pStyle w:val="BodyText"/>
              <w:rPr>
                <w:lang w:val="en-NZ"/>
              </w:rPr>
            </w:pPr>
            <w:r w:rsidRPr="009B4D5D">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D5D" w:rsidP="009B4D5D">
            <w:pPr>
              <w:pStyle w:val="BodyText"/>
            </w:pPr>
            <w:r w:rsidRPr="009B4D5D">
              <w:t xml:space="preserve">This unit of competency first released with </w:t>
            </w:r>
            <w:r w:rsidRPr="009B4D5D">
              <w:rPr>
                <w:rStyle w:val="Emphasis"/>
              </w:rPr>
              <w:t>CUL11 Library, Information and Cultural Services Training Package version 1.0</w:t>
            </w:r>
          </w:p>
        </w:tc>
      </w:tr>
    </w:tbl>
    <w:p w:rsidR="00000000" w:rsidRPr="009B4D5D" w:rsidP="009B4D5D">
      <w:pPr>
        <w:pStyle w:val="BodyText"/>
      </w:pPr>
    </w:p>
    <w:p w:rsidR="00000000" w:rsidRPr="009B4D5D" w:rsidP="009B4D5D">
      <w:pPr>
        <w:pStyle w:val="AllowPageBreak"/>
      </w:pPr>
    </w:p>
    <w:p w:rsidR="00000000" w:rsidRPr="009B4D5D" w:rsidP="009B4D5D">
      <w:pPr>
        <w:pStyle w:val="Heading1"/>
      </w:pPr>
      <w:bookmarkStart w:id="2" w:name="O_385541"/>
      <w:bookmarkEnd w:id="2"/>
      <w:r w:rsidRPr="009B4D5D">
        <w:t>Unit Descriptor</w:t>
      </w:r>
    </w:p>
    <w:p w:rsidR="00000000" w:rsidRPr="009B4D5D" w:rsidP="009B4D5D">
      <w:pPr>
        <w:pStyle w:val="BodyText"/>
      </w:pPr>
      <w:r w:rsidRPr="009B4D5D">
        <w:t>This unit describes the performance outcomes, skills and knowledge required to prepare sites for the display of collection material.</w:t>
      </w:r>
    </w:p>
    <w:p w:rsidR="00000000" w:rsidRPr="009B4D5D" w:rsidP="009B4D5D">
      <w:pPr>
        <w:pStyle w:val="AllowPageBreak"/>
      </w:pPr>
    </w:p>
    <w:p w:rsidR="00000000" w:rsidRPr="009B4D5D" w:rsidP="009B4D5D">
      <w:pPr>
        <w:pStyle w:val="Heading1"/>
      </w:pPr>
      <w:bookmarkStart w:id="3" w:name="O_385542"/>
      <w:bookmarkEnd w:id="3"/>
      <w:r w:rsidRPr="009B4D5D">
        <w:t>Application of the Unit</w:t>
      </w:r>
    </w:p>
    <w:p w:rsidR="00000000" w:rsidRPr="009B4D5D" w:rsidP="009B4D5D">
      <w:pPr>
        <w:pStyle w:val="BodyText"/>
      </w:pPr>
      <w:r w:rsidRPr="009B4D5D">
        <w:t>This unit applies to individuals who construct and assemble display areas. The unit focuses on assembly and construction of display mounts and therefore has a strong link to general building and construction skills.</w:t>
      </w:r>
    </w:p>
    <w:p w:rsidR="00000000" w:rsidRPr="009B4D5D" w:rsidP="009B4D5D">
      <w:pPr>
        <w:pStyle w:val="BodyText"/>
      </w:pPr>
      <w:r w:rsidRPr="009B4D5D">
        <w:t>In large cultural institutions, this wor</w:t>
      </w:r>
      <w:r w:rsidRPr="009B4D5D">
        <w:t>k may constitute a complete job and be the responsibility of qualified tradespeople working under the guidance of curators and other specialised senior staff. In smaller organisations, people with a wide range of general and collection-management responsib</w:t>
      </w:r>
      <w:r w:rsidRPr="009B4D5D">
        <w:t>ilities may undertake this role, either under supervision or autonomously.</w:t>
      </w:r>
    </w:p>
    <w:p w:rsidR="00000000" w:rsidRPr="009B4D5D" w:rsidP="009B4D5D">
      <w:pPr>
        <w:pStyle w:val="AllowPageBreak"/>
      </w:pPr>
    </w:p>
    <w:p w:rsidR="00000000" w:rsidRPr="009B4D5D" w:rsidP="009B4D5D">
      <w:pPr>
        <w:pStyle w:val="Heading1"/>
      </w:pPr>
      <w:bookmarkStart w:id="4" w:name="O_385543"/>
      <w:bookmarkEnd w:id="4"/>
      <w:r w:rsidRPr="009B4D5D">
        <w:t>Licensing/Regulatory Information</w:t>
      </w:r>
    </w:p>
    <w:p w:rsidR="00000000" w:rsidRPr="009B4D5D" w:rsidP="009B4D5D">
      <w:pPr>
        <w:pStyle w:val="BodyText"/>
      </w:pPr>
      <w:r w:rsidRPr="009B4D5D">
        <w:t>No licensing, legislative, regulatory or certification requirements apply to this unit at the time of endorsement.</w:t>
      </w:r>
    </w:p>
    <w:p w:rsidR="00000000" w:rsidRPr="009B4D5D" w:rsidP="009B4D5D">
      <w:pPr>
        <w:pStyle w:val="AllowPageBreak"/>
      </w:pPr>
    </w:p>
    <w:p w:rsidR="00000000" w:rsidRPr="009B4D5D" w:rsidP="009B4D5D">
      <w:pPr>
        <w:pStyle w:val="Heading1"/>
      </w:pPr>
      <w:bookmarkStart w:id="5" w:name="O_385544"/>
      <w:bookmarkEnd w:id="5"/>
      <w:r w:rsidRPr="009B4D5D">
        <w:t>Pre-Requisites</w:t>
      </w:r>
    </w:p>
    <w:p w:rsidR="00000000" w:rsidRPr="009B4D5D" w:rsidP="009B4D5D">
      <w:pPr>
        <w:pStyle w:val="BodyText"/>
      </w:pPr>
      <w:r w:rsidRPr="009B4D5D">
        <w:t>Not applicable.</w:t>
      </w:r>
    </w:p>
    <w:p w:rsidR="00000000" w:rsidRPr="009B4D5D" w:rsidP="009B4D5D">
      <w:pPr>
        <w:pStyle w:val="AllowPageBreak"/>
      </w:pPr>
    </w:p>
    <w:p w:rsidR="00000000" w:rsidRPr="009B4D5D" w:rsidP="009B4D5D">
      <w:pPr>
        <w:pStyle w:val="Heading1"/>
      </w:pPr>
      <w:bookmarkStart w:id="6" w:name="O_385545"/>
      <w:bookmarkEnd w:id="6"/>
      <w:r w:rsidRPr="009B4D5D">
        <w:t>Employability Skills Information</w:t>
      </w:r>
    </w:p>
    <w:p w:rsidR="00000000" w:rsidRPr="009B4D5D" w:rsidP="009B4D5D">
      <w:pPr>
        <w:pStyle w:val="BodyText"/>
      </w:pPr>
      <w:r w:rsidRPr="009B4D5D">
        <w:t>This unit contains employability skills.</w:t>
      </w:r>
    </w:p>
    <w:p w:rsidR="00000000" w:rsidRPr="009B4D5D" w:rsidP="009B4D5D">
      <w:pPr>
        <w:pStyle w:val="AllowPageBreak"/>
      </w:pPr>
    </w:p>
    <w:p w:rsidR="00000000" w:rsidRPr="009B4D5D" w:rsidP="009B4D5D">
      <w:pPr>
        <w:pStyle w:val="Heading1"/>
      </w:pPr>
      <w:bookmarkStart w:id="7" w:name="O_385546"/>
      <w:bookmarkEnd w:id="7"/>
      <w:r w:rsidRPr="009B4D5D">
        <w:t>Elements and Performance Criteria Pre-Content</w:t>
      </w:r>
    </w:p>
    <w:tbl>
      <w:tblPr>
        <w:tblW w:w="0" w:type="auto"/>
        <w:tblLayout w:type="fixed"/>
        <w:tblCellMar>
          <w:left w:w="62" w:type="dxa"/>
          <w:right w:w="62" w:type="dxa"/>
        </w:tblCellMar>
        <w:tblLook w:val="0000"/>
      </w:tblPr>
      <w:tblGrid>
        <w:gridCol w:w="2532"/>
        <w:gridCol w:w="6528"/>
      </w:tblGrid>
      <w:tr w:rsidTr="009B4D5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B4D5D" w:rsidP="009B4D5D">
            <w:pPr>
              <w:pStyle w:val="BodyText"/>
            </w:pPr>
            <w:r w:rsidRPr="009B4D5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B4D5D">
            <w:pPr>
              <w:pStyle w:val="BodyText"/>
              <w:rPr>
                <w:lang w:val="en-NZ"/>
              </w:rPr>
            </w:pPr>
            <w:r w:rsidRPr="009B4D5D">
              <w:rPr>
                <w:rStyle w:val="SpecialBold"/>
              </w:rPr>
              <w:t>Performance Criteria</w:t>
            </w:r>
          </w:p>
        </w:tc>
      </w:tr>
      <w:tr w:rsidTr="009B4D5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4D5D" w:rsidP="009B4D5D">
            <w:pPr>
              <w:pStyle w:val="BodyText"/>
            </w:pPr>
            <w:r w:rsidRPr="009B4D5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4D5D" w:rsidP="009B4D5D">
            <w:pPr>
              <w:pStyle w:val="BodyText"/>
            </w:pPr>
            <w:r w:rsidRPr="009B4D5D">
              <w:rPr>
                <w:rStyle w:val="Emphasis"/>
              </w:rPr>
              <w:t>Performance criteria describe the performance needed to demonstrate achievement of the element. Where bold italicised text is used, further information is detailed in the required skills and</w:t>
            </w:r>
            <w:r w:rsidRPr="009B4D5D">
              <w:rPr>
                <w:rStyle w:val="Emphasis"/>
              </w:rPr>
              <w:t xml:space="preserve"> knowledge section and the range statement. Assessment of performance is to be consistent with the evidence guide.</w:t>
            </w:r>
          </w:p>
        </w:tc>
      </w:tr>
    </w:tbl>
    <w:p w:rsidR="00000000" w:rsidRPr="009B4D5D" w:rsidP="009B4D5D">
      <w:pPr>
        <w:pStyle w:val="BodyText"/>
      </w:pPr>
    </w:p>
    <w:p w:rsidR="00000000" w:rsidRPr="009B4D5D" w:rsidP="009B4D5D">
      <w:pPr>
        <w:pStyle w:val="AllowPageBreak"/>
      </w:pPr>
    </w:p>
    <w:p w:rsidR="00000000" w:rsidRPr="009B4D5D" w:rsidP="009B4D5D">
      <w:pPr>
        <w:pStyle w:val="Heading1"/>
      </w:pPr>
      <w:bookmarkStart w:id="8" w:name="O_385547"/>
      <w:bookmarkEnd w:id="8"/>
      <w:r w:rsidRPr="009B4D5D">
        <w:t>Elements and Performance Criteria</w:t>
      </w:r>
    </w:p>
    <w:tbl>
      <w:tblPr>
        <w:tblW w:w="0" w:type="auto"/>
        <w:tblLayout w:type="fixed"/>
        <w:tblCellMar>
          <w:left w:w="62" w:type="dxa"/>
          <w:right w:w="62" w:type="dxa"/>
        </w:tblCellMar>
        <w:tblLook w:val="0000"/>
      </w:tblPr>
      <w:tblGrid>
        <w:gridCol w:w="2543"/>
        <w:gridCol w:w="6517"/>
      </w:tblGrid>
      <w:tr w:rsidTr="009B4D5D">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t xml:space="preserve">1. Plan construction of display mounts </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 xml:space="preserve">1.1 Locate and confirm </w:t>
            </w:r>
            <w:r w:rsidRPr="009B4D5D">
              <w:rPr>
                <w:rStyle w:val="BoldandItalics"/>
              </w:rPr>
              <w:t>collection material</w:t>
            </w:r>
            <w:r w:rsidRPr="009B4D5D">
              <w:t xml:space="preserve"> to be</w:t>
            </w:r>
            <w:r w:rsidRPr="009B4D5D">
              <w:t xml:space="preserve"> displayed and the </w:t>
            </w:r>
            <w:r w:rsidRPr="009B4D5D">
              <w:rPr>
                <w:rStyle w:val="BoldandItalics"/>
              </w:rPr>
              <w:t>relevant personnel</w:t>
            </w:r>
            <w:r w:rsidRPr="009B4D5D">
              <w:t xml:space="preserve"> with whom to liaise</w:t>
            </w:r>
          </w:p>
          <w:p w:rsidR="00000000" w:rsidRPr="009B4D5D" w:rsidP="009B4D5D">
            <w:pPr>
              <w:pStyle w:val="BodyText"/>
            </w:pPr>
            <w:r w:rsidRPr="009B4D5D">
              <w:t>1.2 Interpret plans and other documentation</w:t>
            </w:r>
          </w:p>
          <w:p w:rsidR="00000000" w:rsidRPr="009B4D5D" w:rsidP="009B4D5D">
            <w:pPr>
              <w:pStyle w:val="BodyText"/>
            </w:pPr>
            <w:r w:rsidRPr="009B4D5D">
              <w:t xml:space="preserve">1.3 Estimate and confirm </w:t>
            </w:r>
            <w:r w:rsidRPr="009B4D5D">
              <w:rPr>
                <w:rStyle w:val="BoldandItalics"/>
              </w:rPr>
              <w:t>site requirements</w:t>
            </w:r>
          </w:p>
          <w:p w:rsidR="00000000" w:rsidRPr="009B4D5D" w:rsidP="009B4D5D">
            <w:pPr>
              <w:pStyle w:val="BodyText"/>
            </w:pPr>
            <w:r w:rsidRPr="009B4D5D">
              <w:t xml:space="preserve">1.4 Confirm </w:t>
            </w:r>
            <w:r w:rsidRPr="009B4D5D">
              <w:rPr>
                <w:rStyle w:val="BoldandItalics"/>
              </w:rPr>
              <w:t>mounting and display requirements, components</w:t>
            </w:r>
            <w:r w:rsidRPr="009B4D5D">
              <w:t xml:space="preserve"> and timelines</w:t>
            </w:r>
          </w:p>
          <w:p w:rsidR="00000000" w:rsidRPr="009B4D5D" w:rsidP="009B4D5D">
            <w:pPr>
              <w:pStyle w:val="BodyText"/>
            </w:pPr>
            <w:r w:rsidRPr="009B4D5D">
              <w:t xml:space="preserve">1.5 Follow </w:t>
            </w:r>
            <w:r w:rsidRPr="009B4D5D">
              <w:rPr>
                <w:rStyle w:val="BoldandItalics"/>
              </w:rPr>
              <w:t>organisational procedures and guidelines</w:t>
            </w:r>
            <w:r w:rsidRPr="009B4D5D">
              <w:t xml:space="preserve"> associated with assembly of mountings and display components</w:t>
            </w:r>
          </w:p>
          <w:p w:rsidR="00000000" w:rsidP="009B4D5D">
            <w:pPr>
              <w:pStyle w:val="BodyText"/>
              <w:rPr>
                <w:lang w:val="en-NZ"/>
              </w:rPr>
            </w:pPr>
            <w:r w:rsidRPr="009B4D5D">
              <w:t>1.6 Assess potential risks and refer to relevant personnel</w:t>
            </w:r>
          </w:p>
        </w:tc>
      </w:tr>
      <w:tr w:rsidTr="009B4D5D">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t>2. Prepare for the display of cultural material</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2.1 Determine equipment and materials to be us</w:t>
            </w:r>
            <w:r w:rsidRPr="009B4D5D">
              <w:t>ed</w:t>
            </w:r>
          </w:p>
          <w:p w:rsidR="00000000" w:rsidRPr="009B4D5D" w:rsidP="009B4D5D">
            <w:pPr>
              <w:pStyle w:val="BodyText"/>
            </w:pPr>
            <w:r w:rsidRPr="009B4D5D">
              <w:t xml:space="preserve">2.2 Maintain </w:t>
            </w:r>
            <w:r w:rsidRPr="009B4D5D">
              <w:rPr>
                <w:rStyle w:val="BoldandItalics"/>
              </w:rPr>
              <w:t>records</w:t>
            </w:r>
            <w:r w:rsidRPr="009B4D5D">
              <w:t xml:space="preserve"> relating to the preparation process and provide to relevant personnel</w:t>
            </w:r>
          </w:p>
          <w:p w:rsidR="00000000" w:rsidRPr="009B4D5D" w:rsidP="009B4D5D">
            <w:pPr>
              <w:pStyle w:val="BodyText"/>
            </w:pPr>
            <w:r w:rsidRPr="009B4D5D">
              <w:t>2.3 Check and test mounting and display components for compatibility with cultural and conservation requirements of collection material</w:t>
            </w:r>
          </w:p>
          <w:p w:rsidR="00000000" w:rsidP="009B4D5D">
            <w:pPr>
              <w:pStyle w:val="BodyText"/>
              <w:rPr>
                <w:lang w:val="en-NZ"/>
              </w:rPr>
            </w:pPr>
            <w:r w:rsidRPr="009B4D5D">
              <w:t>2.4 Ensure that mounting a</w:t>
            </w:r>
            <w:r w:rsidRPr="009B4D5D">
              <w:t>nd display components are capable of being disassembled and reassembled to meet relocation requirements</w:t>
            </w:r>
          </w:p>
        </w:tc>
      </w:tr>
      <w:tr w:rsidTr="009B4D5D">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t>3. Construct or assemble mountings and display components</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3.1 Complete assembly or construction according to organisational procedures</w:t>
            </w:r>
          </w:p>
          <w:p w:rsidR="00000000" w:rsidRPr="009B4D5D" w:rsidP="009B4D5D">
            <w:pPr>
              <w:pStyle w:val="BodyText"/>
            </w:pPr>
            <w:r w:rsidRPr="009B4D5D">
              <w:t>3.2 Record infor</w:t>
            </w:r>
            <w:r w:rsidRPr="009B4D5D">
              <w:t>mation relating to the construction and assembly, and refer to relevant personnel</w:t>
            </w:r>
          </w:p>
          <w:p w:rsidR="00000000" w:rsidRPr="009B4D5D" w:rsidP="009B4D5D">
            <w:pPr>
              <w:pStyle w:val="BodyText"/>
            </w:pPr>
            <w:r w:rsidRPr="009B4D5D">
              <w:t>3.3 Clean up work site and dispose of waste according to organisational procedures</w:t>
            </w:r>
          </w:p>
          <w:p w:rsidR="00000000" w:rsidRPr="009B4D5D" w:rsidP="009B4D5D">
            <w:pPr>
              <w:pStyle w:val="BodyText"/>
            </w:pPr>
            <w:r w:rsidRPr="009B4D5D">
              <w:t>3.4 Seek feedback on own work and note areas for improvement</w:t>
            </w:r>
          </w:p>
        </w:tc>
      </w:tr>
    </w:tbl>
    <w:p w:rsidR="00000000" w:rsidRPr="009B4D5D" w:rsidP="009B4D5D">
      <w:pPr>
        <w:pStyle w:val="BodyText"/>
      </w:pPr>
    </w:p>
    <w:p w:rsidR="00000000" w:rsidRPr="009B4D5D" w:rsidP="009B4D5D">
      <w:pPr>
        <w:pStyle w:val="AllowPageBreak"/>
      </w:pPr>
    </w:p>
    <w:p w:rsidR="00000000" w:rsidRPr="009B4D5D" w:rsidP="009B4D5D">
      <w:pPr>
        <w:pStyle w:val="Heading1"/>
      </w:pPr>
      <w:bookmarkStart w:id="9" w:name="O_385548"/>
      <w:bookmarkEnd w:id="9"/>
      <w:r w:rsidRPr="009B4D5D">
        <w:t>Required Sk</w:t>
      </w:r>
      <w:r w:rsidRPr="009B4D5D">
        <w:t>ills and Knowledge</w:t>
      </w:r>
    </w:p>
    <w:p w:rsidR="00000000" w:rsidRPr="009B4D5D" w:rsidP="009B4D5D">
      <w:pPr>
        <w:pStyle w:val="BodyText"/>
      </w:pPr>
      <w:r w:rsidRPr="009B4D5D">
        <w:rPr>
          <w:rStyle w:val="Emphasis"/>
        </w:rPr>
        <w:t>This section describes the skills and knowledge required for this unit.</w:t>
      </w:r>
    </w:p>
    <w:p w:rsidR="00000000" w:rsidRPr="009B4D5D" w:rsidP="009B4D5D">
      <w:pPr>
        <w:pStyle w:val="BodyText"/>
      </w:pPr>
    </w:p>
    <w:p w:rsidR="00000000" w:rsidRPr="009B4D5D" w:rsidP="009B4D5D">
      <w:pPr>
        <w:pStyle w:val="BodyText"/>
      </w:pPr>
      <w:r w:rsidRPr="009B4D5D">
        <w:rPr>
          <w:rStyle w:val="SpecialBold"/>
        </w:rPr>
        <w:t>Required skills</w:t>
      </w:r>
    </w:p>
    <w:p w:rsidR="00000000" w:rsidRPr="009B4D5D" w:rsidP="009B4D5D">
      <w:pPr>
        <w:pStyle w:val="ListBullet"/>
      </w:pPr>
      <w:r w:rsidRPr="009B4D5D">
        <w:t>communication and teamwork skills to:</w:t>
      </w:r>
    </w:p>
    <w:p w:rsidR="00000000" w:rsidRPr="009B4D5D" w:rsidP="009B4D5D">
      <w:pPr>
        <w:pStyle w:val="ListBullet2"/>
      </w:pPr>
      <w:r w:rsidRPr="009B4D5D">
        <w:t>liaise and agree on work requirements with colleagues</w:t>
      </w:r>
    </w:p>
    <w:p w:rsidR="00000000" w:rsidRPr="009B4D5D" w:rsidP="009B4D5D">
      <w:pPr>
        <w:pStyle w:val="ListBullet2"/>
      </w:pPr>
      <w:r w:rsidRPr="009B4D5D">
        <w:t>refer problems to relevant personnel</w:t>
      </w:r>
    </w:p>
    <w:p w:rsidR="00000000" w:rsidRPr="009B4D5D" w:rsidP="009B4D5D">
      <w:pPr>
        <w:pStyle w:val="ListBullet"/>
      </w:pPr>
      <w:r w:rsidRPr="009B4D5D">
        <w:t>initiative and enterprise skills to:</w:t>
      </w:r>
    </w:p>
    <w:p w:rsidR="00000000" w:rsidRPr="009B4D5D" w:rsidP="009B4D5D">
      <w:pPr>
        <w:pStyle w:val="ListBullet2"/>
      </w:pPr>
      <w:r w:rsidRPr="009B4D5D">
        <w:t>adapt existing structures to accommodate displays</w:t>
      </w:r>
    </w:p>
    <w:p w:rsidR="00000000" w:rsidRPr="009B4D5D" w:rsidP="009B4D5D">
      <w:pPr>
        <w:pStyle w:val="ListBullet2"/>
      </w:pPr>
      <w:r w:rsidRPr="009B4D5D">
        <w:t>anticipate and take action to resolve problems that might arise when preparing display mounts</w:t>
      </w:r>
    </w:p>
    <w:p w:rsidR="00000000" w:rsidRPr="009B4D5D" w:rsidP="009B4D5D">
      <w:pPr>
        <w:pStyle w:val="ListBullet"/>
      </w:pPr>
      <w:r w:rsidRPr="009B4D5D">
        <w:t>literacy skills to:</w:t>
      </w:r>
    </w:p>
    <w:p w:rsidR="00000000" w:rsidRPr="009B4D5D" w:rsidP="009B4D5D">
      <w:pPr>
        <w:pStyle w:val="ListBullet2"/>
      </w:pPr>
      <w:r w:rsidRPr="009B4D5D">
        <w:t>read and complete documentation and records</w:t>
      </w:r>
    </w:p>
    <w:p w:rsidR="00000000" w:rsidRPr="009B4D5D" w:rsidP="009B4D5D">
      <w:pPr>
        <w:pStyle w:val="ListBullet2"/>
      </w:pPr>
      <w:r w:rsidRPr="009B4D5D">
        <w:t>read and</w:t>
      </w:r>
      <w:r w:rsidRPr="009B4D5D">
        <w:t xml:space="preserve"> interpret procedures, drawings, work plans and exhibition documentation</w:t>
      </w:r>
    </w:p>
    <w:p w:rsidR="00000000" w:rsidRPr="009B4D5D" w:rsidP="009B4D5D">
      <w:pPr>
        <w:pStyle w:val="ListBullet"/>
      </w:pPr>
      <w:r w:rsidRPr="009B4D5D">
        <w:t>numeracy skills to:</w:t>
      </w:r>
    </w:p>
    <w:p w:rsidR="00000000" w:rsidRPr="009B4D5D" w:rsidP="009B4D5D">
      <w:pPr>
        <w:pStyle w:val="ListBullet2"/>
      </w:pPr>
      <w:r w:rsidRPr="009B4D5D">
        <w:t>calculate measurements</w:t>
      </w:r>
    </w:p>
    <w:p w:rsidR="00000000" w:rsidRPr="009B4D5D" w:rsidP="009B4D5D">
      <w:pPr>
        <w:pStyle w:val="ListBullet2"/>
      </w:pPr>
      <w:r w:rsidRPr="009B4D5D">
        <w:t>count items</w:t>
      </w:r>
    </w:p>
    <w:p w:rsidR="00000000" w:rsidRPr="009B4D5D" w:rsidP="009B4D5D">
      <w:pPr>
        <w:pStyle w:val="ListBullet2"/>
      </w:pPr>
      <w:r w:rsidRPr="009B4D5D">
        <w:t>estimate material requirements</w:t>
      </w:r>
    </w:p>
    <w:p w:rsidR="00000000" w:rsidRPr="009B4D5D" w:rsidP="009B4D5D">
      <w:pPr>
        <w:pStyle w:val="ListBullet"/>
      </w:pPr>
      <w:r w:rsidRPr="009B4D5D">
        <w:t>planning and organising skills to:</w:t>
      </w:r>
    </w:p>
    <w:p w:rsidR="00000000" w:rsidRPr="009B4D5D" w:rsidP="009B4D5D">
      <w:pPr>
        <w:pStyle w:val="ListBullet2"/>
      </w:pPr>
      <w:r w:rsidRPr="009B4D5D">
        <w:t>organise equipment a</w:t>
      </w:r>
      <w:r w:rsidRPr="009B4D5D">
        <w:t>nd materials required for construction work</w:t>
      </w:r>
    </w:p>
    <w:p w:rsidR="00000000" w:rsidRPr="009B4D5D" w:rsidP="009B4D5D">
      <w:pPr>
        <w:pStyle w:val="ListBullet2"/>
      </w:pPr>
      <w:r w:rsidRPr="009B4D5D">
        <w:t>plan construction work in a logical order</w:t>
      </w:r>
    </w:p>
    <w:p w:rsidR="00000000" w:rsidRPr="009B4D5D" w:rsidP="009B4D5D">
      <w:pPr>
        <w:pStyle w:val="ListBullet"/>
      </w:pPr>
      <w:r w:rsidRPr="009B4D5D">
        <w:t>safety awareness skills to:</w:t>
      </w:r>
    </w:p>
    <w:p w:rsidR="00000000" w:rsidRPr="009B4D5D" w:rsidP="009B4D5D">
      <w:pPr>
        <w:pStyle w:val="ListBullet2"/>
      </w:pPr>
      <w:r w:rsidRPr="009B4D5D">
        <w:t>handle collection material safely</w:t>
      </w:r>
    </w:p>
    <w:p w:rsidR="00000000" w:rsidRPr="009B4D5D" w:rsidP="009B4D5D">
      <w:pPr>
        <w:pStyle w:val="ListBullet2"/>
      </w:pPr>
      <w:r w:rsidRPr="009B4D5D">
        <w:t>minimise hazards</w:t>
      </w:r>
    </w:p>
    <w:p w:rsidR="00000000" w:rsidRPr="009B4D5D" w:rsidP="009B4D5D">
      <w:pPr>
        <w:pStyle w:val="ListBullet2"/>
      </w:pPr>
      <w:r w:rsidRPr="009B4D5D">
        <w:t>use equipment and tools safely</w:t>
      </w:r>
    </w:p>
    <w:p w:rsidR="00000000" w:rsidRPr="009B4D5D" w:rsidP="009B4D5D">
      <w:pPr>
        <w:pStyle w:val="ListBullet"/>
      </w:pPr>
      <w:r w:rsidRPr="009B4D5D">
        <w:t>self-management skills to:</w:t>
      </w:r>
    </w:p>
    <w:p w:rsidR="00000000" w:rsidRPr="009B4D5D" w:rsidP="009B4D5D">
      <w:pPr>
        <w:pStyle w:val="ListBullet2"/>
      </w:pPr>
      <w:r w:rsidRPr="009B4D5D">
        <w:t>follow workplace procedures</w:t>
      </w:r>
    </w:p>
    <w:p w:rsidR="00000000" w:rsidRPr="009B4D5D" w:rsidP="009B4D5D">
      <w:pPr>
        <w:pStyle w:val="ListBullet2"/>
      </w:pPr>
      <w:r w:rsidRPr="009B4D5D">
        <w:t>p</w:t>
      </w:r>
      <w:r w:rsidRPr="009B4D5D">
        <w:t>rioritise work tasks and meet deadlines</w:t>
      </w:r>
    </w:p>
    <w:p w:rsidR="00000000" w:rsidRPr="009B4D5D" w:rsidP="009B4D5D">
      <w:pPr>
        <w:pStyle w:val="ListBullet2"/>
      </w:pPr>
      <w:r w:rsidRPr="009B4D5D">
        <w:t>seek expert assistance as required</w:t>
      </w:r>
    </w:p>
    <w:p w:rsidR="00000000" w:rsidRPr="009B4D5D" w:rsidP="009B4D5D">
      <w:pPr>
        <w:pStyle w:val="ListBullet2"/>
      </w:pPr>
      <w:r w:rsidRPr="009B4D5D">
        <w:t>technical skills to select appropriate methods for the construction, assembly and testing of mountings and displays.</w:t>
      </w:r>
    </w:p>
    <w:p w:rsidR="00000000" w:rsidRPr="009B4D5D" w:rsidP="009B4D5D">
      <w:pPr>
        <w:pStyle w:val="BodyText"/>
      </w:pPr>
    </w:p>
    <w:p w:rsidR="00000000" w:rsidRPr="009B4D5D" w:rsidP="009B4D5D">
      <w:pPr>
        <w:pStyle w:val="BodyText"/>
      </w:pPr>
      <w:r w:rsidRPr="009B4D5D">
        <w:rPr>
          <w:rStyle w:val="SpecialBold"/>
        </w:rPr>
        <w:t>Required knowledge</w:t>
      </w:r>
    </w:p>
    <w:p w:rsidR="00000000" w:rsidRPr="009B4D5D" w:rsidP="009B4D5D">
      <w:pPr>
        <w:pStyle w:val="ListBullet"/>
      </w:pPr>
      <w:r w:rsidRPr="009B4D5D">
        <w:t>conservation issues to be considered when displaying collection material</w:t>
      </w:r>
    </w:p>
    <w:p w:rsidR="00000000" w:rsidRPr="009B4D5D" w:rsidP="009B4D5D">
      <w:pPr>
        <w:pStyle w:val="ListBullet"/>
      </w:pPr>
      <w:r w:rsidRPr="009B4D5D">
        <w:t>construction and assembly techniques for commonly used display structures</w:t>
      </w:r>
    </w:p>
    <w:p w:rsidR="00000000" w:rsidRPr="009B4D5D" w:rsidP="009B4D5D">
      <w:pPr>
        <w:pStyle w:val="ListBullet"/>
      </w:pPr>
      <w:r w:rsidRPr="009B4D5D">
        <w:t>cultural protocols to be observed when displaying collection materials, such as those required for Aboriginal</w:t>
      </w:r>
      <w:r w:rsidRPr="009B4D5D">
        <w:t xml:space="preserve"> or Torres Strait Islander material</w:t>
      </w:r>
    </w:p>
    <w:p w:rsidR="00000000" w:rsidRPr="009B4D5D" w:rsidP="009B4D5D">
      <w:pPr>
        <w:pStyle w:val="ListBullet"/>
      </w:pPr>
      <w:r w:rsidRPr="009B4D5D">
        <w:t>features and uses of different types of mounting and display equipment and materials, and their suitability for different types of collection material</w:t>
      </w:r>
    </w:p>
    <w:p w:rsidR="00000000" w:rsidRPr="009B4D5D" w:rsidP="009B4D5D">
      <w:pPr>
        <w:pStyle w:val="ListBullet"/>
      </w:pPr>
      <w:r w:rsidRPr="009B4D5D">
        <w:t>organisational procedures and guidelines for handling collection mate</w:t>
      </w:r>
      <w:r w:rsidRPr="009B4D5D">
        <w:t>rials in a safe manner</w:t>
      </w:r>
    </w:p>
    <w:p w:rsidR="00000000" w:rsidRPr="009B4D5D" w:rsidP="009B4D5D">
      <w:pPr>
        <w:pStyle w:val="ListBullet"/>
      </w:pPr>
      <w:r w:rsidRPr="009B4D5D">
        <w:t>record-keeping procedures</w:t>
      </w:r>
    </w:p>
    <w:p w:rsidR="00000000" w:rsidRPr="009B4D5D" w:rsidP="009B4D5D">
      <w:pPr>
        <w:pStyle w:val="ListBullet"/>
      </w:pPr>
      <w:r w:rsidRPr="009B4D5D">
        <w:t>safe work and manual-handling practices when displaying collection material</w:t>
      </w:r>
    </w:p>
    <w:p w:rsidR="00000000" w:rsidRPr="009B4D5D" w:rsidP="009B4D5D">
      <w:pPr>
        <w:pStyle w:val="ListBullet"/>
      </w:pPr>
      <w:r w:rsidRPr="009B4D5D">
        <w:t>security issues to be considered when displaying collection material</w:t>
      </w:r>
    </w:p>
    <w:p w:rsidR="00000000" w:rsidRPr="009B4D5D" w:rsidP="009B4D5D">
      <w:pPr>
        <w:pStyle w:val="ListBullet"/>
      </w:pPr>
      <w:r w:rsidRPr="009B4D5D">
        <w:t>site requirements in relation to the display of collection mat</w:t>
      </w:r>
      <w:r w:rsidRPr="009B4D5D">
        <w:t>erial.</w:t>
      </w:r>
    </w:p>
    <w:p w:rsidR="00000000" w:rsidRPr="009B4D5D" w:rsidP="009B4D5D">
      <w:pPr>
        <w:pStyle w:val="AllowPageBreak"/>
      </w:pPr>
    </w:p>
    <w:p w:rsidR="00000000" w:rsidRPr="009B4D5D" w:rsidP="009B4D5D">
      <w:pPr>
        <w:pStyle w:val="Heading1"/>
      </w:pPr>
      <w:bookmarkStart w:id="10" w:name="O_385549"/>
      <w:bookmarkEnd w:id="10"/>
      <w:r w:rsidRPr="009B4D5D">
        <w:t>Evidence Guide</w:t>
      </w:r>
    </w:p>
    <w:p w:rsidR="00000000" w:rsidRPr="009B4D5D" w:rsidP="009B4D5D">
      <w:pPr>
        <w:pStyle w:val="BodyText"/>
      </w:pPr>
      <w:r w:rsidRPr="009B4D5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B4D5D" w:rsidP="009B4D5D">
      <w:pPr>
        <w:pStyle w:val="BodyText"/>
      </w:pPr>
    </w:p>
    <w:tbl>
      <w:tblPr>
        <w:tblW w:w="0" w:type="auto"/>
        <w:tblLayout w:type="fixed"/>
        <w:tblCellMar>
          <w:left w:w="62" w:type="dxa"/>
          <w:right w:w="62" w:type="dxa"/>
        </w:tblCellMar>
        <w:tblLook w:val="0000"/>
      </w:tblPr>
      <w:tblGrid>
        <w:gridCol w:w="2540"/>
        <w:gridCol w:w="6520"/>
      </w:tblGrid>
      <w:tr w:rsidTr="009B4D5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SpecialBold"/>
              </w:rPr>
              <w:t>O</w:t>
            </w:r>
            <w:r w:rsidRPr="009B4D5D">
              <w:rPr>
                <w:rStyle w:val="SpecialBold"/>
              </w:rPr>
              <w:t>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p>
        </w:tc>
      </w:tr>
      <w:tr w:rsidTr="009B4D5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Evidence of the ability to:</w:t>
            </w:r>
          </w:p>
          <w:p w:rsidR="00000000" w:rsidRPr="009B4D5D" w:rsidP="009B4D5D">
            <w:pPr>
              <w:pStyle w:val="ListBullet"/>
            </w:pPr>
            <w:r w:rsidRPr="009B4D5D">
              <w:t>apply safe work practices when displaying collection material</w:t>
            </w:r>
          </w:p>
          <w:p w:rsidR="00000000" w:rsidP="009B4D5D">
            <w:pPr>
              <w:pStyle w:val="ListBullet"/>
              <w:rPr>
                <w:lang w:val="en-NZ"/>
              </w:rPr>
            </w:pPr>
            <w:r w:rsidRPr="009B4D5D">
              <w:t xml:space="preserve">use common equipment, methods and materials to construct and assemble mountings for the display of collection material. </w:t>
            </w:r>
          </w:p>
        </w:tc>
      </w:tr>
      <w:tr w:rsidTr="009B4D5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Assessment must ensure access to:</w:t>
            </w:r>
          </w:p>
          <w:p w:rsidR="00000000" w:rsidRPr="009B4D5D" w:rsidP="009B4D5D">
            <w:pPr>
              <w:pStyle w:val="ListBullet"/>
            </w:pPr>
            <w:r w:rsidRPr="009B4D5D">
              <w:t>collection material that needs to be mounted for d</w:t>
            </w:r>
            <w:r w:rsidRPr="009B4D5D">
              <w:t>isplay</w:t>
            </w:r>
          </w:p>
          <w:p w:rsidR="00000000" w:rsidRPr="009B4D5D" w:rsidP="009B4D5D">
            <w:pPr>
              <w:pStyle w:val="ListBullet"/>
            </w:pPr>
            <w:r w:rsidRPr="009B4D5D">
              <w:t>relevant policies and procedures manuals</w:t>
            </w:r>
          </w:p>
          <w:p w:rsidR="00000000" w:rsidRPr="009B4D5D" w:rsidP="009B4D5D">
            <w:pPr>
              <w:pStyle w:val="ListBullet"/>
            </w:pPr>
            <w:r w:rsidRPr="009B4D5D">
              <w:t>equipment, tools and materials used for display of a collection</w:t>
            </w:r>
          </w:p>
          <w:p w:rsidR="00000000" w:rsidP="009B4D5D">
            <w:pPr>
              <w:pStyle w:val="ListBullet"/>
              <w:rPr>
                <w:lang w:val="en-NZ"/>
              </w:rPr>
            </w:pPr>
            <w:r w:rsidRPr="009B4D5D">
              <w:t>relevant personnel.</w:t>
            </w:r>
          </w:p>
        </w:tc>
      </w:tr>
      <w:tr w:rsidTr="009B4D5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A range of assessment methods should be used to assess practical skills and knowledge. The following e</w:t>
            </w:r>
            <w:r w:rsidRPr="009B4D5D">
              <w:t>xamples are appropriate for this unit:</w:t>
            </w:r>
          </w:p>
          <w:p w:rsidR="00000000" w:rsidRPr="009B4D5D" w:rsidP="009B4D5D">
            <w:pPr>
              <w:pStyle w:val="ListBullet"/>
            </w:pPr>
            <w:r w:rsidRPr="009B4D5D">
              <w:t>direct questioning combined with review of portfolios of evidence and third-party workplace reports of on-the-job performance</w:t>
            </w:r>
          </w:p>
          <w:p w:rsidR="00000000" w:rsidRPr="009B4D5D" w:rsidP="009B4D5D">
            <w:pPr>
              <w:pStyle w:val="ListBullet"/>
            </w:pPr>
            <w:r w:rsidRPr="009B4D5D">
              <w:t>case study requiring construction or assembly of mountings</w:t>
            </w:r>
            <w:r w:rsidRPr="009B4D5D">
              <w:t xml:space="preserve"> for a display of collection material</w:t>
            </w:r>
          </w:p>
          <w:p w:rsidR="00000000" w:rsidRPr="009B4D5D" w:rsidP="009B4D5D">
            <w:pPr>
              <w:pStyle w:val="ListBullet"/>
            </w:pPr>
            <w:r w:rsidRPr="009B4D5D">
              <w:t>direct observation of the candidate completing construction or assembly tasks</w:t>
            </w:r>
          </w:p>
          <w:p w:rsidR="00000000" w:rsidRPr="009B4D5D" w:rsidP="009B4D5D">
            <w:pPr>
              <w:pStyle w:val="ListBullet"/>
            </w:pPr>
            <w:r w:rsidRPr="009B4D5D">
              <w:t>inspection of construction or assembly work completed by the candidate</w:t>
            </w:r>
          </w:p>
          <w:p w:rsidR="00000000" w:rsidRPr="009B4D5D" w:rsidP="009B4D5D">
            <w:pPr>
              <w:pStyle w:val="ListBullet"/>
            </w:pPr>
            <w:r w:rsidRPr="009B4D5D">
              <w:t>inspection of records completed by the candidate</w:t>
            </w:r>
          </w:p>
          <w:p w:rsidR="00000000" w:rsidRPr="009B4D5D" w:rsidP="009B4D5D">
            <w:pPr>
              <w:pStyle w:val="ListBullet"/>
            </w:pPr>
            <w:r w:rsidRPr="009B4D5D">
              <w:t>verbal or written qu</w:t>
            </w:r>
            <w:r w:rsidRPr="009B4D5D">
              <w:t>estioning to assess knowledge of safety issues and equipment features.</w:t>
            </w:r>
          </w:p>
          <w:p w:rsidR="00000000" w:rsidP="009B4D5D">
            <w:pPr>
              <w:pStyle w:val="BodyText"/>
              <w:rPr>
                <w:lang w:val="en-NZ"/>
              </w:rPr>
            </w:pPr>
            <w:r w:rsidRPr="009B4D5D">
              <w:t>Assessment methods should closely reflect workplace demands and the needs of particular client groups (consider the requirements of different age groups, clients with English as a secon</w:t>
            </w:r>
            <w:r w:rsidRPr="009B4D5D">
              <w:t>d language, clients with disabilities, remote library users, etc.).</w:t>
            </w:r>
          </w:p>
        </w:tc>
      </w:tr>
      <w:tr w:rsidTr="009B4D5D">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BodyText"/>
            </w:pPr>
            <w:r w:rsidRPr="009B4D5D">
              <w:t>Holistic assessment with other units relevant to the industry sector, workplace and job role is recommended, for example:</w:t>
            </w:r>
          </w:p>
          <w:p w:rsidR="00000000" w:rsidRPr="009B4D5D" w:rsidP="009B4D5D">
            <w:pPr>
              <w:pStyle w:val="ListBullet"/>
            </w:pPr>
            <w:r w:rsidRPr="009B4D5D">
              <w:t xml:space="preserve">CPCCOHS1001A Work safely in </w:t>
            </w:r>
            <w:r w:rsidRPr="009B4D5D">
              <w:t>the construction industry</w:t>
            </w:r>
          </w:p>
          <w:p w:rsidR="00000000" w:rsidRPr="009B4D5D" w:rsidP="009B4D5D">
            <w:pPr>
              <w:pStyle w:val="ListBullet"/>
            </w:pPr>
            <w:r w:rsidRPr="009B4D5D">
              <w:t>CUEOHS01C Implement workplace health, safety and security procedures</w:t>
            </w:r>
          </w:p>
          <w:p w:rsidR="00000000" w:rsidRPr="009B4D5D" w:rsidP="009B4D5D">
            <w:pPr>
              <w:pStyle w:val="ListBullet"/>
            </w:pPr>
            <w:r w:rsidRPr="009B4D5D">
              <w:t>CULEVP403A Install and dismantle exhibition elements.</w:t>
            </w:r>
          </w:p>
        </w:tc>
      </w:tr>
    </w:tbl>
    <w:p w:rsidR="00000000" w:rsidRPr="009B4D5D" w:rsidP="009B4D5D">
      <w:pPr>
        <w:pStyle w:val="BodyText"/>
      </w:pPr>
    </w:p>
    <w:p w:rsidR="00000000" w:rsidRPr="009B4D5D" w:rsidP="009B4D5D">
      <w:pPr>
        <w:pStyle w:val="AllowPageBreak"/>
      </w:pPr>
    </w:p>
    <w:p w:rsidR="00000000" w:rsidRPr="009B4D5D" w:rsidP="009B4D5D">
      <w:pPr>
        <w:pStyle w:val="Heading1"/>
      </w:pPr>
      <w:bookmarkStart w:id="11" w:name="O_385550"/>
      <w:bookmarkEnd w:id="11"/>
      <w:r w:rsidRPr="009B4D5D">
        <w:t>Range Statement</w:t>
      </w:r>
    </w:p>
    <w:p w:rsidR="00000000" w:rsidRPr="009B4D5D" w:rsidP="009B4D5D">
      <w:pPr>
        <w:pStyle w:val="BodyText"/>
      </w:pPr>
      <w:r w:rsidRPr="009B4D5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B4D5D">
        <w:rPr>
          <w:rStyle w:val="Emphasis"/>
        </w:rPr>
        <w:t>ditions that may be present with training and assessment (depending on the work situation, needs of the candidate, accessibility of the item, and local industry and regional contexts) may also be included.</w:t>
      </w:r>
    </w:p>
    <w:p w:rsidR="00000000" w:rsidRPr="009B4D5D" w:rsidP="009B4D5D">
      <w:pPr>
        <w:pStyle w:val="BodyText"/>
      </w:pPr>
    </w:p>
    <w:tbl>
      <w:tblPr>
        <w:tblW w:w="0" w:type="auto"/>
        <w:tblLayout w:type="fixed"/>
        <w:tblCellMar>
          <w:left w:w="62" w:type="dxa"/>
          <w:right w:w="62" w:type="dxa"/>
        </w:tblCellMar>
        <w:tblLook w:val="0000"/>
      </w:tblPr>
      <w:tblGrid>
        <w:gridCol w:w="2547"/>
        <w:gridCol w:w="6513"/>
      </w:tblGrid>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Collection material</w:t>
            </w:r>
            <w:r w:rsidRPr="009B4D5D">
              <w:t xml:space="preserve"> is defined as objects, collec</w:t>
            </w:r>
            <w:r w:rsidRPr="009B4D5D">
              <w:t>tions, artworks, specimens, structures or sites, and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archaeological material</w:t>
            </w:r>
          </w:p>
          <w:p w:rsidR="00000000" w:rsidRPr="009B4D5D" w:rsidP="009B4D5D">
            <w:pPr>
              <w:pStyle w:val="ListBullet"/>
            </w:pPr>
            <w:r w:rsidRPr="009B4D5D">
              <w:t>books and manuscripts</w:t>
            </w:r>
          </w:p>
          <w:p w:rsidR="00000000" w:rsidRPr="009B4D5D" w:rsidP="009B4D5D">
            <w:pPr>
              <w:pStyle w:val="ListBullet"/>
            </w:pPr>
            <w:r w:rsidRPr="009B4D5D">
              <w:t>cultural sites and buildings</w:t>
            </w:r>
          </w:p>
          <w:p w:rsidR="00000000" w:rsidRPr="009B4D5D" w:rsidP="009B4D5D">
            <w:pPr>
              <w:pStyle w:val="ListBullet"/>
            </w:pPr>
            <w:r w:rsidRPr="009B4D5D">
              <w:t>ethnographic material</w:t>
            </w:r>
          </w:p>
          <w:p w:rsidR="00000000" w:rsidRPr="009B4D5D" w:rsidP="009B4D5D">
            <w:pPr>
              <w:pStyle w:val="ListBullet"/>
            </w:pPr>
            <w:r w:rsidRPr="009B4D5D">
              <w:t>film and audiovisual material</w:t>
            </w:r>
          </w:p>
          <w:p w:rsidR="00000000" w:rsidRPr="009B4D5D" w:rsidP="009B4D5D">
            <w:pPr>
              <w:pStyle w:val="ListBullet"/>
            </w:pPr>
            <w:r w:rsidRPr="009B4D5D">
              <w:t>flora and fauna</w:t>
            </w:r>
          </w:p>
          <w:p w:rsidR="00000000" w:rsidRPr="009B4D5D" w:rsidP="009B4D5D">
            <w:pPr>
              <w:pStyle w:val="ListBullet"/>
            </w:pPr>
            <w:r w:rsidRPr="009B4D5D">
              <w:t>furniture</w:t>
            </w:r>
          </w:p>
          <w:p w:rsidR="00000000" w:rsidRPr="009B4D5D" w:rsidP="009B4D5D">
            <w:pPr>
              <w:pStyle w:val="ListBullet"/>
            </w:pPr>
            <w:r w:rsidRPr="009B4D5D">
              <w:t>photographs</w:t>
            </w:r>
          </w:p>
          <w:p w:rsidR="00000000" w:rsidRPr="009B4D5D" w:rsidP="009B4D5D">
            <w:pPr>
              <w:pStyle w:val="ListBullet"/>
            </w:pPr>
            <w:r w:rsidRPr="009B4D5D">
              <w:t>technological and indust</w:t>
            </w:r>
            <w:r w:rsidRPr="009B4D5D">
              <w:t>ry items</w:t>
            </w:r>
          </w:p>
          <w:p w:rsidR="00000000" w:rsidRPr="009B4D5D" w:rsidP="009B4D5D">
            <w:pPr>
              <w:pStyle w:val="ListBullet"/>
            </w:pPr>
            <w:r w:rsidRPr="009B4D5D">
              <w:t>textiles</w:t>
            </w:r>
          </w:p>
          <w:p w:rsidR="00000000" w:rsidP="009B4D5D">
            <w:pPr>
              <w:pStyle w:val="ListBullet"/>
              <w:rPr>
                <w:lang w:val="en-NZ"/>
              </w:rPr>
            </w:pPr>
            <w:r w:rsidRPr="009B4D5D">
              <w:t>works on paper and canvas.</w:t>
            </w:r>
          </w:p>
        </w:tc>
      </w:tr>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Relevant personnel</w:t>
            </w:r>
            <w:r w:rsidRPr="009B4D5D">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collection manager</w:t>
            </w:r>
          </w:p>
          <w:p w:rsidR="00000000" w:rsidRPr="009B4D5D" w:rsidP="009B4D5D">
            <w:pPr>
              <w:pStyle w:val="ListBullet"/>
            </w:pPr>
            <w:r w:rsidRPr="009B4D5D">
              <w:t>conservator</w:t>
            </w:r>
          </w:p>
          <w:p w:rsidR="00000000" w:rsidRPr="009B4D5D" w:rsidP="009B4D5D">
            <w:pPr>
              <w:pStyle w:val="ListBullet"/>
            </w:pPr>
            <w:r w:rsidRPr="009B4D5D">
              <w:t>curator</w:t>
            </w:r>
          </w:p>
          <w:p w:rsidR="00000000" w:rsidRPr="009B4D5D" w:rsidP="009B4D5D">
            <w:pPr>
              <w:pStyle w:val="ListBullet"/>
            </w:pPr>
            <w:r w:rsidRPr="009B4D5D">
              <w:t>exhibition designer</w:t>
            </w:r>
          </w:p>
          <w:p w:rsidR="00000000" w:rsidRPr="009B4D5D" w:rsidP="009B4D5D">
            <w:pPr>
              <w:pStyle w:val="ListBullet"/>
            </w:pPr>
            <w:r w:rsidRPr="009B4D5D">
              <w:t>registrar</w:t>
            </w:r>
          </w:p>
          <w:p w:rsidR="00000000" w:rsidP="009B4D5D">
            <w:pPr>
              <w:pStyle w:val="ListBullet"/>
              <w:rPr>
                <w:lang w:val="en-NZ"/>
              </w:rPr>
            </w:pPr>
            <w:r w:rsidRPr="009B4D5D">
              <w:t>security personnel.</w:t>
            </w:r>
          </w:p>
        </w:tc>
      </w:tr>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Site requirements</w:t>
            </w:r>
            <w:r w:rsidRPr="009B4D5D">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access issues</w:t>
            </w:r>
          </w:p>
          <w:p w:rsidR="00000000" w:rsidRPr="009B4D5D" w:rsidP="009B4D5D">
            <w:pPr>
              <w:pStyle w:val="ListBullet"/>
            </w:pPr>
            <w:r w:rsidRPr="009B4D5D">
              <w:t>building condition</w:t>
            </w:r>
          </w:p>
          <w:p w:rsidR="00000000" w:rsidRPr="009B4D5D" w:rsidP="009B4D5D">
            <w:pPr>
              <w:pStyle w:val="ListBullet"/>
            </w:pPr>
            <w:r w:rsidRPr="009B4D5D">
              <w:t>display techniques and equipment</w:t>
            </w:r>
          </w:p>
          <w:p w:rsidR="00000000" w:rsidRPr="009B4D5D" w:rsidP="009B4D5D">
            <w:pPr>
              <w:pStyle w:val="ListBullet"/>
            </w:pPr>
            <w:r w:rsidRPr="009B4D5D">
              <w:t>environmental conditions</w:t>
            </w:r>
          </w:p>
          <w:p w:rsidR="00000000" w:rsidRPr="009B4D5D" w:rsidP="009B4D5D">
            <w:pPr>
              <w:pStyle w:val="ListBullet"/>
            </w:pPr>
            <w:r w:rsidRPr="009B4D5D">
              <w:t>protection issues</w:t>
            </w:r>
          </w:p>
          <w:p w:rsidR="00000000" w:rsidRPr="009B4D5D" w:rsidP="009B4D5D">
            <w:pPr>
              <w:pStyle w:val="ListBullet"/>
            </w:pPr>
            <w:r w:rsidRPr="009B4D5D">
              <w:t>services and utility requirements</w:t>
            </w:r>
          </w:p>
          <w:p w:rsidR="00000000" w:rsidP="009B4D5D">
            <w:pPr>
              <w:pStyle w:val="ListBullet"/>
              <w:rPr>
                <w:lang w:val="en-NZ"/>
              </w:rPr>
            </w:pPr>
            <w:r w:rsidRPr="009B4D5D">
              <w:t>spatial planning.</w:t>
            </w:r>
          </w:p>
        </w:tc>
      </w:tr>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Mounting and display requirements</w:t>
            </w:r>
            <w:r w:rsidRPr="009B4D5D">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conservation</w:t>
            </w:r>
          </w:p>
          <w:p w:rsidR="00000000" w:rsidRPr="009B4D5D" w:rsidP="009B4D5D">
            <w:pPr>
              <w:pStyle w:val="ListBullet"/>
            </w:pPr>
            <w:r w:rsidRPr="009B4D5D">
              <w:t>cultural</w:t>
            </w:r>
          </w:p>
          <w:p w:rsidR="00000000" w:rsidRPr="009B4D5D" w:rsidP="009B4D5D">
            <w:pPr>
              <w:pStyle w:val="ListBullet"/>
            </w:pPr>
            <w:r w:rsidRPr="009B4D5D">
              <w:t>interactive access</w:t>
            </w:r>
          </w:p>
          <w:p w:rsidR="00000000" w:rsidRPr="009B4D5D" w:rsidP="009B4D5D">
            <w:pPr>
              <w:pStyle w:val="ListBullet"/>
            </w:pPr>
            <w:r w:rsidRPr="009B4D5D">
              <w:t>safety and protection of objects</w:t>
            </w:r>
          </w:p>
          <w:p w:rsidR="00000000" w:rsidRPr="009B4D5D" w:rsidP="009B4D5D">
            <w:pPr>
              <w:pStyle w:val="ListBullet"/>
            </w:pPr>
            <w:r w:rsidRPr="009B4D5D">
              <w:t>safety and protection of visitors</w:t>
            </w:r>
          </w:p>
          <w:p w:rsidR="00000000" w:rsidRPr="009B4D5D" w:rsidP="009B4D5D">
            <w:pPr>
              <w:pStyle w:val="ListBullet"/>
            </w:pPr>
            <w:r w:rsidRPr="009B4D5D">
              <w:t>security</w:t>
            </w:r>
          </w:p>
          <w:p w:rsidR="00000000" w:rsidP="009B4D5D">
            <w:pPr>
              <w:pStyle w:val="ListBullet"/>
              <w:rPr>
                <w:lang w:val="en-NZ"/>
              </w:rPr>
            </w:pPr>
            <w:r w:rsidRPr="009B4D5D">
              <w:t>visual access.</w:t>
            </w:r>
          </w:p>
        </w:tc>
      </w:tr>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Components</w:t>
            </w:r>
            <w:r w:rsidRPr="009B4D5D">
              <w:t xml:space="preserve"> may be temporary or permanent and refer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ceiling mountings</w:t>
            </w:r>
          </w:p>
          <w:p w:rsidR="00000000" w:rsidRPr="009B4D5D" w:rsidP="009B4D5D">
            <w:pPr>
              <w:pStyle w:val="ListBullet"/>
            </w:pPr>
            <w:r w:rsidRPr="009B4D5D">
              <w:t>collection supports</w:t>
            </w:r>
          </w:p>
          <w:p w:rsidR="00000000" w:rsidRPr="009B4D5D" w:rsidP="009B4D5D">
            <w:pPr>
              <w:pStyle w:val="ListBullet"/>
            </w:pPr>
            <w:r w:rsidRPr="009B4D5D">
              <w:t>display cases</w:t>
            </w:r>
          </w:p>
          <w:p w:rsidR="00000000" w:rsidRPr="009B4D5D" w:rsidP="009B4D5D">
            <w:pPr>
              <w:pStyle w:val="ListBullet"/>
            </w:pPr>
            <w:r w:rsidRPr="009B4D5D">
              <w:t>electronic displays</w:t>
            </w:r>
          </w:p>
          <w:p w:rsidR="00000000" w:rsidRPr="009B4D5D" w:rsidP="009B4D5D">
            <w:pPr>
              <w:pStyle w:val="ListBullet"/>
            </w:pPr>
            <w:r w:rsidRPr="009B4D5D">
              <w:t>enclosures</w:t>
            </w:r>
          </w:p>
          <w:p w:rsidR="00000000" w:rsidRPr="009B4D5D" w:rsidP="009B4D5D">
            <w:pPr>
              <w:pStyle w:val="ListBullet"/>
            </w:pPr>
            <w:r w:rsidRPr="009B4D5D">
              <w:t>freestanding mounts</w:t>
            </w:r>
          </w:p>
          <w:p w:rsidR="00000000" w:rsidRPr="009B4D5D" w:rsidP="009B4D5D">
            <w:pPr>
              <w:pStyle w:val="ListBullet"/>
            </w:pPr>
            <w:r w:rsidRPr="009B4D5D">
              <w:t>furniture</w:t>
            </w:r>
          </w:p>
          <w:p w:rsidR="00000000" w:rsidRPr="009B4D5D" w:rsidP="009B4D5D">
            <w:pPr>
              <w:pStyle w:val="ListBullet"/>
            </w:pPr>
            <w:r w:rsidRPr="009B4D5D">
              <w:t>interactive displays</w:t>
            </w:r>
          </w:p>
          <w:p w:rsidR="00000000" w:rsidRPr="009B4D5D" w:rsidP="009B4D5D">
            <w:pPr>
              <w:pStyle w:val="ListBullet"/>
            </w:pPr>
            <w:r w:rsidRPr="009B4D5D">
              <w:t>mannequins</w:t>
            </w:r>
          </w:p>
          <w:p w:rsidR="00000000" w:rsidP="009B4D5D">
            <w:pPr>
              <w:pStyle w:val="ListBullet"/>
              <w:rPr>
                <w:lang w:val="en-NZ"/>
              </w:rPr>
            </w:pPr>
            <w:r w:rsidRPr="009B4D5D">
              <w:t>wall mountings.</w:t>
            </w:r>
          </w:p>
        </w:tc>
      </w:tr>
      <w:tr w:rsidTr="009B4D5D">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Organisational procedures and guidelines</w:t>
            </w:r>
            <w:r w:rsidRPr="009B4D5D">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cleaning</w:t>
            </w:r>
          </w:p>
          <w:p w:rsidR="00000000" w:rsidRPr="009B4D5D" w:rsidP="009B4D5D">
            <w:pPr>
              <w:pStyle w:val="ListBullet"/>
            </w:pPr>
            <w:r w:rsidRPr="009B4D5D">
              <w:t>conservation</w:t>
            </w:r>
          </w:p>
          <w:p w:rsidR="00000000" w:rsidRPr="009B4D5D" w:rsidP="009B4D5D">
            <w:pPr>
              <w:pStyle w:val="ListBullet"/>
            </w:pPr>
            <w:r w:rsidRPr="009B4D5D">
              <w:t>environment</w:t>
            </w:r>
          </w:p>
          <w:p w:rsidR="00000000" w:rsidRPr="009B4D5D" w:rsidP="009B4D5D">
            <w:pPr>
              <w:pStyle w:val="ListBullet"/>
            </w:pPr>
            <w:r w:rsidRPr="009B4D5D">
              <w:t>handling methods</w:t>
            </w:r>
          </w:p>
          <w:p w:rsidR="00000000" w:rsidRPr="009B4D5D" w:rsidP="009B4D5D">
            <w:pPr>
              <w:pStyle w:val="ListBullet"/>
            </w:pPr>
            <w:r w:rsidRPr="009B4D5D">
              <w:t>national and international standards for installing display mounts</w:t>
            </w:r>
          </w:p>
          <w:p w:rsidR="00000000" w:rsidRPr="009B4D5D" w:rsidP="009B4D5D">
            <w:pPr>
              <w:pStyle w:val="ListBullet"/>
            </w:pPr>
            <w:r w:rsidRPr="009B4D5D">
              <w:t>purchasing</w:t>
            </w:r>
          </w:p>
          <w:p w:rsidR="00000000" w:rsidRPr="009B4D5D" w:rsidP="009B4D5D">
            <w:pPr>
              <w:pStyle w:val="ListBullet"/>
            </w:pPr>
            <w:r w:rsidRPr="009B4D5D">
              <w:t>security</w:t>
            </w:r>
          </w:p>
          <w:p w:rsidR="00000000" w:rsidRPr="009B4D5D" w:rsidP="009B4D5D">
            <w:pPr>
              <w:pStyle w:val="ListBullet"/>
            </w:pPr>
            <w:r w:rsidRPr="009B4D5D">
              <w:t>storage of packaging materials</w:t>
            </w:r>
          </w:p>
          <w:p w:rsidR="00000000" w:rsidP="009B4D5D">
            <w:pPr>
              <w:pStyle w:val="ListBullet"/>
              <w:rPr>
                <w:lang w:val="en-NZ"/>
              </w:rPr>
            </w:pPr>
            <w:r w:rsidRPr="009B4D5D">
              <w:t>waste disposal.</w:t>
            </w:r>
          </w:p>
        </w:tc>
      </w:tr>
      <w:tr w:rsidTr="009B4D5D">
        <w:tblPrEx>
          <w:tblW w:w="0" w:type="auto"/>
          <w:tblLayout w:type="fixed"/>
          <w:tblCellMar>
            <w:left w:w="62" w:type="dxa"/>
            <w:right w:w="62" w:type="dxa"/>
          </w:tblCellMar>
          <w:tblLook w:val="0000"/>
        </w:tblPrEx>
        <w:trPr>
          <w:trHeight w:val="20"/>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D5D">
            <w:pPr>
              <w:pStyle w:val="BodyText"/>
              <w:rPr>
                <w:lang w:val="en-NZ"/>
              </w:rPr>
            </w:pPr>
            <w:r w:rsidRPr="009B4D5D">
              <w:rPr>
                <w:rStyle w:val="BoldandItalics"/>
              </w:rPr>
              <w:t>Records</w:t>
            </w:r>
            <w:r w:rsidRPr="009B4D5D">
              <w:t xml:space="preserve"> may be: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D5D" w:rsidP="009B4D5D">
            <w:pPr>
              <w:pStyle w:val="ListBullet"/>
            </w:pPr>
            <w:r w:rsidRPr="009B4D5D">
              <w:t>asset register</w:t>
            </w:r>
          </w:p>
          <w:p w:rsidR="00000000" w:rsidRPr="009B4D5D" w:rsidP="009B4D5D">
            <w:pPr>
              <w:pStyle w:val="ListBullet"/>
            </w:pPr>
            <w:r w:rsidRPr="009B4D5D">
              <w:t>bar coding</w:t>
            </w:r>
          </w:p>
          <w:p w:rsidR="00000000" w:rsidRPr="009B4D5D" w:rsidP="009B4D5D">
            <w:pPr>
              <w:pStyle w:val="ListBullet"/>
            </w:pPr>
            <w:r w:rsidRPr="009B4D5D">
              <w:t>digital documentation</w:t>
            </w:r>
          </w:p>
          <w:p w:rsidR="00000000" w:rsidRPr="009B4D5D" w:rsidP="009B4D5D">
            <w:pPr>
              <w:pStyle w:val="ListBullet"/>
            </w:pPr>
            <w:r w:rsidRPr="009B4D5D">
              <w:t xml:space="preserve">reports. </w:t>
            </w:r>
          </w:p>
        </w:tc>
      </w:tr>
    </w:tbl>
    <w:p w:rsidR="00000000" w:rsidRPr="009B4D5D" w:rsidP="009B4D5D">
      <w:pPr>
        <w:pStyle w:val="BodyText"/>
      </w:pPr>
    </w:p>
    <w:p w:rsidR="00000000" w:rsidRPr="009B4D5D" w:rsidP="009B4D5D">
      <w:pPr>
        <w:pStyle w:val="AllowPageBreak"/>
      </w:pPr>
    </w:p>
    <w:p w:rsidR="00000000" w:rsidRPr="009B4D5D" w:rsidP="009B4D5D">
      <w:pPr>
        <w:pStyle w:val="Heading1"/>
      </w:pPr>
      <w:bookmarkStart w:id="12" w:name="O_385551"/>
      <w:bookmarkEnd w:id="12"/>
      <w:r w:rsidRPr="009B4D5D">
        <w:t>Unit Sector(s)</w:t>
      </w:r>
    </w:p>
    <w:p w:rsidR="00000000" w:rsidRPr="009B4D5D" w:rsidP="009B4D5D">
      <w:pPr>
        <w:pStyle w:val="BodyText"/>
      </w:pPr>
      <w:r w:rsidRPr="009B4D5D">
        <w:t>Cultural services - Collection management</w:t>
      </w:r>
    </w:p>
    <w:p w:rsidR="00000000" w:rsidRPr="009B4D5D" w:rsidP="009B4D5D"/>
    <w:sectPr w:rsidSect="009B4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F03" w:rsidP="00053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03" w:rsidP="009B4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3F03" w:rsidP="009B4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3F03" w:rsidP="009B4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F03" w:rsidP="00053F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F03" w:rsidP="009B4D5D">
    <w:pPr>
      <w:pStyle w:val="Header"/>
      <w:framePr w:wrap="around"/>
    </w:pPr>
    <w:r>
      <w:fldChar w:fldCharType="begin"/>
    </w:r>
    <w:r>
      <w:instrText xml:space="preserve"> TITLE   \* MERGEFORMAT </w:instrText>
    </w:r>
    <w:r>
      <w:fldChar w:fldCharType="separate"/>
    </w:r>
    <w:r>
      <w:t>CULCNM402A Prepare display mounts for collection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3F03" w:rsidP="009B4D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E8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43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41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D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D5D"/>
    <w:pPr>
      <w:spacing w:before="360" w:after="60"/>
      <w:outlineLvl w:val="0"/>
    </w:pPr>
    <w:rPr>
      <w:sz w:val="32"/>
    </w:rPr>
  </w:style>
  <w:style w:type="paragraph" w:styleId="Heading2">
    <w:name w:val="heading 2"/>
    <w:basedOn w:val="HeadingBase"/>
    <w:next w:val="BodyText"/>
    <w:link w:val="Heading2Char"/>
    <w:qFormat/>
    <w:rsid w:val="009B4D5D"/>
    <w:pPr>
      <w:keepLines/>
      <w:spacing w:before="240" w:after="120"/>
      <w:outlineLvl w:val="1"/>
    </w:pPr>
    <w:rPr>
      <w:sz w:val="28"/>
      <w:szCs w:val="40"/>
    </w:rPr>
  </w:style>
  <w:style w:type="paragraph" w:styleId="Heading3">
    <w:name w:val="heading 3"/>
    <w:basedOn w:val="HeadingBase"/>
    <w:next w:val="BodyText"/>
    <w:link w:val="Heading3Char"/>
    <w:qFormat/>
    <w:rsid w:val="009B4D5D"/>
    <w:pPr>
      <w:spacing w:before="180" w:after="120"/>
      <w:outlineLvl w:val="2"/>
    </w:pPr>
    <w:rPr>
      <w:spacing w:val="-10"/>
      <w:kern w:val="32"/>
    </w:rPr>
  </w:style>
  <w:style w:type="paragraph" w:styleId="Heading4">
    <w:name w:val="heading 4"/>
    <w:basedOn w:val="HeadingBase"/>
    <w:next w:val="BodyText"/>
    <w:link w:val="Heading4Char"/>
    <w:qFormat/>
    <w:rsid w:val="009B4D5D"/>
    <w:pPr>
      <w:spacing w:before="160" w:after="120"/>
      <w:outlineLvl w:val="3"/>
    </w:pPr>
    <w:rPr>
      <w:sz w:val="22"/>
    </w:rPr>
  </w:style>
  <w:style w:type="paragraph" w:styleId="Heading5">
    <w:name w:val="heading 5"/>
    <w:basedOn w:val="HeadingBase"/>
    <w:next w:val="Normal"/>
    <w:link w:val="Heading5Char"/>
    <w:qFormat/>
    <w:rsid w:val="009B4D5D"/>
    <w:pPr>
      <w:spacing w:before="80"/>
      <w:outlineLvl w:val="4"/>
    </w:pPr>
    <w:rPr>
      <w:color w:val="918585"/>
      <w:sz w:val="20"/>
    </w:rPr>
  </w:style>
  <w:style w:type="paragraph" w:styleId="Heading6">
    <w:name w:val="heading 6"/>
    <w:basedOn w:val="HeadingBase"/>
    <w:next w:val="Normal"/>
    <w:link w:val="Heading6Char"/>
    <w:qFormat/>
    <w:rsid w:val="009B4D5D"/>
    <w:pPr>
      <w:spacing w:before="60"/>
      <w:outlineLvl w:val="5"/>
    </w:pPr>
    <w:rPr>
      <w:color w:val="918585"/>
      <w:sz w:val="20"/>
    </w:rPr>
  </w:style>
  <w:style w:type="paragraph" w:styleId="Heading7">
    <w:name w:val="heading 7"/>
    <w:basedOn w:val="Normal"/>
    <w:next w:val="Normal"/>
    <w:link w:val="Heading7Char"/>
    <w:qFormat/>
    <w:rsid w:val="009B4D5D"/>
    <w:pPr>
      <w:ind w:left="720"/>
      <w:outlineLvl w:val="6"/>
    </w:pPr>
    <w:rPr>
      <w:i/>
    </w:rPr>
  </w:style>
  <w:style w:type="paragraph" w:styleId="Heading8">
    <w:name w:val="heading 8"/>
    <w:basedOn w:val="Normal"/>
    <w:next w:val="Normal"/>
    <w:link w:val="Heading8Char"/>
    <w:qFormat/>
    <w:rsid w:val="009B4D5D"/>
    <w:pPr>
      <w:ind w:left="720"/>
      <w:outlineLvl w:val="7"/>
    </w:pPr>
    <w:rPr>
      <w:i/>
    </w:rPr>
  </w:style>
  <w:style w:type="paragraph" w:styleId="Heading9">
    <w:name w:val="heading 9"/>
    <w:basedOn w:val="Normal"/>
    <w:next w:val="Normal"/>
    <w:link w:val="Heading9Char"/>
    <w:qFormat/>
    <w:rsid w:val="009B4D5D"/>
    <w:pPr>
      <w:ind w:left="720"/>
      <w:outlineLvl w:val="8"/>
    </w:pPr>
    <w:rPr>
      <w:i/>
    </w:rPr>
  </w:style>
  <w:style w:type="character" w:default="1" w:styleId="DefaultParagraphFont">
    <w:name w:val="Default Paragraph Font"/>
    <w:uiPriority w:val="1"/>
    <w:unhideWhenUsed/>
    <w:rsid w:val="009B4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D5D"/>
  </w:style>
  <w:style w:type="character" w:customStyle="1" w:styleId="Heading1Char">
    <w:name w:val="Heading 1 Char"/>
    <w:link w:val="Heading1"/>
    <w:rsid w:val="009B4D5D"/>
    <w:rPr>
      <w:rFonts w:ascii="Times New Roman" w:eastAsia="Times New Roman" w:hAnsi="Times New Roman" w:cs="Times New Roman"/>
      <w:b/>
      <w:sz w:val="32"/>
      <w:szCs w:val="20"/>
      <w:lang w:eastAsia="en-US"/>
    </w:rPr>
  </w:style>
  <w:style w:type="paragraph" w:styleId="BodyText">
    <w:name w:val="Body Text"/>
    <w:basedOn w:val="Normal"/>
    <w:link w:val="BodyTextChar"/>
    <w:rsid w:val="009B4D5D"/>
    <w:pPr>
      <w:spacing w:before="120" w:after="120"/>
      <w:contextualSpacing/>
    </w:pPr>
    <w:rPr>
      <w:rFonts w:ascii="Times New Roman" w:hAnsi="Times New Roman"/>
      <w:sz w:val="24"/>
      <w:szCs w:val="22"/>
    </w:rPr>
  </w:style>
  <w:style w:type="character" w:customStyle="1" w:styleId="BodyTextChar">
    <w:name w:val="Body Text Char"/>
    <w:link w:val="BodyText"/>
    <w:rsid w:val="009B4D5D"/>
    <w:rPr>
      <w:rFonts w:ascii="Times New Roman" w:eastAsia="Times New Roman" w:hAnsi="Times New Roman" w:cs="Times New Roman"/>
      <w:sz w:val="24"/>
      <w:lang w:val="en-US" w:eastAsia="en-US"/>
    </w:rPr>
  </w:style>
  <w:style w:type="paragraph" w:styleId="Footer">
    <w:name w:val="footer"/>
    <w:basedOn w:val="Normal"/>
    <w:link w:val="FooterChar"/>
    <w:rsid w:val="009B4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4D5D"/>
    <w:rPr>
      <w:rFonts w:ascii="Times New Roman" w:eastAsia="Times New Roman" w:hAnsi="Times New Roman" w:cs="Times New Roman"/>
      <w:sz w:val="16"/>
      <w:lang w:val="en-US" w:eastAsia="en-US"/>
    </w:rPr>
  </w:style>
  <w:style w:type="paragraph" w:styleId="ListBullet">
    <w:name w:val="List Bullet"/>
    <w:basedOn w:val="List"/>
    <w:rsid w:val="009B4D5D"/>
    <w:pPr>
      <w:numPr>
        <w:numId w:val="13"/>
      </w:numPr>
      <w:tabs>
        <w:tab w:val="clear" w:pos="340"/>
      </w:tabs>
      <w:spacing w:before="40" w:after="40"/>
    </w:pPr>
  </w:style>
  <w:style w:type="character" w:customStyle="1" w:styleId="SpecialBold">
    <w:name w:val="Special Bold"/>
    <w:rsid w:val="009B4D5D"/>
    <w:rPr>
      <w:b/>
      <w:spacing w:val="0"/>
    </w:rPr>
  </w:style>
  <w:style w:type="paragraph" w:styleId="ListBullet2">
    <w:name w:val="List Bullet 2"/>
    <w:basedOn w:val="List2"/>
    <w:rsid w:val="009B4D5D"/>
    <w:pPr>
      <w:numPr>
        <w:numId w:val="14"/>
      </w:numPr>
      <w:tabs>
        <w:tab w:val="clear" w:pos="680"/>
      </w:tabs>
    </w:pPr>
  </w:style>
  <w:style w:type="paragraph" w:styleId="Header">
    <w:name w:val="header"/>
    <w:basedOn w:val="Normal"/>
    <w:link w:val="HeaderChar"/>
    <w:rsid w:val="009B4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4D5D"/>
    <w:rPr>
      <w:rFonts w:ascii="Times New Roman" w:eastAsia="Times New Roman" w:hAnsi="Times New Roman" w:cs="Times New Roman"/>
      <w:sz w:val="16"/>
      <w:szCs w:val="20"/>
      <w:lang w:val="en-GB" w:eastAsia="en-US"/>
    </w:rPr>
  </w:style>
  <w:style w:type="character" w:styleId="Emphasis">
    <w:name w:val="Emphasis"/>
    <w:qFormat/>
    <w:rsid w:val="009B4D5D"/>
    <w:rPr>
      <w:i/>
    </w:rPr>
  </w:style>
  <w:style w:type="paragraph" w:customStyle="1" w:styleId="SuperHeading">
    <w:name w:val="SuperHeading"/>
    <w:basedOn w:val="Normal"/>
    <w:rsid w:val="009B4D5D"/>
    <w:pPr>
      <w:spacing w:before="240" w:after="120"/>
      <w:outlineLvl w:val="0"/>
    </w:pPr>
    <w:rPr>
      <w:rFonts w:ascii="Times New Roman" w:hAnsi="Times New Roman"/>
      <w:b/>
      <w:sz w:val="28"/>
    </w:rPr>
  </w:style>
  <w:style w:type="paragraph" w:customStyle="1" w:styleId="AllowPageBreak">
    <w:name w:val="AllowPageBreak"/>
    <w:rsid w:val="009B4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D5D"/>
    <w:rPr>
      <w:b/>
      <w:i/>
      <w:u w:val="none"/>
    </w:rPr>
  </w:style>
  <w:style w:type="character" w:customStyle="1" w:styleId="Heading2Char">
    <w:name w:val="Heading 2 Char"/>
    <w:link w:val="Heading2"/>
    <w:rsid w:val="009B4D5D"/>
    <w:rPr>
      <w:rFonts w:ascii="Times New Roman" w:eastAsia="Times New Roman" w:hAnsi="Times New Roman" w:cs="Times New Roman"/>
      <w:b/>
      <w:sz w:val="28"/>
      <w:szCs w:val="40"/>
      <w:lang w:eastAsia="en-US"/>
    </w:rPr>
  </w:style>
  <w:style w:type="character" w:customStyle="1" w:styleId="Heading3Char">
    <w:name w:val="Heading 3 Char"/>
    <w:link w:val="Heading3"/>
    <w:rsid w:val="009B4D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4D5D"/>
    <w:rPr>
      <w:rFonts w:ascii="Times New Roman" w:eastAsia="Times New Roman" w:hAnsi="Times New Roman" w:cs="Times New Roman"/>
      <w:b/>
      <w:szCs w:val="20"/>
      <w:lang w:eastAsia="en-US"/>
    </w:rPr>
  </w:style>
  <w:style w:type="character" w:customStyle="1" w:styleId="Heading5Char">
    <w:name w:val="Heading 5 Char"/>
    <w:link w:val="Heading5"/>
    <w:rsid w:val="009B4D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4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D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D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D5D"/>
    <w:rPr>
      <w:rFonts w:ascii="Courier New" w:eastAsia="Times New Roman" w:hAnsi="Courier New" w:cs="Times New Roman"/>
      <w:i/>
      <w:szCs w:val="20"/>
      <w:lang w:val="en-US" w:eastAsia="en-US"/>
    </w:rPr>
  </w:style>
  <w:style w:type="paragraph" w:customStyle="1" w:styleId="HeadingBase">
    <w:name w:val="Heading Base"/>
    <w:rsid w:val="009B4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D5D"/>
    <w:pPr>
      <w:tabs>
        <w:tab w:val="right" w:leader="dot" w:pos="9072"/>
      </w:tabs>
      <w:ind w:left="567"/>
    </w:pPr>
    <w:rPr>
      <w:szCs w:val="22"/>
    </w:rPr>
  </w:style>
  <w:style w:type="paragraph" w:customStyle="1" w:styleId="TOCBase">
    <w:name w:val="TOC Base"/>
    <w:rsid w:val="009B4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D5D"/>
    <w:pPr>
      <w:tabs>
        <w:tab w:val="right" w:leader="dot" w:pos="9072"/>
      </w:tabs>
      <w:spacing w:before="40" w:after="40"/>
      <w:ind w:left="284"/>
    </w:pPr>
    <w:rPr>
      <w:rFonts w:ascii="Times New Roman" w:hAnsi="Times New Roman"/>
    </w:rPr>
  </w:style>
  <w:style w:type="paragraph" w:styleId="TOC1">
    <w:name w:val="toc 1"/>
    <w:basedOn w:val="TOCBase"/>
    <w:next w:val="Normal"/>
    <w:rsid w:val="009B4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D5D"/>
    <w:pPr>
      <w:spacing w:before="5040"/>
      <w:jc w:val="center"/>
    </w:pPr>
    <w:rPr>
      <w:sz w:val="48"/>
      <w:szCs w:val="72"/>
      <w:lang w:val="en-US"/>
    </w:rPr>
  </w:style>
  <w:style w:type="character" w:customStyle="1" w:styleId="TitleChar">
    <w:name w:val="Title Char"/>
    <w:link w:val="Title"/>
    <w:rsid w:val="009B4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D5D"/>
    <w:pPr>
      <w:tabs>
        <w:tab w:val="left" w:pos="3600"/>
        <w:tab w:val="left" w:pos="3958"/>
      </w:tabs>
    </w:pPr>
  </w:style>
  <w:style w:type="paragraph" w:styleId="List">
    <w:name w:val="List"/>
    <w:basedOn w:val="BodyText"/>
    <w:next w:val="BodyText"/>
    <w:rsid w:val="009B4D5D"/>
    <w:pPr>
      <w:tabs>
        <w:tab w:val="left" w:pos="340"/>
      </w:tabs>
      <w:spacing w:before="60" w:after="60"/>
      <w:ind w:left="340" w:hanging="340"/>
    </w:pPr>
  </w:style>
  <w:style w:type="paragraph" w:customStyle="1" w:styleId="Note">
    <w:name w:val="Note"/>
    <w:basedOn w:val="BodyText"/>
    <w:rsid w:val="009B4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D5D"/>
    <w:pPr>
      <w:framePr w:wrap="auto" w:hAnchor="text" w:y="6049"/>
    </w:pPr>
    <w:rPr>
      <w:color w:val="000000"/>
      <w:sz w:val="40"/>
    </w:rPr>
  </w:style>
  <w:style w:type="paragraph" w:customStyle="1" w:styleId="TOCTitle">
    <w:name w:val="TOCTitle"/>
    <w:basedOn w:val="Heading1"/>
    <w:rsid w:val="009B4D5D"/>
    <w:pPr>
      <w:spacing w:after="240"/>
      <w:jc w:val="center"/>
      <w:outlineLvl w:val="9"/>
    </w:pPr>
    <w:rPr>
      <w:caps/>
    </w:rPr>
  </w:style>
  <w:style w:type="paragraph" w:customStyle="1" w:styleId="Version">
    <w:name w:val="Version"/>
    <w:rsid w:val="009B4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D5D"/>
    <w:pPr>
      <w:keepNext w:val="0"/>
      <w:tabs>
        <w:tab w:val="right" w:pos="4176"/>
      </w:tabs>
      <w:ind w:left="198" w:hanging="198"/>
    </w:pPr>
    <w:rPr>
      <w:rFonts w:ascii="Garamond" w:hAnsi="Garamond"/>
    </w:rPr>
  </w:style>
  <w:style w:type="paragraph" w:styleId="IndexHeading">
    <w:name w:val="index heading"/>
    <w:basedOn w:val="Normal"/>
    <w:next w:val="Index1"/>
    <w:semiHidden/>
    <w:rsid w:val="009B4D5D"/>
    <w:pPr>
      <w:spacing w:before="120" w:after="120"/>
    </w:pPr>
    <w:rPr>
      <w:rFonts w:ascii="Arial" w:hAnsi="Arial"/>
      <w:b/>
      <w:color w:val="918585"/>
      <w:sz w:val="24"/>
    </w:rPr>
  </w:style>
  <w:style w:type="paragraph" w:customStyle="1" w:styleId="Chapter">
    <w:name w:val="Chapter"/>
    <w:basedOn w:val="Normal"/>
    <w:rsid w:val="009B4D5D"/>
    <w:pPr>
      <w:spacing w:before="240"/>
    </w:pPr>
    <w:rPr>
      <w:rFonts w:ascii="Times New Roman" w:hAnsi="Times New Roman"/>
      <w:smallCaps/>
      <w:spacing w:val="80"/>
      <w:sz w:val="28"/>
    </w:rPr>
  </w:style>
  <w:style w:type="paragraph" w:customStyle="1" w:styleId="InChapter">
    <w:name w:val="InChapter"/>
    <w:basedOn w:val="Heading3"/>
    <w:rsid w:val="009B4D5D"/>
    <w:pPr>
      <w:spacing w:after="240"/>
      <w:outlineLvl w:val="9"/>
    </w:pPr>
    <w:rPr>
      <w:noProof/>
    </w:rPr>
  </w:style>
  <w:style w:type="paragraph" w:styleId="Index2">
    <w:name w:val="index 2"/>
    <w:basedOn w:val="Normal"/>
    <w:next w:val="Normal"/>
    <w:semiHidden/>
    <w:rsid w:val="009B4D5D"/>
    <w:pPr>
      <w:tabs>
        <w:tab w:val="right" w:pos="4176"/>
      </w:tabs>
      <w:ind w:left="568" w:hanging="284"/>
    </w:pPr>
    <w:rPr>
      <w:rFonts w:ascii="Garamond" w:hAnsi="Garamond"/>
    </w:rPr>
  </w:style>
  <w:style w:type="paragraph" w:customStyle="1" w:styleId="Byline">
    <w:name w:val="Byline"/>
    <w:rsid w:val="009B4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D5D"/>
    <w:pPr>
      <w:tabs>
        <w:tab w:val="clear" w:pos="3600"/>
        <w:tab w:val="clear" w:pos="3958"/>
      </w:tabs>
      <w:jc w:val="right"/>
    </w:pPr>
  </w:style>
  <w:style w:type="paragraph" w:styleId="Caption">
    <w:name w:val="caption"/>
    <w:basedOn w:val="BodyText"/>
    <w:next w:val="Normal"/>
    <w:qFormat/>
    <w:rsid w:val="009B4D5D"/>
    <w:pPr>
      <w:framePr w:w="2268" w:hSpace="181" w:vSpace="181" w:wrap="around" w:vAnchor="text" w:hAnchor="page" w:x="1135" w:y="285" w:anchorLock="1"/>
    </w:pPr>
    <w:rPr>
      <w:i/>
    </w:rPr>
  </w:style>
  <w:style w:type="paragraph" w:customStyle="1" w:styleId="MiniTOCTitle">
    <w:name w:val="MiniTOCTitle"/>
    <w:basedOn w:val="Heading4"/>
    <w:rsid w:val="009B4D5D"/>
    <w:pPr>
      <w:spacing w:before="240"/>
      <w:outlineLvl w:val="9"/>
    </w:pPr>
    <w:rPr>
      <w:noProof/>
      <w:sz w:val="24"/>
    </w:rPr>
  </w:style>
  <w:style w:type="paragraph" w:customStyle="1" w:styleId="MiniTOCItem">
    <w:name w:val="MiniTOCItem"/>
    <w:basedOn w:val="ListBullet"/>
    <w:rsid w:val="009B4D5D"/>
    <w:pPr>
      <w:numPr>
        <w:numId w:val="0"/>
      </w:numPr>
      <w:tabs>
        <w:tab w:val="right" w:leader="dot" w:pos="6521"/>
      </w:tabs>
      <w:spacing w:before="0" w:after="0"/>
    </w:pPr>
  </w:style>
  <w:style w:type="paragraph" w:customStyle="1" w:styleId="TOFTitle">
    <w:name w:val="TOFTitle"/>
    <w:basedOn w:val="TOCTitle"/>
    <w:rsid w:val="009B4D5D"/>
  </w:style>
  <w:style w:type="paragraph" w:styleId="TableofFigures">
    <w:name w:val="table of figures"/>
    <w:basedOn w:val="Normal"/>
    <w:next w:val="Normal"/>
    <w:semiHidden/>
    <w:rsid w:val="009B4D5D"/>
    <w:pPr>
      <w:tabs>
        <w:tab w:val="right" w:leader="dot" w:pos="9072"/>
      </w:tabs>
      <w:ind w:left="970" w:hanging="403"/>
    </w:pPr>
    <w:rPr>
      <w:rFonts w:ascii="Times New Roman" w:hAnsi="Times New Roman"/>
      <w:b/>
    </w:rPr>
  </w:style>
  <w:style w:type="paragraph" w:styleId="ListNumber">
    <w:name w:val="List Number"/>
    <w:basedOn w:val="List"/>
    <w:rsid w:val="009B4D5D"/>
    <w:pPr>
      <w:numPr>
        <w:numId w:val="11"/>
      </w:numPr>
    </w:pPr>
  </w:style>
  <w:style w:type="character" w:customStyle="1" w:styleId="WingdingSymbols">
    <w:name w:val="Wingding Symbols"/>
    <w:rsid w:val="009B4D5D"/>
    <w:rPr>
      <w:rFonts w:ascii="Wingdings" w:hAnsi="Wingdings"/>
    </w:rPr>
  </w:style>
  <w:style w:type="paragraph" w:customStyle="1" w:styleId="TableHeading">
    <w:name w:val="Table Heading"/>
    <w:basedOn w:val="HeadingBase"/>
    <w:rsid w:val="009B4D5D"/>
    <w:pPr>
      <w:keepLines/>
      <w:pBdr>
        <w:bottom w:val="single" w:sz="6" w:space="1" w:color="918585"/>
      </w:pBdr>
      <w:spacing w:before="240"/>
    </w:pPr>
  </w:style>
  <w:style w:type="character" w:customStyle="1" w:styleId="HotSpot">
    <w:name w:val="HotSpot"/>
    <w:rsid w:val="009B4D5D"/>
    <w:rPr>
      <w:color w:val="0033CC"/>
      <w:u w:val="none"/>
    </w:rPr>
  </w:style>
  <w:style w:type="paragraph" w:customStyle="1" w:styleId="BodyTextRight">
    <w:name w:val="Body Text Right"/>
    <w:basedOn w:val="BodyText"/>
    <w:rsid w:val="009B4D5D"/>
    <w:pPr>
      <w:spacing w:before="0" w:after="0"/>
      <w:jc w:val="right"/>
    </w:pPr>
  </w:style>
  <w:style w:type="paragraph" w:styleId="Index3">
    <w:name w:val="index 3"/>
    <w:basedOn w:val="ListNumber2"/>
    <w:next w:val="Normal"/>
    <w:semiHidden/>
    <w:rsid w:val="009B4D5D"/>
    <w:pPr>
      <w:numPr>
        <w:numId w:val="0"/>
      </w:numPr>
      <w:tabs>
        <w:tab w:val="right" w:leader="dot" w:pos="4176"/>
      </w:tabs>
    </w:pPr>
  </w:style>
  <w:style w:type="paragraph" w:styleId="ListNumber2">
    <w:name w:val="List Number 2"/>
    <w:basedOn w:val="List2"/>
    <w:rsid w:val="009B4D5D"/>
    <w:pPr>
      <w:numPr>
        <w:numId w:val="10"/>
      </w:numPr>
      <w:tabs>
        <w:tab w:val="clear" w:pos="1060"/>
      </w:tabs>
    </w:pPr>
  </w:style>
  <w:style w:type="paragraph" w:customStyle="1" w:styleId="MarginNote">
    <w:name w:val="Margin Note"/>
    <w:basedOn w:val="BodyText"/>
    <w:rsid w:val="009B4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4D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D5D"/>
    <w:rPr>
      <w:sz w:val="32"/>
    </w:rPr>
  </w:style>
  <w:style w:type="paragraph" w:customStyle="1" w:styleId="HeadingProcedure">
    <w:name w:val="Heading Procedure"/>
    <w:basedOn w:val="HeadingBase"/>
    <w:next w:val="Normal"/>
    <w:rsid w:val="009B4D5D"/>
    <w:pPr>
      <w:tabs>
        <w:tab w:val="left" w:pos="0"/>
      </w:tabs>
      <w:spacing w:before="120" w:after="60"/>
    </w:pPr>
    <w:rPr>
      <w:i/>
      <w:color w:val="918585"/>
      <w:sz w:val="22"/>
    </w:rPr>
  </w:style>
  <w:style w:type="paragraph" w:customStyle="1" w:styleId="TableBodyText">
    <w:name w:val="Table Body Text"/>
    <w:basedOn w:val="BodyText"/>
    <w:rsid w:val="009B4D5D"/>
    <w:pPr>
      <w:spacing w:before="60" w:after="60"/>
    </w:pPr>
  </w:style>
  <w:style w:type="paragraph" w:styleId="ListContinue">
    <w:name w:val="List Continue"/>
    <w:basedOn w:val="List"/>
    <w:rsid w:val="009B4D5D"/>
    <w:pPr>
      <w:ind w:firstLine="0"/>
    </w:pPr>
  </w:style>
  <w:style w:type="paragraph" w:customStyle="1" w:styleId="ListNote">
    <w:name w:val="List Note"/>
    <w:basedOn w:val="List"/>
    <w:rsid w:val="009B4D5D"/>
    <w:pPr>
      <w:pBdr>
        <w:top w:val="single" w:sz="6" w:space="2" w:color="918585"/>
        <w:bottom w:val="single" w:sz="6" w:space="2" w:color="918585"/>
      </w:pBdr>
      <w:tabs>
        <w:tab w:val="left" w:pos="1021"/>
      </w:tabs>
      <w:ind w:firstLine="0"/>
    </w:pPr>
  </w:style>
  <w:style w:type="paragraph" w:customStyle="1" w:styleId="Warning">
    <w:name w:val="Warning"/>
    <w:basedOn w:val="BodyText"/>
    <w:rsid w:val="009B4D5D"/>
    <w:pPr>
      <w:shd w:val="clear" w:color="auto" w:fill="D9D9D9"/>
      <w:tabs>
        <w:tab w:val="left" w:pos="992"/>
      </w:tabs>
      <w:ind w:left="119" w:right="119"/>
    </w:pPr>
    <w:rPr>
      <w:sz w:val="20"/>
    </w:rPr>
  </w:style>
  <w:style w:type="paragraph" w:customStyle="1" w:styleId="MarginIcons">
    <w:name w:val="Margin Icons"/>
    <w:basedOn w:val="BodyText"/>
    <w:rsid w:val="009B4D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4D5D"/>
    <w:rPr>
      <w:rFonts w:ascii="Courier New" w:hAnsi="Courier New"/>
    </w:rPr>
  </w:style>
  <w:style w:type="paragraph" w:customStyle="1" w:styleId="NoteBullet">
    <w:name w:val="Note Bullet"/>
    <w:basedOn w:val="Note"/>
    <w:rsid w:val="009B4D5D"/>
    <w:pPr>
      <w:tabs>
        <w:tab w:val="clear" w:pos="680"/>
      </w:tabs>
      <w:spacing w:before="60" w:after="60"/>
    </w:pPr>
  </w:style>
  <w:style w:type="paragraph" w:customStyle="1" w:styleId="SubHeading2">
    <w:name w:val="SubHeading2"/>
    <w:basedOn w:val="HeadingBase"/>
    <w:rsid w:val="009B4D5D"/>
    <w:pPr>
      <w:spacing w:before="240" w:after="60"/>
    </w:pPr>
    <w:rPr>
      <w:sz w:val="20"/>
    </w:rPr>
  </w:style>
  <w:style w:type="paragraph" w:customStyle="1" w:styleId="SubHeading1">
    <w:name w:val="SubHeading1"/>
    <w:basedOn w:val="HeadingBase"/>
    <w:rsid w:val="009B4D5D"/>
    <w:pPr>
      <w:spacing w:before="240" w:after="60"/>
    </w:pPr>
    <w:rPr>
      <w:color w:val="918585"/>
      <w:sz w:val="22"/>
    </w:rPr>
  </w:style>
  <w:style w:type="paragraph" w:customStyle="1" w:styleId="SideHeading">
    <w:name w:val="Side Heading"/>
    <w:basedOn w:val="HeadingBase"/>
    <w:rsid w:val="009B4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D5D"/>
    <w:pPr>
      <w:numPr>
        <w:numId w:val="12"/>
      </w:numPr>
    </w:pPr>
  </w:style>
  <w:style w:type="paragraph" w:styleId="PlainText">
    <w:name w:val="Plain Text"/>
    <w:basedOn w:val="Normal"/>
    <w:link w:val="PlainTextChar"/>
    <w:rsid w:val="009B4D5D"/>
    <w:rPr>
      <w:sz w:val="20"/>
    </w:rPr>
  </w:style>
  <w:style w:type="character" w:customStyle="1" w:styleId="PlainTextChar">
    <w:name w:val="Plain Text Char"/>
    <w:basedOn w:val="DefaultParagraphFont"/>
    <w:link w:val="PlainText"/>
    <w:rsid w:val="009B4D5D"/>
    <w:rPr>
      <w:rFonts w:ascii="Courier New" w:eastAsia="Times New Roman" w:hAnsi="Courier New" w:cs="Times New Roman"/>
      <w:sz w:val="20"/>
      <w:szCs w:val="20"/>
      <w:lang w:val="en-US" w:eastAsia="en-US"/>
    </w:rPr>
  </w:style>
  <w:style w:type="character" w:customStyle="1" w:styleId="MenuOption">
    <w:name w:val="Menu Option"/>
    <w:rsid w:val="009B4D5D"/>
    <w:rPr>
      <w:b/>
      <w:smallCaps/>
    </w:rPr>
  </w:style>
  <w:style w:type="paragraph" w:customStyle="1" w:styleId="TableListNumber">
    <w:name w:val="Table List Number"/>
    <w:basedOn w:val="ListNumber"/>
    <w:rsid w:val="009B4D5D"/>
    <w:pPr>
      <w:numPr>
        <w:numId w:val="0"/>
      </w:numPr>
    </w:pPr>
  </w:style>
  <w:style w:type="paragraph" w:styleId="TOC4">
    <w:name w:val="toc 4"/>
    <w:basedOn w:val="TOCBase"/>
    <w:next w:val="Normal"/>
    <w:semiHidden/>
    <w:rsid w:val="009B4D5D"/>
    <w:pPr>
      <w:tabs>
        <w:tab w:val="right" w:leader="dot" w:pos="9071"/>
      </w:tabs>
      <w:ind w:left="1701"/>
    </w:pPr>
  </w:style>
  <w:style w:type="paragraph" w:customStyle="1" w:styleId="ListAlpha">
    <w:name w:val="List Alpha"/>
    <w:basedOn w:val="List"/>
    <w:rsid w:val="009B4D5D"/>
    <w:pPr>
      <w:numPr>
        <w:numId w:val="9"/>
      </w:numPr>
    </w:pPr>
  </w:style>
  <w:style w:type="paragraph" w:customStyle="1" w:styleId="ListAlpha2">
    <w:name w:val="List Alpha 2"/>
    <w:basedOn w:val="List2"/>
    <w:rsid w:val="009B4D5D"/>
    <w:pPr>
      <w:numPr>
        <w:numId w:val="8"/>
      </w:numPr>
    </w:pPr>
  </w:style>
  <w:style w:type="paragraph" w:styleId="List2">
    <w:name w:val="List 2"/>
    <w:basedOn w:val="BodyText"/>
    <w:rsid w:val="009B4D5D"/>
    <w:pPr>
      <w:tabs>
        <w:tab w:val="left" w:pos="680"/>
      </w:tabs>
      <w:spacing w:before="60" w:after="60"/>
      <w:ind w:left="680" w:hanging="340"/>
    </w:pPr>
  </w:style>
  <w:style w:type="paragraph" w:styleId="List3">
    <w:name w:val="List 3"/>
    <w:basedOn w:val="BodyText"/>
    <w:rsid w:val="009B4D5D"/>
    <w:pPr>
      <w:tabs>
        <w:tab w:val="left" w:pos="1021"/>
      </w:tabs>
      <w:spacing w:before="60" w:after="60"/>
      <w:ind w:left="1020" w:hanging="340"/>
    </w:pPr>
  </w:style>
  <w:style w:type="paragraph" w:styleId="List4">
    <w:name w:val="List 4"/>
    <w:basedOn w:val="BodyText"/>
    <w:rsid w:val="009B4D5D"/>
    <w:pPr>
      <w:tabs>
        <w:tab w:val="left" w:pos="1361"/>
      </w:tabs>
      <w:spacing w:before="60" w:after="60"/>
      <w:ind w:left="1361" w:hanging="340"/>
    </w:pPr>
  </w:style>
  <w:style w:type="paragraph" w:styleId="List5">
    <w:name w:val="List 5"/>
    <w:basedOn w:val="BodyText"/>
    <w:rsid w:val="009B4D5D"/>
    <w:pPr>
      <w:tabs>
        <w:tab w:val="left" w:pos="1701"/>
      </w:tabs>
      <w:spacing w:before="60" w:after="60"/>
      <w:ind w:left="1701" w:hanging="340"/>
    </w:pPr>
  </w:style>
  <w:style w:type="paragraph" w:styleId="ListBullet3">
    <w:name w:val="List Bullet 3"/>
    <w:basedOn w:val="List3"/>
    <w:rsid w:val="009B4D5D"/>
    <w:pPr>
      <w:numPr>
        <w:numId w:val="15"/>
      </w:numPr>
      <w:tabs>
        <w:tab w:val="clear" w:pos="1021"/>
      </w:tabs>
      <w:ind w:left="1037" w:hanging="357"/>
    </w:pPr>
  </w:style>
  <w:style w:type="paragraph" w:styleId="ListBullet4">
    <w:name w:val="List Bullet 4"/>
    <w:basedOn w:val="List4"/>
    <w:rsid w:val="009B4D5D"/>
    <w:pPr>
      <w:numPr>
        <w:numId w:val="3"/>
      </w:numPr>
    </w:pPr>
  </w:style>
  <w:style w:type="paragraph" w:styleId="ListBullet5">
    <w:name w:val="List Bullet 5"/>
    <w:basedOn w:val="List5"/>
    <w:rsid w:val="009B4D5D"/>
    <w:pPr>
      <w:numPr>
        <w:numId w:val="4"/>
      </w:numPr>
    </w:pPr>
  </w:style>
  <w:style w:type="paragraph" w:styleId="ListContinue2">
    <w:name w:val="List Continue 2"/>
    <w:basedOn w:val="List2"/>
    <w:rsid w:val="009B4D5D"/>
    <w:pPr>
      <w:ind w:firstLine="0"/>
    </w:pPr>
  </w:style>
  <w:style w:type="paragraph" w:styleId="ListContinue3">
    <w:name w:val="List Continue 3"/>
    <w:basedOn w:val="List3"/>
    <w:rsid w:val="009B4D5D"/>
    <w:pPr>
      <w:ind w:left="1021" w:firstLine="0"/>
    </w:pPr>
  </w:style>
  <w:style w:type="paragraph" w:styleId="ListContinue4">
    <w:name w:val="List Continue 4"/>
    <w:basedOn w:val="List4"/>
    <w:rsid w:val="009B4D5D"/>
    <w:pPr>
      <w:ind w:firstLine="0"/>
    </w:pPr>
  </w:style>
  <w:style w:type="paragraph" w:styleId="ListContinue5">
    <w:name w:val="List Continue 5"/>
    <w:basedOn w:val="List5"/>
    <w:rsid w:val="009B4D5D"/>
    <w:pPr>
      <w:ind w:firstLine="0"/>
    </w:pPr>
  </w:style>
  <w:style w:type="paragraph" w:styleId="ListNumber3">
    <w:name w:val="List Number 3"/>
    <w:basedOn w:val="List3"/>
    <w:rsid w:val="009B4D5D"/>
    <w:pPr>
      <w:numPr>
        <w:numId w:val="5"/>
      </w:numPr>
    </w:pPr>
  </w:style>
  <w:style w:type="paragraph" w:styleId="ListNumber4">
    <w:name w:val="List Number 4"/>
    <w:basedOn w:val="List4"/>
    <w:rsid w:val="009B4D5D"/>
    <w:pPr>
      <w:numPr>
        <w:numId w:val="6"/>
      </w:numPr>
    </w:pPr>
  </w:style>
  <w:style w:type="paragraph" w:styleId="ListNumber5">
    <w:name w:val="List Number 5"/>
    <w:basedOn w:val="List5"/>
    <w:rsid w:val="009B4D5D"/>
    <w:pPr>
      <w:numPr>
        <w:numId w:val="7"/>
      </w:numPr>
    </w:pPr>
  </w:style>
  <w:style w:type="paragraph" w:styleId="BlockText">
    <w:name w:val="Block Text"/>
    <w:basedOn w:val="Normal"/>
    <w:rsid w:val="009B4D5D"/>
    <w:pPr>
      <w:spacing w:after="120"/>
      <w:ind w:left="1440" w:right="1440"/>
    </w:pPr>
  </w:style>
  <w:style w:type="character" w:customStyle="1" w:styleId="Subscript">
    <w:name w:val="Subscript"/>
    <w:rsid w:val="009B4D5D"/>
    <w:rPr>
      <w:sz w:val="16"/>
      <w:vertAlign w:val="subscript"/>
    </w:rPr>
  </w:style>
  <w:style w:type="character" w:customStyle="1" w:styleId="Superscript">
    <w:name w:val="Superscript"/>
    <w:rsid w:val="009B4D5D"/>
    <w:rPr>
      <w:sz w:val="16"/>
      <w:vertAlign w:val="superscript"/>
    </w:rPr>
  </w:style>
  <w:style w:type="character" w:customStyle="1" w:styleId="Symbols">
    <w:name w:val="Symbols"/>
    <w:rsid w:val="009B4D5D"/>
    <w:rPr>
      <w:rFonts w:ascii="Symbol" w:hAnsi="Symbol"/>
    </w:rPr>
  </w:style>
  <w:style w:type="character" w:customStyle="1" w:styleId="MenuOptions">
    <w:name w:val="Menu Options"/>
    <w:rsid w:val="009B4D5D"/>
    <w:rPr>
      <w:rFonts w:ascii="Arial Narrow" w:hAnsi="Arial Narrow"/>
      <w:smallCaps/>
    </w:rPr>
  </w:style>
  <w:style w:type="character" w:customStyle="1" w:styleId="Buttons">
    <w:name w:val="Buttons"/>
    <w:rsid w:val="009B4D5D"/>
    <w:rPr>
      <w:b/>
    </w:rPr>
  </w:style>
  <w:style w:type="character" w:customStyle="1" w:styleId="Underlined">
    <w:name w:val="Underlined"/>
    <w:rsid w:val="009B4D5D"/>
    <w:rPr>
      <w:u w:val="single"/>
    </w:rPr>
  </w:style>
  <w:style w:type="paragraph" w:customStyle="1" w:styleId="TableBodyTextRight">
    <w:name w:val="Table Body Text Right"/>
    <w:basedOn w:val="TableBodyText"/>
    <w:rsid w:val="009B4D5D"/>
    <w:pPr>
      <w:widowControl w:val="0"/>
      <w:autoSpaceDE w:val="0"/>
      <w:autoSpaceDN w:val="0"/>
      <w:adjustRightInd w:val="0"/>
      <w:jc w:val="right"/>
    </w:pPr>
    <w:rPr>
      <w:rFonts w:cs="Arial"/>
      <w:szCs w:val="18"/>
    </w:rPr>
  </w:style>
  <w:style w:type="paragraph" w:customStyle="1" w:styleId="CopyrightText">
    <w:name w:val="Copyright Text"/>
    <w:basedOn w:val="BodyText"/>
    <w:rsid w:val="009B4D5D"/>
    <w:rPr>
      <w:sz w:val="18"/>
    </w:rPr>
  </w:style>
  <w:style w:type="paragraph" w:customStyle="1" w:styleId="BodySmallRight">
    <w:name w:val="Body Small Right"/>
    <w:basedOn w:val="BodyTextRight"/>
    <w:rsid w:val="009B4D5D"/>
    <w:rPr>
      <w:sz w:val="18"/>
      <w:szCs w:val="18"/>
    </w:rPr>
  </w:style>
  <w:style w:type="paragraph" w:customStyle="1" w:styleId="MarginEdition">
    <w:name w:val="Margin Edition"/>
    <w:basedOn w:val="MarginNote"/>
    <w:rsid w:val="009B4D5D"/>
    <w:pPr>
      <w:spacing w:before="0" w:after="0"/>
    </w:pPr>
    <w:rPr>
      <w:rFonts w:ascii="Times New Roman" w:hAnsi="Times New Roman"/>
      <w:color w:val="999999"/>
    </w:rPr>
  </w:style>
  <w:style w:type="paragraph" w:customStyle="1" w:styleId="Spacer">
    <w:name w:val="Spacer"/>
    <w:basedOn w:val="Normal"/>
    <w:rsid w:val="009B4D5D"/>
    <w:rPr>
      <w:sz w:val="2"/>
      <w:szCs w:val="2"/>
    </w:rPr>
  </w:style>
  <w:style w:type="character" w:customStyle="1" w:styleId="Small">
    <w:name w:val="Small"/>
    <w:rsid w:val="009B4D5D"/>
    <w:rPr>
      <w:sz w:val="16"/>
    </w:rPr>
  </w:style>
  <w:style w:type="paragraph" w:customStyle="1" w:styleId="WideTable">
    <w:name w:val="Wide Table"/>
    <w:basedOn w:val="Normal"/>
    <w:rsid w:val="009B4D5D"/>
    <w:pPr>
      <w:ind w:left="-1418"/>
    </w:pPr>
    <w:rPr>
      <w:sz w:val="2"/>
      <w:szCs w:val="2"/>
    </w:rPr>
  </w:style>
  <w:style w:type="character" w:styleId="PageNumber">
    <w:name w:val="page number"/>
    <w:rsid w:val="009B4D5D"/>
  </w:style>
  <w:style w:type="paragraph" w:styleId="Quote">
    <w:name w:val="Quote"/>
    <w:basedOn w:val="Heading1"/>
    <w:link w:val="QuoteChar"/>
    <w:qFormat/>
    <w:rsid w:val="009B4D5D"/>
    <w:rPr>
      <w:b w:val="0"/>
      <w:sz w:val="72"/>
      <w:szCs w:val="72"/>
      <w:lang w:val="en-NZ"/>
    </w:rPr>
  </w:style>
  <w:style w:type="character" w:customStyle="1" w:styleId="QuoteChar">
    <w:name w:val="Quote Char"/>
    <w:link w:val="Quote"/>
    <w:rsid w:val="009B4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D5D"/>
    <w:pPr>
      <w:pageBreakBefore/>
    </w:pPr>
  </w:style>
  <w:style w:type="paragraph" w:customStyle="1" w:styleId="Border">
    <w:name w:val="Border"/>
    <w:basedOn w:val="Normal"/>
    <w:qFormat/>
    <w:rsid w:val="009B4D5D"/>
    <w:pPr>
      <w:pBdr>
        <w:top w:val="single" w:sz="18" w:space="1" w:color="auto"/>
      </w:pBdr>
    </w:pPr>
    <w:rPr>
      <w:rFonts w:ascii="Times New Roman" w:hAnsi="Times New Roman"/>
      <w:color w:val="FFFFFF"/>
      <w:sz w:val="2"/>
    </w:rPr>
  </w:style>
  <w:style w:type="character" w:styleId="IntenseEmphasis">
    <w:name w:val="Intense Emphasis"/>
    <w:uiPriority w:val="21"/>
    <w:qFormat/>
    <w:rsid w:val="009B4D5D"/>
    <w:rPr>
      <w:b/>
      <w:bCs/>
      <w:i/>
      <w:iCs/>
      <w:color w:val="auto"/>
    </w:rPr>
  </w:style>
  <w:style w:type="paragraph" w:styleId="IntenseQuote">
    <w:name w:val="Intense Quote"/>
    <w:basedOn w:val="Normal"/>
    <w:next w:val="Normal"/>
    <w:link w:val="IntenseQuoteChar"/>
    <w:uiPriority w:val="30"/>
    <w:qFormat/>
    <w:rsid w:val="009B4D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4D5D"/>
    <w:rPr>
      <w:rFonts w:ascii="Courier New" w:eastAsia="Times New Roman" w:hAnsi="Courier New" w:cs="Times New Roman"/>
      <w:b/>
      <w:bCs/>
      <w:i/>
      <w:iCs/>
      <w:szCs w:val="20"/>
      <w:lang w:val="en-US" w:eastAsia="en-US"/>
    </w:rPr>
  </w:style>
  <w:style w:type="character" w:styleId="SubtleReference">
    <w:name w:val="Subtle Reference"/>
    <w:uiPriority w:val="31"/>
    <w:qFormat/>
    <w:rsid w:val="009B4D5D"/>
    <w:rPr>
      <w:smallCaps/>
      <w:color w:val="auto"/>
      <w:u w:val="single"/>
    </w:rPr>
  </w:style>
  <w:style w:type="character" w:styleId="IntenseReference">
    <w:name w:val="Intense Reference"/>
    <w:uiPriority w:val="32"/>
    <w:qFormat/>
    <w:rsid w:val="009B4D5D"/>
    <w:rPr>
      <w:b/>
      <w:bCs/>
      <w:smallCaps/>
      <w:color w:val="auto"/>
      <w:spacing w:val="5"/>
      <w:u w:val="single"/>
    </w:rPr>
  </w:style>
  <w:style w:type="paragraph" w:customStyle="1" w:styleId="2ColumnHeading">
    <w:name w:val="2Column Heading"/>
    <w:basedOn w:val="BodyText"/>
    <w:qFormat/>
    <w:rsid w:val="009B4D5D"/>
    <w:pPr>
      <w:spacing w:after="60"/>
      <w:ind w:left="-2268"/>
    </w:pPr>
    <w:rPr>
      <w:b/>
    </w:rPr>
  </w:style>
  <w:style w:type="paragraph" w:customStyle="1" w:styleId="Heading1TOC">
    <w:name w:val="Heading1 TOC"/>
    <w:basedOn w:val="Normal"/>
    <w:qFormat/>
    <w:rsid w:val="009B4D5D"/>
    <w:pPr>
      <w:spacing w:before="240" w:after="120"/>
    </w:pPr>
    <w:rPr>
      <w:rFonts w:ascii="Times New Roman" w:hAnsi="Times New Roman"/>
      <w:b/>
      <w:sz w:val="32"/>
    </w:rPr>
  </w:style>
  <w:style w:type="paragraph" w:customStyle="1" w:styleId="Heading2TOC">
    <w:name w:val="Heading2 TOC"/>
    <w:basedOn w:val="Normal"/>
    <w:qFormat/>
    <w:rsid w:val="009B4D5D"/>
    <w:pPr>
      <w:spacing w:before="240" w:after="60"/>
    </w:pPr>
    <w:rPr>
      <w:rFonts w:ascii="Times New Roman" w:hAnsi="Times New Roman"/>
      <w:b/>
      <w:sz w:val="28"/>
    </w:rPr>
  </w:style>
  <w:style w:type="character" w:customStyle="1" w:styleId="Underline">
    <w:name w:val="Underline"/>
    <w:qFormat/>
    <w:rsid w:val="009B4D5D"/>
    <w:rPr>
      <w:u w:val="single"/>
    </w:rPr>
  </w:style>
  <w:style w:type="paragraph" w:styleId="BalloonText">
    <w:name w:val="Balloon Text"/>
    <w:basedOn w:val="Normal"/>
    <w:link w:val="BalloonTextChar"/>
    <w:rsid w:val="009B4D5D"/>
    <w:rPr>
      <w:rFonts w:ascii="Tahoma" w:hAnsi="Tahoma" w:cs="Tahoma"/>
      <w:sz w:val="16"/>
      <w:szCs w:val="16"/>
    </w:rPr>
  </w:style>
  <w:style w:type="character" w:customStyle="1" w:styleId="BalloonTextChar">
    <w:name w:val="Balloon Text Char"/>
    <w:link w:val="BalloonText"/>
    <w:rsid w:val="009B4D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D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4D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7914</Characters>
  <Application>Microsoft Office Word</Application>
  <DocSecurity>0</DocSecurity>
  <Lines>275</Lines>
  <Paragraphs>172</Paragraphs>
  <ScaleCrop>false</ScaleCrop>
  <Company>Author-it Software Corporation Ltd.</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CULCNM402A Prepare display mounts for collection material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