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AF9" w:rsidP="000F6AF9">
      <w:pPr>
        <w:pStyle w:val="Title"/>
      </w:pPr>
      <w:r>
        <w:fldChar w:fldCharType="begin"/>
      </w:r>
      <w:r>
        <w:instrText xml:space="preserve"> TITLE   \* MERGEFORMAT </w:instrText>
      </w:r>
      <w:r>
        <w:fldChar w:fldCharType="separate"/>
      </w:r>
      <w:r>
        <w:t>CULCNM401A Assess the significance of collection objects</w:t>
      </w:r>
      <w:r>
        <w:fldChar w:fldCharType="end"/>
      </w:r>
    </w:p>
    <w:p w:rsidR="000F6AF9" w:rsidP="000F6AF9">
      <w:pPr>
        <w:pStyle w:val="Version"/>
        <w:sectPr w:rsidSect="005B4B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B57" w:rsidP="005B4B57">
      <w:pPr>
        <w:pStyle w:val="SuperHeading"/>
      </w:pPr>
      <w:r w:rsidRPr="005B4B57">
        <w:t>CULCNM401A Assess the significance of collection objects</w:t>
      </w:r>
    </w:p>
    <w:p w:rsidR="00000000" w:rsidRPr="005B4B57" w:rsidP="005B4B57">
      <w:pPr>
        <w:pStyle w:val="Heading1"/>
      </w:pPr>
      <w:bookmarkStart w:id="1" w:name="O_385525"/>
      <w:bookmarkEnd w:id="1"/>
      <w:r w:rsidRPr="005B4B57">
        <w:t>Modification History</w:t>
      </w:r>
    </w:p>
    <w:tbl>
      <w:tblPr>
        <w:tblW w:w="0" w:type="auto"/>
        <w:tblLayout w:type="fixed"/>
        <w:tblCellMar>
          <w:left w:w="62" w:type="dxa"/>
          <w:right w:w="62" w:type="dxa"/>
        </w:tblCellMar>
        <w:tblLook w:val="0000"/>
      </w:tblPr>
      <w:tblGrid>
        <w:gridCol w:w="3153"/>
        <w:gridCol w:w="5873"/>
      </w:tblGrid>
      <w:tr w:rsidTr="005B4B57">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B57" w:rsidP="005B4B57">
            <w:pPr>
              <w:pStyle w:val="BodyText"/>
            </w:pPr>
            <w:r w:rsidRPr="005B4B57">
              <w:rPr>
                <w:rStyle w:val="SpecialBold"/>
              </w:rPr>
              <w:t>Release</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B57">
            <w:pPr>
              <w:pStyle w:val="BodyText"/>
              <w:rPr>
                <w:lang w:val="en-NZ"/>
              </w:rPr>
            </w:pPr>
            <w:r w:rsidRPr="005B4B57">
              <w:rPr>
                <w:rStyle w:val="SpecialBold"/>
              </w:rPr>
              <w:t>Comments</w:t>
            </w:r>
          </w:p>
        </w:tc>
      </w:tr>
      <w:tr w:rsidTr="005B4B57">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4B57">
            <w:pPr>
              <w:pStyle w:val="BodyText"/>
              <w:rPr>
                <w:lang w:val="en-NZ"/>
              </w:rPr>
            </w:pPr>
            <w:r w:rsidRPr="005B4B57">
              <w:t>Release 1</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4B57" w:rsidP="005B4B57">
            <w:pPr>
              <w:pStyle w:val="BodyText"/>
            </w:pPr>
            <w:r w:rsidRPr="005B4B57">
              <w:t xml:space="preserve">This unit of competency first released with </w:t>
            </w:r>
            <w:r w:rsidRPr="005B4B57">
              <w:rPr>
                <w:rStyle w:val="Emphasis"/>
              </w:rPr>
              <w:t>CUL11 Library, Information and Cultural Services Training Package version 1.0</w:t>
            </w:r>
          </w:p>
        </w:tc>
      </w:tr>
    </w:tbl>
    <w:p w:rsidR="00000000" w:rsidRPr="005B4B57" w:rsidP="005B4B57">
      <w:pPr>
        <w:pStyle w:val="BodyText"/>
      </w:pPr>
    </w:p>
    <w:p w:rsidR="00000000" w:rsidRPr="005B4B57" w:rsidP="005B4B57">
      <w:pPr>
        <w:pStyle w:val="AllowPageBreak"/>
      </w:pPr>
    </w:p>
    <w:p w:rsidR="00000000" w:rsidRPr="005B4B57" w:rsidP="005B4B57">
      <w:pPr>
        <w:pStyle w:val="Heading1"/>
      </w:pPr>
      <w:bookmarkStart w:id="2" w:name="O_385526"/>
      <w:bookmarkEnd w:id="2"/>
      <w:r w:rsidRPr="005B4B57">
        <w:t>Unit Descriptor</w:t>
      </w:r>
    </w:p>
    <w:p w:rsidR="00000000" w:rsidRPr="005B4B57" w:rsidP="005B4B57">
      <w:pPr>
        <w:pStyle w:val="BodyText"/>
      </w:pPr>
      <w:r w:rsidRPr="005B4B57">
        <w:t>This unit describes the performance outcomes, skills and knowledge required to complete significance assessments of collection objects. Value, meaning and history attached to objects are some of the criteria applied to deter</w:t>
      </w:r>
      <w:r w:rsidRPr="005B4B57">
        <w:t>mine significance.</w:t>
      </w:r>
    </w:p>
    <w:p w:rsidR="00000000" w:rsidRPr="005B4B57" w:rsidP="005B4B57">
      <w:pPr>
        <w:pStyle w:val="AllowPageBreak"/>
      </w:pPr>
    </w:p>
    <w:p w:rsidR="00000000" w:rsidRPr="005B4B57" w:rsidP="005B4B57">
      <w:pPr>
        <w:pStyle w:val="Heading1"/>
      </w:pPr>
      <w:bookmarkStart w:id="3" w:name="O_385527"/>
      <w:bookmarkEnd w:id="3"/>
      <w:r w:rsidRPr="005B4B57">
        <w:t>Application of the Unit</w:t>
      </w:r>
    </w:p>
    <w:p w:rsidR="00000000" w:rsidRPr="005B4B57" w:rsidP="005B4B57">
      <w:pPr>
        <w:pStyle w:val="BodyText"/>
      </w:pPr>
      <w:r w:rsidRPr="005B4B57">
        <w:t>This unit applies to individuals who assess the significance of objects in collections or being considered for inclusion in collections.</w:t>
      </w:r>
    </w:p>
    <w:p w:rsidR="00000000" w:rsidRPr="005B4B57" w:rsidP="005B4B57">
      <w:pPr>
        <w:pStyle w:val="BodyText"/>
      </w:pPr>
      <w:r w:rsidRPr="005B4B57">
        <w:t>In larger organisations, specialised curatorial staff may undertake this role. In smaller organisations, the role may be undertaken by individuals with broader management responsibilities, by committees and boards of management, or combinations of differen</w:t>
      </w:r>
      <w:r w:rsidRPr="005B4B57">
        <w:t>t personnel.</w:t>
      </w:r>
    </w:p>
    <w:p w:rsidR="00000000" w:rsidRPr="005B4B57" w:rsidP="005B4B57">
      <w:pPr>
        <w:pStyle w:val="BodyText"/>
      </w:pPr>
      <w:r w:rsidRPr="005B4B57">
        <w:t>Work is undertaken autonomously, according to established procedures but in consultation with stakeholders.</w:t>
      </w:r>
    </w:p>
    <w:p w:rsidR="00000000" w:rsidRPr="005B4B57" w:rsidP="005B4B57">
      <w:pPr>
        <w:pStyle w:val="AllowPageBreak"/>
      </w:pPr>
    </w:p>
    <w:p w:rsidR="00000000" w:rsidRPr="005B4B57" w:rsidP="005B4B57">
      <w:pPr>
        <w:pStyle w:val="Heading1"/>
      </w:pPr>
      <w:bookmarkStart w:id="4" w:name="O_385528"/>
      <w:bookmarkEnd w:id="4"/>
      <w:r w:rsidRPr="005B4B57">
        <w:t>Licensing/Regulatory Information</w:t>
      </w:r>
    </w:p>
    <w:p w:rsidR="00000000" w:rsidRPr="005B4B57" w:rsidP="005B4B57">
      <w:pPr>
        <w:pStyle w:val="BodyText"/>
      </w:pPr>
      <w:r w:rsidRPr="005B4B57">
        <w:t>No licensing, legislative, regulatory or certification requirements apply to this uni</w:t>
      </w:r>
      <w:r w:rsidRPr="005B4B57">
        <w:t>t at the time of endorsement.</w:t>
      </w:r>
    </w:p>
    <w:p w:rsidR="00000000" w:rsidRPr="005B4B57" w:rsidP="005B4B57">
      <w:pPr>
        <w:pStyle w:val="AllowPageBreak"/>
      </w:pPr>
    </w:p>
    <w:p w:rsidR="00000000" w:rsidRPr="005B4B57" w:rsidP="005B4B57">
      <w:pPr>
        <w:pStyle w:val="Heading1"/>
      </w:pPr>
      <w:bookmarkStart w:id="5" w:name="O_385529"/>
      <w:bookmarkEnd w:id="5"/>
      <w:r w:rsidRPr="005B4B57">
        <w:t>Pre-Requisites</w:t>
      </w:r>
    </w:p>
    <w:p w:rsidR="00000000" w:rsidRPr="005B4B57" w:rsidP="005B4B57">
      <w:pPr>
        <w:pStyle w:val="BodyText"/>
      </w:pPr>
      <w:r w:rsidRPr="005B4B57">
        <w:t>Not applicable.</w:t>
      </w:r>
    </w:p>
    <w:p w:rsidR="00000000" w:rsidRPr="005B4B57" w:rsidP="005B4B57">
      <w:pPr>
        <w:pStyle w:val="AllowPageBreak"/>
      </w:pPr>
    </w:p>
    <w:p w:rsidR="00000000" w:rsidRPr="005B4B57" w:rsidP="005B4B57">
      <w:pPr>
        <w:pStyle w:val="Heading1"/>
      </w:pPr>
      <w:bookmarkStart w:id="6" w:name="O_385530"/>
      <w:bookmarkEnd w:id="6"/>
      <w:r w:rsidRPr="005B4B57">
        <w:t>Employability Skills Information</w:t>
      </w:r>
    </w:p>
    <w:p w:rsidR="00000000" w:rsidRPr="005B4B57" w:rsidP="005B4B57">
      <w:pPr>
        <w:pStyle w:val="BodyText"/>
      </w:pPr>
      <w:r w:rsidRPr="005B4B57">
        <w:t>This unit contains employability skills.</w:t>
      </w:r>
    </w:p>
    <w:p w:rsidR="00000000" w:rsidRPr="005B4B57" w:rsidP="005B4B57">
      <w:pPr>
        <w:pStyle w:val="AllowPageBreak"/>
      </w:pPr>
    </w:p>
    <w:p w:rsidR="00000000" w:rsidRPr="005B4B57" w:rsidP="005B4B57">
      <w:pPr>
        <w:pStyle w:val="Heading1"/>
      </w:pPr>
      <w:bookmarkStart w:id="7" w:name="O_385531"/>
      <w:bookmarkEnd w:id="7"/>
      <w:r w:rsidRPr="005B4B57">
        <w:t>Elements and Performance Criteria Pre-Content</w:t>
      </w:r>
    </w:p>
    <w:tbl>
      <w:tblPr>
        <w:tblW w:w="0" w:type="auto"/>
        <w:tblLayout w:type="fixed"/>
        <w:tblCellMar>
          <w:left w:w="62" w:type="dxa"/>
          <w:right w:w="62" w:type="dxa"/>
        </w:tblCellMar>
        <w:tblLook w:val="0000"/>
      </w:tblPr>
      <w:tblGrid>
        <w:gridCol w:w="2469"/>
        <w:gridCol w:w="6591"/>
      </w:tblGrid>
      <w:tr w:rsidTr="005B4B57">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B4B57" w:rsidP="005B4B57">
            <w:pPr>
              <w:pStyle w:val="BodyText"/>
            </w:pPr>
            <w:r w:rsidRPr="005B4B57">
              <w:rPr>
                <w:rStyle w:val="SpecialBold"/>
              </w:rPr>
              <w:t>Element</w:t>
            </w:r>
          </w:p>
        </w:tc>
        <w:tc>
          <w:tcPr>
            <w:tcW w:w="659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B4B57">
            <w:pPr>
              <w:pStyle w:val="BodyText"/>
              <w:rPr>
                <w:lang w:val="en-NZ"/>
              </w:rPr>
            </w:pPr>
            <w:r w:rsidRPr="005B4B57">
              <w:rPr>
                <w:rStyle w:val="SpecialBold"/>
              </w:rPr>
              <w:t>Performance Criteria</w:t>
            </w:r>
          </w:p>
        </w:tc>
      </w:tr>
      <w:tr w:rsidTr="005B4B57">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B4B57" w:rsidP="005B4B57">
            <w:pPr>
              <w:pStyle w:val="BodyText"/>
            </w:pPr>
            <w:r w:rsidRPr="005B4B57">
              <w:rPr>
                <w:rStyle w:val="Emphasis"/>
              </w:rPr>
              <w:t>Elements describe the essential outcomes of a unit of competency.</w:t>
            </w:r>
          </w:p>
        </w:tc>
        <w:tc>
          <w:tcPr>
            <w:tcW w:w="659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B4B57" w:rsidP="005B4B57">
            <w:pPr>
              <w:pStyle w:val="BodyText"/>
            </w:pPr>
            <w:r w:rsidRPr="005B4B57">
              <w:rPr>
                <w:rStyle w:val="Emphasis"/>
              </w:rPr>
              <w:t>Performance criteria describe the performance needed to demonstrate achievement of the element. Where bold italicised text is used, further information is detailed in t</w:t>
            </w:r>
            <w:r w:rsidRPr="005B4B57">
              <w:rPr>
                <w:rStyle w:val="Emphasis"/>
              </w:rPr>
              <w:t>he required skills and knowledge section and the range statement. Assessment of performance is to be consistent with the evidence guide.</w:t>
            </w:r>
          </w:p>
        </w:tc>
      </w:tr>
    </w:tbl>
    <w:p w:rsidR="00000000" w:rsidRPr="005B4B57" w:rsidP="005B4B57">
      <w:pPr>
        <w:pStyle w:val="BodyText"/>
      </w:pPr>
    </w:p>
    <w:p w:rsidR="00000000" w:rsidRPr="005B4B57" w:rsidP="005B4B57">
      <w:pPr>
        <w:pStyle w:val="AllowPageBreak"/>
      </w:pPr>
    </w:p>
    <w:p w:rsidR="00000000" w:rsidRPr="005B4B57" w:rsidP="005B4B57">
      <w:pPr>
        <w:pStyle w:val="Heading1"/>
      </w:pPr>
      <w:bookmarkStart w:id="8" w:name="O_385532"/>
      <w:bookmarkEnd w:id="8"/>
      <w:r w:rsidRPr="005B4B57">
        <w:t>Elements and Performance Criteria</w:t>
      </w:r>
    </w:p>
    <w:tbl>
      <w:tblPr>
        <w:tblW w:w="0" w:type="auto"/>
        <w:tblLayout w:type="fixed"/>
        <w:tblCellMar>
          <w:left w:w="62" w:type="dxa"/>
          <w:right w:w="62" w:type="dxa"/>
        </w:tblCellMar>
        <w:tblLook w:val="0000"/>
      </w:tblPr>
      <w:tblGrid>
        <w:gridCol w:w="2492"/>
        <w:gridCol w:w="6568"/>
      </w:tblGrid>
      <w:tr w:rsidTr="005B4B57">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t>1. Prepare to assess the significance of objects</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BodyText"/>
            </w:pPr>
            <w:r w:rsidRPr="005B4B57">
              <w:t xml:space="preserve">1.1 Research the </w:t>
            </w:r>
            <w:r w:rsidRPr="005B4B57">
              <w:t xml:space="preserve">need for </w:t>
            </w:r>
            <w:r w:rsidRPr="005B4B57">
              <w:rPr>
                <w:rStyle w:val="BoldandItalics"/>
              </w:rPr>
              <w:t>significance</w:t>
            </w:r>
            <w:r w:rsidRPr="005B4B57">
              <w:t xml:space="preserve"> assessment, using </w:t>
            </w:r>
            <w:r w:rsidRPr="005B4B57">
              <w:rPr>
                <w:rStyle w:val="BoldandItalics"/>
              </w:rPr>
              <w:t>sources of information</w:t>
            </w:r>
          </w:p>
          <w:p w:rsidR="00000000" w:rsidRPr="005B4B57" w:rsidP="005B4B57">
            <w:pPr>
              <w:pStyle w:val="BodyText"/>
            </w:pPr>
            <w:r w:rsidRPr="005B4B57">
              <w:t xml:space="preserve">1.2 Determine </w:t>
            </w:r>
            <w:r w:rsidRPr="005B4B57">
              <w:rPr>
                <w:rStyle w:val="BoldandItalics"/>
              </w:rPr>
              <w:t>purpose</w:t>
            </w:r>
            <w:r w:rsidRPr="005B4B57">
              <w:t xml:space="preserve"> for undertaking significance assessment</w:t>
            </w:r>
          </w:p>
          <w:p w:rsidR="00000000" w:rsidP="005B4B57">
            <w:pPr>
              <w:pStyle w:val="BodyText"/>
              <w:rPr>
                <w:lang w:val="en-NZ"/>
              </w:rPr>
            </w:pPr>
            <w:r w:rsidRPr="005B4B57">
              <w:t>1.3 Identify organisational policies that relate to significance assessment of objects</w:t>
            </w:r>
          </w:p>
        </w:tc>
      </w:tr>
      <w:tr w:rsidTr="005B4B57">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t>2. Apply assessment methodology</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BodyText"/>
            </w:pPr>
            <w:r w:rsidRPr="005B4B57">
              <w:t xml:space="preserve">2.1 Compile object files containing </w:t>
            </w:r>
            <w:r w:rsidRPr="005B4B57">
              <w:rPr>
                <w:rStyle w:val="BoldandItalics"/>
              </w:rPr>
              <w:t>available details</w:t>
            </w:r>
            <w:r w:rsidRPr="005B4B57">
              <w:t xml:space="preserve"> about objects and their history</w:t>
            </w:r>
          </w:p>
          <w:p w:rsidR="00000000" w:rsidRPr="005B4B57" w:rsidP="005B4B57">
            <w:pPr>
              <w:pStyle w:val="BodyText"/>
            </w:pPr>
            <w:r w:rsidRPr="005B4B57">
              <w:t xml:space="preserve">2.2 Research the </w:t>
            </w:r>
            <w:r w:rsidRPr="005B4B57">
              <w:rPr>
                <w:rStyle w:val="BoldandItalics"/>
              </w:rPr>
              <w:t>history and provenance</w:t>
            </w:r>
            <w:r w:rsidRPr="005B4B57">
              <w:t xml:space="preserve"> of objects and explore their wider historical and environmental context</w:t>
            </w:r>
          </w:p>
          <w:p w:rsidR="00000000" w:rsidRPr="005B4B57" w:rsidP="005B4B57">
            <w:pPr>
              <w:pStyle w:val="BodyText"/>
            </w:pPr>
            <w:r w:rsidRPr="005B4B57">
              <w:t xml:space="preserve">2.3 Consult with </w:t>
            </w:r>
            <w:r w:rsidRPr="005B4B57">
              <w:rPr>
                <w:rStyle w:val="BoldandItalics"/>
              </w:rPr>
              <w:t>relevant personnel</w:t>
            </w:r>
            <w:r w:rsidRPr="005B4B57">
              <w:t xml:space="preserve"> to inform the </w:t>
            </w:r>
            <w:r w:rsidRPr="005B4B57">
              <w:rPr>
                <w:rStyle w:val="BoldandItalics"/>
              </w:rPr>
              <w:t>context</w:t>
            </w:r>
            <w:r w:rsidRPr="005B4B57">
              <w:t>,</w:t>
            </w:r>
            <w:r w:rsidRPr="005B4B57">
              <w:t xml:space="preserve"> provenance and social values of objects</w:t>
            </w:r>
          </w:p>
          <w:p w:rsidR="00000000" w:rsidP="005B4B57">
            <w:pPr>
              <w:pStyle w:val="BodyText"/>
              <w:rPr>
                <w:lang w:val="en-NZ"/>
              </w:rPr>
            </w:pPr>
            <w:r w:rsidRPr="005B4B57">
              <w:t xml:space="preserve">2.4 Analyse and record the </w:t>
            </w:r>
            <w:r w:rsidRPr="005B4B57">
              <w:rPr>
                <w:rStyle w:val="BoldandItalics"/>
              </w:rPr>
              <w:t>fabric</w:t>
            </w:r>
            <w:r w:rsidRPr="005B4B57">
              <w:t>, design, manufacture and condition of objects</w:t>
            </w:r>
          </w:p>
        </w:tc>
      </w:tr>
      <w:tr w:rsidTr="005B4B57">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t>3. Develop statements of significance</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BodyText"/>
            </w:pPr>
            <w:r w:rsidRPr="005B4B57">
              <w:t xml:space="preserve">3.1 Identify comparative examples and evaluate them using </w:t>
            </w:r>
            <w:r w:rsidRPr="005B4B57">
              <w:rPr>
                <w:rStyle w:val="BoldandItalics"/>
              </w:rPr>
              <w:t>primary</w:t>
            </w:r>
            <w:r w:rsidRPr="005B4B57">
              <w:t xml:space="preserve"> and </w:t>
            </w:r>
            <w:r w:rsidRPr="005B4B57">
              <w:rPr>
                <w:rStyle w:val="BoldandItalics"/>
              </w:rPr>
              <w:t>comparative criteria</w:t>
            </w:r>
          </w:p>
          <w:p w:rsidR="00000000" w:rsidRPr="005B4B57" w:rsidP="005B4B57">
            <w:pPr>
              <w:pStyle w:val="BodyText"/>
            </w:pPr>
            <w:r w:rsidRPr="005B4B57">
              <w:t xml:space="preserve">3.2 Write </w:t>
            </w:r>
            <w:r w:rsidRPr="005B4B57">
              <w:rPr>
                <w:rStyle w:val="BoldandItalics"/>
              </w:rPr>
              <w:t>statements of significance</w:t>
            </w:r>
            <w:r w:rsidRPr="005B4B57">
              <w:t xml:space="preserve"> that describe the value and meaning of objects</w:t>
            </w:r>
          </w:p>
          <w:p w:rsidR="00000000" w:rsidRPr="005B4B57" w:rsidP="005B4B57">
            <w:pPr>
              <w:pStyle w:val="BodyText"/>
            </w:pPr>
            <w:r w:rsidRPr="005B4B57">
              <w:t>3.3 Seek feedback from colleagues on statements of significance</w:t>
            </w:r>
          </w:p>
          <w:p w:rsidR="00000000" w:rsidP="005B4B57">
            <w:pPr>
              <w:pStyle w:val="BodyText"/>
              <w:rPr>
                <w:lang w:val="en-NZ"/>
              </w:rPr>
            </w:pPr>
            <w:r w:rsidRPr="005B4B57">
              <w:t xml:space="preserve">3.4 Enter significance assessments into organisational </w:t>
            </w:r>
            <w:r w:rsidRPr="005B4B57">
              <w:rPr>
                <w:rStyle w:val="BoldandItalics"/>
              </w:rPr>
              <w:t>records</w:t>
            </w:r>
          </w:p>
        </w:tc>
      </w:tr>
      <w:tr w:rsidTr="005B4B57">
        <w:tblPrEx>
          <w:tblW w:w="0" w:type="auto"/>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t>4. Review assessments of objects</w:t>
            </w:r>
          </w:p>
        </w:tc>
        <w:tc>
          <w:tcPr>
            <w:tcW w:w="6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BodyText"/>
            </w:pPr>
            <w:r w:rsidRPr="005B4B57">
              <w:t xml:space="preserve">4.1 </w:t>
            </w:r>
            <w:r w:rsidRPr="005B4B57">
              <w:rPr>
                <w:rStyle w:val="BoldandItalics"/>
              </w:rPr>
              <w:t>Reasses</w:t>
            </w:r>
            <w:r w:rsidRPr="005B4B57">
              <w:rPr>
                <w:rStyle w:val="BoldandItalics"/>
              </w:rPr>
              <w:t>s</w:t>
            </w:r>
            <w:r w:rsidRPr="005B4B57">
              <w:t xml:space="preserve"> significance of objects</w:t>
            </w:r>
          </w:p>
          <w:p w:rsidR="00000000" w:rsidRPr="005B4B57" w:rsidP="005B4B57">
            <w:pPr>
              <w:pStyle w:val="BodyText"/>
            </w:pPr>
            <w:r w:rsidRPr="005B4B57">
              <w:t>4.2 Update statements of significance to reflect reassessment</w:t>
            </w:r>
          </w:p>
          <w:p w:rsidR="00000000" w:rsidRPr="005B4B57" w:rsidP="005B4B57">
            <w:pPr>
              <w:pStyle w:val="BodyText"/>
            </w:pPr>
            <w:r w:rsidRPr="005B4B57">
              <w:t>4.3 Amend organisational records</w:t>
            </w:r>
          </w:p>
          <w:p w:rsidR="00000000" w:rsidRPr="005B4B57" w:rsidP="005B4B57">
            <w:pPr>
              <w:pStyle w:val="BodyText"/>
            </w:pPr>
            <w:r w:rsidRPr="005B4B57">
              <w:t>4.4 Prepare recommendations for further action as required</w:t>
            </w:r>
          </w:p>
        </w:tc>
      </w:tr>
    </w:tbl>
    <w:p w:rsidR="00000000" w:rsidRPr="005B4B57" w:rsidP="005B4B57">
      <w:pPr>
        <w:pStyle w:val="BodyText"/>
      </w:pPr>
    </w:p>
    <w:p w:rsidR="00000000" w:rsidRPr="005B4B57" w:rsidP="005B4B57">
      <w:pPr>
        <w:pStyle w:val="AllowPageBreak"/>
      </w:pPr>
    </w:p>
    <w:p w:rsidR="00000000" w:rsidRPr="005B4B57" w:rsidP="005B4B57">
      <w:pPr>
        <w:pStyle w:val="Heading1"/>
      </w:pPr>
      <w:bookmarkStart w:id="9" w:name="O_385533"/>
      <w:bookmarkEnd w:id="9"/>
      <w:r w:rsidRPr="005B4B57">
        <w:t>Required Skills and Knowledge</w:t>
      </w:r>
    </w:p>
    <w:p w:rsidR="00000000" w:rsidRPr="005B4B57" w:rsidP="005B4B57">
      <w:pPr>
        <w:pStyle w:val="BodyText"/>
      </w:pPr>
      <w:r w:rsidRPr="005B4B57">
        <w:rPr>
          <w:rStyle w:val="Emphasis"/>
        </w:rPr>
        <w:t>This section describes the skills and knowledge required for this unit.</w:t>
      </w:r>
    </w:p>
    <w:p w:rsidR="00000000" w:rsidRPr="005B4B57" w:rsidP="005B4B57">
      <w:pPr>
        <w:pStyle w:val="BodyText"/>
      </w:pPr>
    </w:p>
    <w:p w:rsidR="00000000" w:rsidRPr="005B4B57" w:rsidP="005B4B57">
      <w:pPr>
        <w:pStyle w:val="BodyText"/>
      </w:pPr>
      <w:r w:rsidRPr="005B4B57">
        <w:rPr>
          <w:rStyle w:val="SpecialBold"/>
        </w:rPr>
        <w:t>Required skills</w:t>
      </w:r>
    </w:p>
    <w:p w:rsidR="00000000" w:rsidRPr="005B4B57" w:rsidP="005B4B57">
      <w:pPr>
        <w:pStyle w:val="ListBullet"/>
      </w:pPr>
      <w:r w:rsidRPr="005B4B57">
        <w:t>communication skills to:</w:t>
      </w:r>
    </w:p>
    <w:p w:rsidR="00000000" w:rsidRPr="005B4B57" w:rsidP="005B4B57">
      <w:pPr>
        <w:pStyle w:val="ListBullet2"/>
      </w:pPr>
      <w:r w:rsidRPr="005B4B57">
        <w:t>consult with relevant personnel regarding the provenance of objects</w:t>
      </w:r>
    </w:p>
    <w:p w:rsidR="00000000" w:rsidRPr="005B4B57" w:rsidP="005B4B57">
      <w:pPr>
        <w:pStyle w:val="ListBullet2"/>
      </w:pPr>
      <w:r w:rsidRPr="005B4B57">
        <w:t>discuss significance issues with colleagues</w:t>
      </w:r>
    </w:p>
    <w:p w:rsidR="00000000" w:rsidRPr="005B4B57" w:rsidP="005B4B57">
      <w:pPr>
        <w:pStyle w:val="ListBullet"/>
      </w:pPr>
      <w:r w:rsidRPr="005B4B57">
        <w:t>initiative and enterprise s</w:t>
      </w:r>
      <w:r w:rsidRPr="005B4B57">
        <w:t>kills to identify comparative examples</w:t>
      </w:r>
    </w:p>
    <w:p w:rsidR="00000000" w:rsidRPr="005B4B57" w:rsidP="005B4B57">
      <w:pPr>
        <w:pStyle w:val="ListBullet"/>
      </w:pPr>
      <w:r w:rsidRPr="005B4B57">
        <w:t>learning skills to seek assistance from technical specialists</w:t>
      </w:r>
    </w:p>
    <w:p w:rsidR="00000000" w:rsidRPr="005B4B57" w:rsidP="005B4B57">
      <w:pPr>
        <w:pStyle w:val="ListBullet"/>
      </w:pPr>
      <w:r w:rsidRPr="005B4B57">
        <w:t>literacy skills to:</w:t>
      </w:r>
    </w:p>
    <w:p w:rsidR="00000000" w:rsidRPr="005B4B57" w:rsidP="005B4B57">
      <w:pPr>
        <w:pStyle w:val="ListBullet2"/>
      </w:pPr>
      <w:r w:rsidRPr="005B4B57">
        <w:t>prepare statements of significance</w:t>
      </w:r>
    </w:p>
    <w:p w:rsidR="00000000" w:rsidRPr="005B4B57" w:rsidP="005B4B57">
      <w:pPr>
        <w:pStyle w:val="ListBullet2"/>
      </w:pPr>
      <w:r w:rsidRPr="005B4B57">
        <w:t>read and interpret information</w:t>
      </w:r>
    </w:p>
    <w:p w:rsidR="00000000" w:rsidRPr="005B4B57" w:rsidP="005B4B57">
      <w:pPr>
        <w:pStyle w:val="ListBullet2"/>
      </w:pPr>
      <w:r w:rsidRPr="005B4B57">
        <w:t>take notes</w:t>
      </w:r>
    </w:p>
    <w:p w:rsidR="00000000" w:rsidRPr="005B4B57" w:rsidP="005B4B57">
      <w:pPr>
        <w:pStyle w:val="ListBullet"/>
      </w:pPr>
      <w:r w:rsidRPr="005B4B57">
        <w:t>planning and organising skills to:</w:t>
      </w:r>
    </w:p>
    <w:p w:rsidR="00000000" w:rsidRPr="005B4B57" w:rsidP="005B4B57">
      <w:pPr>
        <w:pStyle w:val="ListBullet2"/>
      </w:pPr>
      <w:r w:rsidRPr="005B4B57">
        <w:t>establish timelines for significance assessments</w:t>
      </w:r>
    </w:p>
    <w:p w:rsidR="00000000" w:rsidRPr="005B4B57" w:rsidP="005B4B57">
      <w:pPr>
        <w:pStyle w:val="ListBullet2"/>
      </w:pPr>
      <w:r w:rsidRPr="005B4B57">
        <w:t>sort information and sources</w:t>
      </w:r>
    </w:p>
    <w:p w:rsidR="00000000" w:rsidRPr="005B4B57" w:rsidP="005B4B57">
      <w:pPr>
        <w:pStyle w:val="ListBullet"/>
      </w:pPr>
      <w:r w:rsidRPr="005B4B57">
        <w:t>problem-solving skills to:</w:t>
      </w:r>
    </w:p>
    <w:p w:rsidR="00000000" w:rsidRPr="005B4B57" w:rsidP="005B4B57">
      <w:pPr>
        <w:pStyle w:val="ListBullet2"/>
      </w:pPr>
      <w:r w:rsidRPr="005B4B57">
        <w:t>identify information useful in determining the significance of objects</w:t>
      </w:r>
    </w:p>
    <w:p w:rsidR="00000000" w:rsidRPr="005B4B57" w:rsidP="005B4B57">
      <w:pPr>
        <w:pStyle w:val="ListBullet2"/>
      </w:pPr>
      <w:r w:rsidRPr="005B4B57">
        <w:t>verify information sources</w:t>
      </w:r>
    </w:p>
    <w:p w:rsidR="00000000" w:rsidRPr="005B4B57" w:rsidP="005B4B57">
      <w:pPr>
        <w:pStyle w:val="ListBullet"/>
      </w:pPr>
      <w:r w:rsidRPr="005B4B57">
        <w:t>research skills to:</w:t>
      </w:r>
    </w:p>
    <w:p w:rsidR="00000000" w:rsidRPr="005B4B57" w:rsidP="005B4B57">
      <w:pPr>
        <w:pStyle w:val="ListBullet2"/>
      </w:pPr>
      <w:r w:rsidRPr="005B4B57">
        <w:t xml:space="preserve">research comprehensively for </w:t>
      </w:r>
      <w:r w:rsidRPr="005B4B57">
        <w:t>history and provenance information</w:t>
      </w:r>
    </w:p>
    <w:p w:rsidR="00000000" w:rsidRPr="005B4B57" w:rsidP="005B4B57">
      <w:pPr>
        <w:pStyle w:val="ListBullet2"/>
      </w:pPr>
      <w:r w:rsidRPr="005B4B57">
        <w:t>access sources of information about objects and comparative examples</w:t>
      </w:r>
    </w:p>
    <w:p w:rsidR="00000000" w:rsidRPr="005B4B57" w:rsidP="005B4B57">
      <w:pPr>
        <w:pStyle w:val="ListBullet2"/>
      </w:pPr>
      <w:r w:rsidRPr="005B4B57">
        <w:t>self-management skills to:</w:t>
      </w:r>
    </w:p>
    <w:p w:rsidR="00000000" w:rsidRPr="005B4B57" w:rsidP="005B4B57">
      <w:pPr>
        <w:pStyle w:val="ListBullet2"/>
      </w:pPr>
      <w:r w:rsidRPr="005B4B57">
        <w:t>follow workplace procedures</w:t>
      </w:r>
    </w:p>
    <w:p w:rsidR="00000000" w:rsidRPr="005B4B57" w:rsidP="005B4B57">
      <w:pPr>
        <w:pStyle w:val="ListBullet2"/>
      </w:pPr>
      <w:r w:rsidRPr="005B4B57">
        <w:t>prioritise work tasks and meet deadlines</w:t>
      </w:r>
    </w:p>
    <w:p w:rsidR="00000000" w:rsidRPr="005B4B57" w:rsidP="005B4B57">
      <w:pPr>
        <w:pStyle w:val="ListBullet"/>
      </w:pPr>
      <w:r w:rsidRPr="005B4B57">
        <w:t>teamwork skills to:</w:t>
      </w:r>
    </w:p>
    <w:p w:rsidR="00000000" w:rsidRPr="005B4B57" w:rsidP="005B4B57">
      <w:pPr>
        <w:pStyle w:val="ListBullet2"/>
      </w:pPr>
      <w:r w:rsidRPr="005B4B57">
        <w:t>seek feedback on own work performa</w:t>
      </w:r>
      <w:r w:rsidRPr="005B4B57">
        <w:t>nce from colleagues</w:t>
      </w:r>
    </w:p>
    <w:p w:rsidR="00000000" w:rsidRPr="005B4B57" w:rsidP="005B4B57">
      <w:pPr>
        <w:pStyle w:val="ListBullet2"/>
      </w:pPr>
      <w:r w:rsidRPr="005B4B57">
        <w:t>work collaboratively with others.</w:t>
      </w:r>
    </w:p>
    <w:p w:rsidR="00000000" w:rsidRPr="005B4B57" w:rsidP="005B4B57">
      <w:pPr>
        <w:pStyle w:val="BodyText"/>
      </w:pPr>
    </w:p>
    <w:p w:rsidR="00000000" w:rsidRPr="005B4B57" w:rsidP="005B4B57">
      <w:pPr>
        <w:pStyle w:val="BodyText"/>
      </w:pPr>
      <w:r w:rsidRPr="005B4B57">
        <w:rPr>
          <w:rStyle w:val="SpecialBold"/>
        </w:rPr>
        <w:t>Required knowledge</w:t>
      </w:r>
    </w:p>
    <w:p w:rsidR="00000000" w:rsidRPr="005B4B57" w:rsidP="005B4B57">
      <w:pPr>
        <w:pStyle w:val="ListBullet"/>
      </w:pPr>
      <w:r w:rsidRPr="005B4B57">
        <w:t>collection management policies</w:t>
      </w:r>
    </w:p>
    <w:p w:rsidR="00000000" w:rsidRPr="005B4B57" w:rsidP="005B4B57">
      <w:pPr>
        <w:pStyle w:val="ListBullet"/>
      </w:pPr>
      <w:r w:rsidRPr="005B4B57">
        <w:t>collection strengths</w:t>
      </w:r>
    </w:p>
    <w:p w:rsidR="00000000" w:rsidRPr="005B4B57" w:rsidP="005B4B57">
      <w:pPr>
        <w:pStyle w:val="ListBullet"/>
      </w:pPr>
      <w:r w:rsidRPr="005B4B57">
        <w:t>organisational policies regarding managing collections and assessing objects</w:t>
      </w:r>
    </w:p>
    <w:p w:rsidR="00000000" w:rsidRPr="005B4B57" w:rsidP="005B4B57">
      <w:pPr>
        <w:pStyle w:val="ListBullet"/>
      </w:pPr>
      <w:r w:rsidRPr="005B4B57">
        <w:t>sources of information for comparative examples</w:t>
      </w:r>
    </w:p>
    <w:p w:rsidR="00000000" w:rsidRPr="005B4B57" w:rsidP="005B4B57">
      <w:pPr>
        <w:pStyle w:val="ListBullet"/>
      </w:pPr>
      <w:r w:rsidRPr="005B4B57">
        <w:t>sources of information that relate to:</w:t>
      </w:r>
    </w:p>
    <w:p w:rsidR="00000000" w:rsidRPr="005B4B57" w:rsidP="005B4B57">
      <w:pPr>
        <w:pStyle w:val="ListBullet2"/>
      </w:pPr>
      <w:r w:rsidRPr="005B4B57">
        <w:t>national, state and local government public records</w:t>
      </w:r>
    </w:p>
    <w:p w:rsidR="00000000" w:rsidRPr="005B4B57" w:rsidP="005B4B57">
      <w:pPr>
        <w:pStyle w:val="ListBullet2"/>
      </w:pPr>
      <w:r w:rsidRPr="005B4B57">
        <w:t>online collections databases</w:t>
      </w:r>
    </w:p>
    <w:p w:rsidR="00000000" w:rsidRPr="005B4B57" w:rsidP="005B4B57">
      <w:pPr>
        <w:pStyle w:val="ListBullet2"/>
      </w:pPr>
      <w:r w:rsidRPr="005B4B57">
        <w:t>organisational policies and procedures</w:t>
      </w:r>
    </w:p>
    <w:p w:rsidR="00000000" w:rsidRPr="005B4B57" w:rsidP="005B4B57">
      <w:pPr>
        <w:pStyle w:val="ListBullet"/>
      </w:pPr>
      <w:r w:rsidRPr="005B4B57">
        <w:t>primary and comparative criteria</w:t>
      </w:r>
    </w:p>
    <w:p w:rsidR="00000000" w:rsidRPr="005B4B57" w:rsidP="005B4B57">
      <w:pPr>
        <w:pStyle w:val="ListBullet"/>
      </w:pPr>
      <w:r w:rsidRPr="005B4B57">
        <w:t>procedures for accessing reputable technical specialists</w:t>
      </w:r>
    </w:p>
    <w:p w:rsidR="00000000" w:rsidRPr="005B4B57" w:rsidP="005B4B57">
      <w:pPr>
        <w:pStyle w:val="ListBullet"/>
      </w:pPr>
      <w:r w:rsidRPr="005B4B57">
        <w:t>metho</w:t>
      </w:r>
      <w:r w:rsidRPr="005B4B57">
        <w:t>dology for significance assessment of objects.</w:t>
      </w:r>
    </w:p>
    <w:p w:rsidR="00000000" w:rsidRPr="005B4B57" w:rsidP="005B4B57">
      <w:pPr>
        <w:pStyle w:val="AllowPageBreak"/>
      </w:pPr>
    </w:p>
    <w:p w:rsidR="00000000" w:rsidRPr="005B4B57" w:rsidP="005B4B57">
      <w:pPr>
        <w:pStyle w:val="Heading1"/>
      </w:pPr>
      <w:bookmarkStart w:id="10" w:name="O_385534"/>
      <w:bookmarkEnd w:id="10"/>
      <w:r w:rsidRPr="005B4B57">
        <w:t>Evidence Guide</w:t>
      </w:r>
    </w:p>
    <w:p w:rsidR="00000000" w:rsidRPr="005B4B57" w:rsidP="005B4B57">
      <w:pPr>
        <w:pStyle w:val="BodyText"/>
      </w:pPr>
      <w:r w:rsidRPr="005B4B57">
        <w:rPr>
          <w:rStyle w:val="Emphasis"/>
        </w:rPr>
        <w:t xml:space="preserve">The evidence guide provides advice on assessment and must be read in conjunction with the performance criteria, required skills and knowledge, </w:t>
      </w:r>
      <w:r w:rsidRPr="005B4B57">
        <w:rPr>
          <w:rStyle w:val="Emphasis"/>
        </w:rPr>
        <w:t>range statement and the Assessment Guidelines for the Training Package.</w:t>
      </w:r>
    </w:p>
    <w:p w:rsidR="00000000" w:rsidRPr="005B4B57" w:rsidP="005B4B57">
      <w:pPr>
        <w:pStyle w:val="BodyText"/>
      </w:pPr>
    </w:p>
    <w:tbl>
      <w:tblPr>
        <w:tblW w:w="0" w:type="auto"/>
        <w:tblLayout w:type="fixed"/>
        <w:tblCellMar>
          <w:left w:w="62" w:type="dxa"/>
          <w:right w:w="62" w:type="dxa"/>
        </w:tblCellMar>
        <w:tblLook w:val="0000"/>
      </w:tblPr>
      <w:tblGrid>
        <w:gridCol w:w="2541"/>
        <w:gridCol w:w="6519"/>
      </w:tblGrid>
      <w:tr w:rsidTr="005B4B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p>
        </w:tc>
      </w:tr>
      <w:tr w:rsidTr="005B4B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BodyText"/>
            </w:pPr>
            <w:r w:rsidRPr="005B4B57">
              <w:t>Evidence of the ability to:</w:t>
            </w:r>
          </w:p>
          <w:p w:rsidR="00000000" w:rsidRPr="005B4B57" w:rsidP="005B4B57">
            <w:pPr>
              <w:pStyle w:val="ListBullet"/>
            </w:pPr>
            <w:r w:rsidRPr="005B4B57">
              <w:t>research the history, provenance and</w:t>
            </w:r>
            <w:r w:rsidRPr="005B4B57">
              <w:t xml:space="preserve"> comparative examples of objects</w:t>
            </w:r>
          </w:p>
          <w:p w:rsidR="00000000" w:rsidP="005B4B57">
            <w:pPr>
              <w:pStyle w:val="ListBullet"/>
              <w:rPr>
                <w:lang w:val="en-NZ"/>
              </w:rPr>
            </w:pPr>
            <w:r w:rsidRPr="005B4B57">
              <w:t>assess the significance of a range of objects using the appropriate methodology.</w:t>
            </w:r>
          </w:p>
        </w:tc>
      </w:tr>
      <w:tr w:rsidTr="005B4B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BodyText"/>
            </w:pPr>
            <w:r w:rsidRPr="005B4B57">
              <w:t>Assessment must ensure access to:</w:t>
            </w:r>
          </w:p>
          <w:p w:rsidR="00000000" w:rsidRPr="005B4B57" w:rsidP="005B4B57">
            <w:pPr>
              <w:pStyle w:val="ListBullet"/>
            </w:pPr>
            <w:r w:rsidRPr="005B4B57">
              <w:t>information sources</w:t>
            </w:r>
          </w:p>
          <w:p w:rsidR="00000000" w:rsidRPr="005B4B57" w:rsidP="005B4B57">
            <w:pPr>
              <w:pStyle w:val="ListBullet"/>
            </w:pPr>
            <w:r w:rsidRPr="005B4B57">
              <w:t>objects to assess</w:t>
            </w:r>
          </w:p>
          <w:p w:rsidR="00000000" w:rsidP="005B4B57">
            <w:pPr>
              <w:pStyle w:val="ListBullet"/>
              <w:rPr>
                <w:lang w:val="en-NZ"/>
              </w:rPr>
            </w:pPr>
            <w:r w:rsidRPr="005B4B57">
              <w:t>organisational policies and procedures related to significance assessments.</w:t>
            </w:r>
          </w:p>
        </w:tc>
      </w:tr>
      <w:tr w:rsidTr="005B4B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BodyText"/>
            </w:pPr>
            <w:r w:rsidRPr="005B4B57">
              <w:t>A range of assessment methods should be used to assess practical skills and knowledge. The following examples are appropriate for this unit:</w:t>
            </w:r>
          </w:p>
          <w:p w:rsidR="00000000" w:rsidRPr="005B4B57" w:rsidP="005B4B57">
            <w:pPr>
              <w:pStyle w:val="ListBullet"/>
            </w:pPr>
            <w:r w:rsidRPr="005B4B57">
              <w:t>direct questioni</w:t>
            </w:r>
            <w:r w:rsidRPr="005B4B57">
              <w:t>ng combined with review of portfolios of evidence and third-party workplace reports of on</w:t>
            </w:r>
            <w:r w:rsidRPr="005B4B57">
              <w:noBreakHyphen/>
              <w:t>the</w:t>
            </w:r>
            <w:r w:rsidRPr="005B4B57">
              <w:noBreakHyphen/>
              <w:t>job performance</w:t>
            </w:r>
          </w:p>
          <w:p w:rsidR="00000000" w:rsidRPr="005B4B57" w:rsidP="005B4B57">
            <w:pPr>
              <w:pStyle w:val="ListBullet"/>
            </w:pPr>
            <w:r w:rsidRPr="005B4B57">
              <w:t>evaluation of statements of significance about objects</w:t>
            </w:r>
          </w:p>
          <w:p w:rsidR="00000000" w:rsidRPr="005B4B57" w:rsidP="005B4B57">
            <w:pPr>
              <w:pStyle w:val="ListBullet"/>
            </w:pPr>
            <w:r w:rsidRPr="005B4B57">
              <w:t>verbal or written questioning to assess knowledge of significance assessment methodologies</w:t>
            </w:r>
          </w:p>
          <w:p w:rsidR="00000000" w:rsidRPr="005B4B57" w:rsidP="005B4B57">
            <w:pPr>
              <w:pStyle w:val="ListBullet"/>
            </w:pPr>
            <w:r w:rsidRPr="005B4B57">
              <w:t>responses to case studies.</w:t>
            </w:r>
          </w:p>
          <w:p w:rsidR="00000000" w:rsidP="005B4B57">
            <w:pPr>
              <w:pStyle w:val="BodyText"/>
              <w:rPr>
                <w:lang w:val="en-NZ"/>
              </w:rPr>
            </w:pPr>
            <w:r w:rsidRPr="005B4B57">
              <w:t>Assessment methods should closely reflect workplace demands and the needs of particular client groups (consider the requirements of different age groups, clients with English as a second language, clients with disabilities, remot</w:t>
            </w:r>
            <w:r w:rsidRPr="005B4B57">
              <w:t>e library users, etc.).</w:t>
            </w:r>
          </w:p>
        </w:tc>
      </w:tr>
      <w:tr w:rsidTr="005B4B57">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BodyText"/>
            </w:pPr>
            <w:r w:rsidRPr="005B4B57">
              <w:t>Holistic assessment with other units relevant to the industry sector, workplace and job role is recommended, for example:</w:t>
            </w:r>
          </w:p>
          <w:p w:rsidR="00000000" w:rsidRPr="005B4B57" w:rsidP="005B4B57">
            <w:pPr>
              <w:pStyle w:val="ListBullet"/>
            </w:pPr>
            <w:r w:rsidRPr="005B4B57">
              <w:t>CULPRE401A Implement preventive conservation activities.</w:t>
            </w:r>
          </w:p>
        </w:tc>
      </w:tr>
    </w:tbl>
    <w:p w:rsidR="00000000" w:rsidRPr="005B4B57" w:rsidP="005B4B57">
      <w:pPr>
        <w:pStyle w:val="BodyText"/>
      </w:pPr>
    </w:p>
    <w:p w:rsidR="00000000" w:rsidRPr="005B4B57" w:rsidP="005B4B57">
      <w:pPr>
        <w:pStyle w:val="AllowPageBreak"/>
      </w:pPr>
    </w:p>
    <w:p w:rsidR="00000000" w:rsidRPr="005B4B57" w:rsidP="005B4B57">
      <w:pPr>
        <w:pStyle w:val="Heading1"/>
      </w:pPr>
      <w:bookmarkStart w:id="11" w:name="O_385535"/>
      <w:bookmarkEnd w:id="11"/>
      <w:r w:rsidRPr="005B4B57">
        <w:t>Range Statement</w:t>
      </w:r>
    </w:p>
    <w:p w:rsidR="00000000" w:rsidRPr="005B4B57" w:rsidP="005B4B57">
      <w:pPr>
        <w:pStyle w:val="BodyText"/>
      </w:pPr>
      <w:r w:rsidRPr="005B4B57">
        <w:rPr>
          <w:rStyle w:val="Emphasis"/>
        </w:rPr>
        <w:t>The range statement relates to the unit of competency as a whole. It allows for different work environments and situations that may affect performance. Bold italicised wording, if used in the performance criteria, is detailed below.</w:t>
      </w:r>
      <w:r w:rsidRPr="005B4B57">
        <w:rPr>
          <w:rStyle w:val="Emphasis"/>
        </w:rPr>
        <w:t xml:space="preserve"> Essential operating conditions that may be present with training and assessment (depending on the work situation, needs of the candidate, accessibility of the item, and local industry and regional contexts) may also be included.</w:t>
      </w:r>
    </w:p>
    <w:p w:rsidR="00000000" w:rsidRPr="005B4B57" w:rsidP="005B4B57">
      <w:pPr>
        <w:pStyle w:val="BodyText"/>
      </w:pPr>
    </w:p>
    <w:tbl>
      <w:tblPr>
        <w:tblW w:w="0" w:type="auto"/>
        <w:tblLayout w:type="fixed"/>
        <w:tblCellMar>
          <w:left w:w="62" w:type="dxa"/>
          <w:right w:w="62" w:type="dxa"/>
        </w:tblCellMar>
        <w:tblLook w:val="0000"/>
      </w:tblPr>
      <w:tblGrid>
        <w:gridCol w:w="2534"/>
        <w:gridCol w:w="6526"/>
      </w:tblGrid>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Significance</w:t>
            </w:r>
            <w:r w:rsidRPr="005B4B57">
              <w:t xml:space="preserve"> relates to: </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value of items to past, present and future generations, such as:</w:t>
            </w:r>
          </w:p>
          <w:p w:rsidR="00000000" w:rsidRPr="005B4B57" w:rsidP="005B4B57">
            <w:pPr>
              <w:pStyle w:val="ListBullet2"/>
            </w:pPr>
            <w:r w:rsidRPr="005B4B57">
              <w:t>aesthetic</w:t>
            </w:r>
          </w:p>
          <w:p w:rsidR="00000000" w:rsidRPr="005B4B57" w:rsidP="005B4B57">
            <w:pPr>
              <w:pStyle w:val="ListBullet2"/>
            </w:pPr>
            <w:r w:rsidRPr="005B4B57">
              <w:t>historical</w:t>
            </w:r>
          </w:p>
          <w:p w:rsidR="00000000" w:rsidRPr="005B4B57" w:rsidP="005B4B57">
            <w:pPr>
              <w:pStyle w:val="ListBullet2"/>
            </w:pPr>
            <w:r w:rsidRPr="005B4B57">
              <w:t>scientific</w:t>
            </w:r>
          </w:p>
          <w:p w:rsidR="00000000" w:rsidP="005B4B57">
            <w:pPr>
              <w:pStyle w:val="ListBullet2"/>
              <w:rPr>
                <w:lang w:val="en-NZ"/>
              </w:rPr>
            </w:pPr>
            <w:r w:rsidRPr="005B4B57">
              <w:t>social.</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Sources of information</w:t>
            </w:r>
            <w:r w:rsidRPr="005B4B57">
              <w:t xml:space="preserve"> may include: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Australian War Memorial</w:t>
            </w:r>
          </w:p>
          <w:p w:rsidR="00000000" w:rsidRPr="005B4B57" w:rsidP="005B4B57">
            <w:pPr>
              <w:pStyle w:val="ListBullet"/>
            </w:pPr>
            <w:r w:rsidRPr="005B4B57">
              <w:t>database of Collections Australia Network (CAN) collections</w:t>
            </w:r>
          </w:p>
          <w:p w:rsidR="00000000" w:rsidRPr="005B4B57" w:rsidP="005B4B57">
            <w:pPr>
              <w:pStyle w:val="ListBullet"/>
            </w:pPr>
            <w:r w:rsidRPr="005B4B57">
              <w:t>Heritage Collections Council, Commonwealth of Australia</w:t>
            </w:r>
          </w:p>
          <w:p w:rsidR="00000000" w:rsidRPr="005B4B57" w:rsidP="005B4B57">
            <w:pPr>
              <w:pStyle w:val="ListBullet"/>
            </w:pPr>
            <w:r w:rsidRPr="005B4B57">
              <w:t>historical societies</w:t>
            </w:r>
          </w:p>
          <w:p w:rsidR="00000000" w:rsidRPr="005B4B57" w:rsidP="005B4B57">
            <w:pPr>
              <w:pStyle w:val="ListBullet"/>
            </w:pPr>
            <w:r w:rsidRPr="005B4B57">
              <w:t>Museums Australia</w:t>
            </w:r>
          </w:p>
          <w:p w:rsidR="00000000" w:rsidRPr="005B4B57" w:rsidP="005B4B57">
            <w:pPr>
              <w:pStyle w:val="ListBullet"/>
            </w:pPr>
            <w:r w:rsidRPr="005B4B57">
              <w:t>National Archives of Australia</w:t>
            </w:r>
          </w:p>
          <w:p w:rsidR="00000000" w:rsidRPr="005B4B57" w:rsidP="005B4B57">
            <w:pPr>
              <w:pStyle w:val="ListBullet"/>
            </w:pPr>
            <w:r w:rsidRPr="005B4B57">
              <w:t>national, state and local government public records</w:t>
            </w:r>
          </w:p>
          <w:p w:rsidR="00000000" w:rsidRPr="005B4B57" w:rsidP="005B4B57">
            <w:pPr>
              <w:pStyle w:val="ListBullet"/>
            </w:pPr>
            <w:r w:rsidRPr="005B4B57">
              <w:t>online collections database of National Museum of Australia</w:t>
            </w:r>
          </w:p>
          <w:p w:rsidR="00000000" w:rsidRPr="005B4B57" w:rsidP="005B4B57">
            <w:pPr>
              <w:pStyle w:val="ListBullet"/>
            </w:pPr>
            <w:r w:rsidRPr="005B4B57">
              <w:t>online databases</w:t>
            </w:r>
          </w:p>
          <w:p w:rsidR="00000000" w:rsidRPr="005B4B57" w:rsidP="005B4B57">
            <w:pPr>
              <w:pStyle w:val="ListBullet"/>
            </w:pPr>
            <w:r w:rsidRPr="005B4B57">
              <w:t>o</w:t>
            </w:r>
            <w:r w:rsidRPr="005B4B57">
              <w:t>rganisational policies and procedures</w:t>
            </w:r>
          </w:p>
          <w:p w:rsidR="00000000" w:rsidRPr="005B4B57" w:rsidP="005B4B57">
            <w:pPr>
              <w:pStyle w:val="ListBullet"/>
            </w:pPr>
            <w:r w:rsidRPr="005B4B57">
              <w:t>Picture Australia</w:t>
            </w:r>
          </w:p>
          <w:p w:rsidR="00000000" w:rsidP="005B4B57">
            <w:pPr>
              <w:pStyle w:val="ListBullet"/>
              <w:rPr>
                <w:lang w:val="en-NZ"/>
              </w:rPr>
            </w:pPr>
            <w:r w:rsidRPr="005B4B57">
              <w:t>Powerhouse Museum.</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Purpose</w:t>
            </w:r>
            <w:r w:rsidRPr="005B4B57">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arranging insurance</w:t>
            </w:r>
          </w:p>
          <w:p w:rsidR="00000000" w:rsidRPr="005B4B57" w:rsidP="005B4B57">
            <w:pPr>
              <w:pStyle w:val="ListBullet"/>
            </w:pPr>
            <w:r w:rsidRPr="005B4B57">
              <w:t>collection management policy</w:t>
            </w:r>
          </w:p>
          <w:p w:rsidR="00000000" w:rsidRPr="005B4B57" w:rsidP="005B4B57">
            <w:pPr>
              <w:pStyle w:val="ListBullet"/>
            </w:pPr>
            <w:r w:rsidRPr="005B4B57">
              <w:t>deaccessioning objects from collections</w:t>
            </w:r>
          </w:p>
          <w:p w:rsidR="00000000" w:rsidRPr="005B4B57" w:rsidP="005B4B57">
            <w:pPr>
              <w:pStyle w:val="ListBullet"/>
            </w:pPr>
            <w:r w:rsidRPr="005B4B57">
              <w:t>guiding collection strategies</w:t>
            </w:r>
          </w:p>
          <w:p w:rsidR="00000000" w:rsidRPr="005B4B57" w:rsidP="005B4B57">
            <w:pPr>
              <w:pStyle w:val="ListBullet"/>
            </w:pPr>
            <w:r w:rsidRPr="005B4B57">
              <w:t>guiding and supporting acquisition decisions</w:t>
            </w:r>
          </w:p>
          <w:p w:rsidR="00000000" w:rsidRPr="005B4B57" w:rsidP="005B4B57">
            <w:pPr>
              <w:pStyle w:val="ListBullet"/>
            </w:pPr>
            <w:r w:rsidRPr="005B4B57">
              <w:t>guiding conservation policies and treatment</w:t>
            </w:r>
          </w:p>
          <w:p w:rsidR="00000000" w:rsidRPr="005B4B57" w:rsidP="005B4B57">
            <w:pPr>
              <w:pStyle w:val="ListBullet"/>
            </w:pPr>
            <w:r w:rsidRPr="005B4B57">
              <w:t>supporting funding applications</w:t>
            </w:r>
          </w:p>
          <w:p w:rsidR="00000000" w:rsidP="005B4B57">
            <w:pPr>
              <w:pStyle w:val="ListBullet"/>
              <w:rPr>
                <w:lang w:val="en-NZ"/>
              </w:rPr>
            </w:pPr>
            <w:r w:rsidRPr="005B4B57">
              <w:t>taking stock of collections.</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Available details</w:t>
            </w:r>
            <w:r w:rsidRPr="005B4B57">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acquisition date</w:t>
            </w:r>
          </w:p>
          <w:p w:rsidR="00000000" w:rsidRPr="005B4B57" w:rsidP="005B4B57">
            <w:pPr>
              <w:pStyle w:val="ListBullet"/>
            </w:pPr>
            <w:r w:rsidRPr="005B4B57">
              <w:t>catalogue forms</w:t>
            </w:r>
          </w:p>
          <w:p w:rsidR="00000000" w:rsidRPr="005B4B57" w:rsidP="005B4B57">
            <w:pPr>
              <w:pStyle w:val="ListBullet"/>
            </w:pPr>
            <w:r w:rsidRPr="005B4B57">
              <w:t>condition reports</w:t>
            </w:r>
          </w:p>
          <w:p w:rsidR="00000000" w:rsidRPr="005B4B57" w:rsidP="005B4B57">
            <w:pPr>
              <w:pStyle w:val="ListBullet"/>
            </w:pPr>
            <w:r w:rsidRPr="005B4B57">
              <w:t>copies of receipts o</w:t>
            </w:r>
            <w:r w:rsidRPr="005B4B57">
              <w:t>f purchase</w:t>
            </w:r>
          </w:p>
          <w:p w:rsidR="00000000" w:rsidRPr="005B4B57" w:rsidP="005B4B57">
            <w:pPr>
              <w:pStyle w:val="ListBullet"/>
            </w:pPr>
            <w:r w:rsidRPr="005B4B57">
              <w:t>copies of reference material</w:t>
            </w:r>
          </w:p>
          <w:p w:rsidR="00000000" w:rsidRPr="005B4B57" w:rsidP="005B4B57">
            <w:pPr>
              <w:pStyle w:val="ListBullet"/>
            </w:pPr>
            <w:r w:rsidRPr="005B4B57">
              <w:t>donor details and correspondence</w:t>
            </w:r>
          </w:p>
          <w:p w:rsidR="00000000" w:rsidRPr="005B4B57" w:rsidP="005B4B57">
            <w:pPr>
              <w:pStyle w:val="ListBullet"/>
            </w:pPr>
            <w:r w:rsidRPr="005B4B57">
              <w:t>images</w:t>
            </w:r>
          </w:p>
          <w:p w:rsidR="00000000" w:rsidRPr="005B4B57" w:rsidP="005B4B57">
            <w:pPr>
              <w:pStyle w:val="ListBullet"/>
            </w:pPr>
            <w:r w:rsidRPr="005B4B57">
              <w:t>notes made when objects were acquired</w:t>
            </w:r>
          </w:p>
          <w:p w:rsidR="00000000" w:rsidRPr="005B4B57" w:rsidP="005B4B57">
            <w:pPr>
              <w:pStyle w:val="ListBullet"/>
            </w:pPr>
            <w:r w:rsidRPr="005B4B57">
              <w:t>notes on related objects in collections</w:t>
            </w:r>
          </w:p>
          <w:p w:rsidR="00000000" w:rsidP="005B4B57">
            <w:pPr>
              <w:pStyle w:val="ListBullet"/>
              <w:rPr>
                <w:lang w:val="en-NZ"/>
              </w:rPr>
            </w:pPr>
            <w:r w:rsidRPr="005B4B57">
              <w:t>published references.</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History and provenance</w:t>
            </w:r>
            <w:r w:rsidRPr="005B4B57">
              <w:t xml:space="preserve"> may include: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 xml:space="preserve">date of manufacture </w:t>
            </w:r>
          </w:p>
          <w:p w:rsidR="00000000" w:rsidRPr="005B4B57" w:rsidP="005B4B57">
            <w:pPr>
              <w:pStyle w:val="ListBullet"/>
            </w:pPr>
            <w:r w:rsidRPr="005B4B57">
              <w:t>date of purchase</w:t>
            </w:r>
          </w:p>
          <w:p w:rsidR="00000000" w:rsidRPr="005B4B57" w:rsidP="005B4B57">
            <w:pPr>
              <w:pStyle w:val="ListBullet"/>
            </w:pPr>
            <w:r w:rsidRPr="005B4B57">
              <w:t>general history</w:t>
            </w:r>
          </w:p>
          <w:p w:rsidR="00000000" w:rsidRPr="005B4B57" w:rsidP="005B4B57">
            <w:pPr>
              <w:pStyle w:val="ListBullet"/>
            </w:pPr>
            <w:r w:rsidRPr="005B4B57">
              <w:t>notes about owners or places where objects were used</w:t>
            </w:r>
          </w:p>
          <w:p w:rsidR="00000000" w:rsidP="005B4B57">
            <w:pPr>
              <w:pStyle w:val="ListBullet"/>
              <w:rPr>
                <w:lang w:val="en-NZ"/>
              </w:rPr>
            </w:pPr>
            <w:r w:rsidRPr="005B4B57">
              <w:t>photos of objects in use.</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Relevant personnel</w:t>
            </w:r>
            <w:r w:rsidRPr="005B4B57">
              <w:t xml:space="preserve"> may include: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associations or trades</w:t>
            </w:r>
          </w:p>
          <w:p w:rsidR="00000000" w:rsidRPr="005B4B57" w:rsidP="005B4B57">
            <w:pPr>
              <w:pStyle w:val="ListBullet"/>
            </w:pPr>
            <w:r w:rsidRPr="005B4B57">
              <w:t>donors</w:t>
            </w:r>
          </w:p>
          <w:p w:rsidR="00000000" w:rsidRPr="005B4B57" w:rsidP="005B4B57">
            <w:pPr>
              <w:pStyle w:val="ListBullet"/>
            </w:pPr>
            <w:r w:rsidRPr="005B4B57">
              <w:t>ethnic communities</w:t>
            </w:r>
          </w:p>
          <w:p w:rsidR="00000000" w:rsidRPr="005B4B57" w:rsidP="005B4B57">
            <w:pPr>
              <w:pStyle w:val="ListBullet"/>
            </w:pPr>
            <w:r w:rsidRPr="005B4B57">
              <w:t>owners</w:t>
            </w:r>
          </w:p>
          <w:p w:rsidR="00000000" w:rsidRPr="005B4B57" w:rsidP="005B4B57">
            <w:pPr>
              <w:pStyle w:val="ListBullet"/>
            </w:pPr>
            <w:r w:rsidRPr="005B4B57">
              <w:t>special interest community associations</w:t>
            </w:r>
          </w:p>
          <w:p w:rsidR="00000000" w:rsidRPr="005B4B57" w:rsidP="005B4B57">
            <w:pPr>
              <w:pStyle w:val="ListBullet"/>
            </w:pPr>
            <w:r w:rsidRPr="005B4B57">
              <w:t>technical specialists</w:t>
            </w:r>
          </w:p>
          <w:p w:rsidR="00000000" w:rsidP="005B4B57">
            <w:pPr>
              <w:pStyle w:val="ListBullet"/>
              <w:rPr>
                <w:lang w:val="en-NZ"/>
              </w:rPr>
            </w:pPr>
            <w:r w:rsidRPr="005B4B57">
              <w:t>users.</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Context</w:t>
            </w:r>
            <w:r w:rsidRPr="005B4B57">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how objects relate to the history and geography of the area</w:t>
            </w:r>
          </w:p>
          <w:p w:rsidR="00000000" w:rsidRPr="005B4B57" w:rsidP="005B4B57">
            <w:pPr>
              <w:pStyle w:val="ListBullet"/>
            </w:pPr>
            <w:r w:rsidRPr="005B4B57">
              <w:t>relationship to other objects</w:t>
            </w:r>
          </w:p>
          <w:p w:rsidR="00000000" w:rsidP="005B4B57">
            <w:pPr>
              <w:pStyle w:val="ListBullet"/>
              <w:rPr>
                <w:lang w:val="en-NZ"/>
              </w:rPr>
            </w:pPr>
            <w:r w:rsidRPr="005B4B57">
              <w:t>localities where objects were used.</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Fabric</w:t>
            </w:r>
            <w:r w:rsidRPr="005B4B57">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condition</w:t>
            </w:r>
          </w:p>
          <w:p w:rsidR="00000000" w:rsidRPr="005B4B57" w:rsidP="005B4B57">
            <w:pPr>
              <w:pStyle w:val="ListBullet"/>
            </w:pPr>
            <w:r w:rsidRPr="005B4B57">
              <w:t>how object works</w:t>
            </w:r>
          </w:p>
          <w:p w:rsidR="00000000" w:rsidRPr="005B4B57" w:rsidP="005B4B57">
            <w:pPr>
              <w:pStyle w:val="ListBullet"/>
            </w:pPr>
            <w:r w:rsidRPr="005B4B57">
              <w:t>details of its manufacture</w:t>
            </w:r>
          </w:p>
          <w:p w:rsidR="00000000" w:rsidRPr="005B4B57" w:rsidP="005B4B57">
            <w:pPr>
              <w:pStyle w:val="ListBullet"/>
            </w:pPr>
            <w:r w:rsidRPr="005B4B57">
              <w:t>patterns of wear</w:t>
            </w:r>
          </w:p>
          <w:p w:rsidR="00000000" w:rsidRPr="005B4B57" w:rsidP="005B4B57">
            <w:pPr>
              <w:pStyle w:val="ListBullet"/>
            </w:pPr>
            <w:r w:rsidRPr="005B4B57">
              <w:t>repairs and adaptation</w:t>
            </w:r>
          </w:p>
          <w:p w:rsidR="00000000" w:rsidP="005B4B57">
            <w:pPr>
              <w:pStyle w:val="ListBullet"/>
              <w:rPr>
                <w:lang w:val="en-NZ"/>
              </w:rPr>
            </w:pPr>
            <w:r w:rsidRPr="005B4B57">
              <w:t>what object is made of.</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Primary criteria</w:t>
            </w:r>
            <w:r w:rsidRPr="005B4B57">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aesthetic considerations, such as:</w:t>
            </w:r>
          </w:p>
          <w:p w:rsidR="00000000" w:rsidRPr="005B4B57" w:rsidP="005B4B57">
            <w:pPr>
              <w:pStyle w:val="ListBullet2"/>
            </w:pPr>
            <w:r w:rsidRPr="005B4B57">
              <w:t>balance</w:t>
            </w:r>
          </w:p>
          <w:p w:rsidR="00000000" w:rsidRPr="005B4B57" w:rsidP="005B4B57">
            <w:pPr>
              <w:pStyle w:val="ListBullet2"/>
            </w:pPr>
            <w:r w:rsidRPr="005B4B57">
              <w:t>colour</w:t>
            </w:r>
          </w:p>
          <w:p w:rsidR="00000000" w:rsidRPr="005B4B57" w:rsidP="005B4B57">
            <w:pPr>
              <w:pStyle w:val="ListBullet2"/>
            </w:pPr>
            <w:r w:rsidRPr="005B4B57">
              <w:t>design or technical excellence</w:t>
            </w:r>
          </w:p>
          <w:p w:rsidR="00000000" w:rsidRPr="005B4B57" w:rsidP="005B4B57">
            <w:pPr>
              <w:pStyle w:val="ListBullet2"/>
            </w:pPr>
            <w:r w:rsidRPr="005B4B57">
              <w:t>form</w:t>
            </w:r>
          </w:p>
          <w:p w:rsidR="00000000" w:rsidRPr="005B4B57" w:rsidP="005B4B57">
            <w:pPr>
              <w:pStyle w:val="ListBullet2"/>
            </w:pPr>
            <w:r w:rsidRPr="005B4B57">
              <w:t>harmony and beauty</w:t>
            </w:r>
          </w:p>
          <w:p w:rsidR="00000000" w:rsidRPr="005B4B57" w:rsidP="005B4B57">
            <w:pPr>
              <w:pStyle w:val="ListBullet2"/>
            </w:pPr>
            <w:r w:rsidRPr="005B4B57">
              <w:t>originality or innovation in design or execution</w:t>
            </w:r>
          </w:p>
          <w:p w:rsidR="00000000" w:rsidRPr="005B4B57" w:rsidP="005B4B57">
            <w:pPr>
              <w:pStyle w:val="ListBullet2"/>
            </w:pPr>
            <w:r w:rsidRPr="005B4B57">
              <w:t>skill in quality of workmanship or execution</w:t>
            </w:r>
          </w:p>
          <w:p w:rsidR="00000000" w:rsidRPr="005B4B57" w:rsidP="005B4B57">
            <w:pPr>
              <w:pStyle w:val="ListBullet"/>
            </w:pPr>
            <w:r w:rsidRPr="005B4B57">
              <w:t>historical considerations, such as association with:</w:t>
            </w:r>
          </w:p>
          <w:p w:rsidR="00000000" w:rsidRPr="005B4B57" w:rsidP="005B4B57">
            <w:pPr>
              <w:pStyle w:val="ListBullet2"/>
            </w:pPr>
            <w:r w:rsidRPr="005B4B57">
              <w:t>event or activity</w:t>
            </w:r>
          </w:p>
          <w:p w:rsidR="00000000" w:rsidRPr="005B4B57" w:rsidP="005B4B57">
            <w:pPr>
              <w:pStyle w:val="ListBullet2"/>
            </w:pPr>
            <w:r w:rsidRPr="005B4B57">
              <w:t>person</w:t>
            </w:r>
          </w:p>
          <w:p w:rsidR="00000000" w:rsidRPr="005B4B57" w:rsidP="005B4B57">
            <w:pPr>
              <w:pStyle w:val="ListBullet2"/>
            </w:pPr>
            <w:r w:rsidRPr="005B4B57">
              <w:t>place</w:t>
            </w:r>
          </w:p>
          <w:p w:rsidR="00000000" w:rsidRPr="005B4B57" w:rsidP="005B4B57">
            <w:pPr>
              <w:pStyle w:val="ListBullet2"/>
            </w:pPr>
            <w:r w:rsidRPr="005B4B57">
              <w:t>process</w:t>
            </w:r>
          </w:p>
          <w:p w:rsidR="00000000" w:rsidRPr="005B4B57" w:rsidP="005B4B57">
            <w:pPr>
              <w:pStyle w:val="ListBullet2"/>
            </w:pPr>
            <w:r w:rsidRPr="005B4B57">
              <w:t>theme</w:t>
            </w:r>
          </w:p>
          <w:p w:rsidR="00000000" w:rsidRPr="005B4B57" w:rsidP="005B4B57">
            <w:pPr>
              <w:pStyle w:val="ListBullet"/>
            </w:pPr>
            <w:r w:rsidRPr="005B4B57">
              <w:t>scientific or research significance, such as:</w:t>
            </w:r>
          </w:p>
          <w:p w:rsidR="00000000" w:rsidRPr="005B4B57" w:rsidP="005B4B57">
            <w:pPr>
              <w:pStyle w:val="ListBullet2"/>
            </w:pPr>
            <w:r w:rsidRPr="005B4B57">
              <w:t>collection history</w:t>
            </w:r>
          </w:p>
          <w:p w:rsidR="00000000" w:rsidRPr="005B4B57" w:rsidP="005B4B57">
            <w:pPr>
              <w:pStyle w:val="ListBullet2"/>
            </w:pPr>
            <w:r w:rsidRPr="005B4B57">
              <w:t>documented context</w:t>
            </w:r>
          </w:p>
          <w:p w:rsidR="00000000" w:rsidRPr="005B4B57" w:rsidP="005B4B57">
            <w:pPr>
              <w:pStyle w:val="ListBullet"/>
            </w:pPr>
            <w:r w:rsidRPr="005B4B57">
              <w:t>social or spiritual significance, such as:</w:t>
            </w:r>
          </w:p>
          <w:p w:rsidR="00000000" w:rsidRPr="005B4B57" w:rsidP="005B4B57">
            <w:pPr>
              <w:pStyle w:val="ListBullet2"/>
            </w:pPr>
            <w:r w:rsidRPr="005B4B57">
              <w:t>association with communities</w:t>
            </w:r>
          </w:p>
          <w:p w:rsidR="00000000" w:rsidP="005B4B57">
            <w:pPr>
              <w:pStyle w:val="ListBullet2"/>
              <w:rPr>
                <w:lang w:val="en-NZ"/>
              </w:rPr>
            </w:pPr>
            <w:r w:rsidRPr="005B4B57">
              <w:t>public display.</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Comparative criteria</w:t>
            </w:r>
            <w:r w:rsidRPr="005B4B57">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condition, intactness or integrity, such as:</w:t>
            </w:r>
          </w:p>
          <w:p w:rsidR="00000000" w:rsidRPr="005B4B57" w:rsidP="005B4B57">
            <w:pPr>
              <w:pStyle w:val="ListBullet2"/>
            </w:pPr>
            <w:r w:rsidRPr="005B4B57">
              <w:t>alterations</w:t>
            </w:r>
          </w:p>
          <w:p w:rsidR="00000000" w:rsidRPr="005B4B57" w:rsidP="005B4B57">
            <w:pPr>
              <w:pStyle w:val="ListBullet2"/>
            </w:pPr>
            <w:r w:rsidRPr="005B4B57">
              <w:t>disturbed or altered components or composition</w:t>
            </w:r>
          </w:p>
          <w:p w:rsidR="00000000" w:rsidRPr="005B4B57" w:rsidP="005B4B57">
            <w:pPr>
              <w:pStyle w:val="ListBullet2"/>
            </w:pPr>
            <w:r w:rsidRPr="005B4B57">
              <w:t>evidence of use</w:t>
            </w:r>
          </w:p>
          <w:p w:rsidR="00000000" w:rsidRPr="005B4B57" w:rsidP="005B4B57">
            <w:pPr>
              <w:pStyle w:val="ListBullet2"/>
            </w:pPr>
            <w:r w:rsidRPr="005B4B57">
              <w:t>missing components</w:t>
            </w:r>
          </w:p>
          <w:p w:rsidR="00000000" w:rsidRPr="005B4B57" w:rsidP="005B4B57">
            <w:pPr>
              <w:pStyle w:val="ListBullet2"/>
            </w:pPr>
            <w:r w:rsidRPr="005B4B57">
              <w:t>original or copy</w:t>
            </w:r>
          </w:p>
          <w:p w:rsidR="00000000" w:rsidRPr="005B4B57" w:rsidP="005B4B57">
            <w:pPr>
              <w:pStyle w:val="ListBullet2"/>
            </w:pPr>
            <w:r w:rsidRPr="005B4B57">
              <w:t>repairs</w:t>
            </w:r>
          </w:p>
          <w:p w:rsidR="00000000" w:rsidRPr="005B4B57" w:rsidP="005B4B57">
            <w:pPr>
              <w:pStyle w:val="ListBullet2"/>
            </w:pPr>
            <w:r w:rsidRPr="005B4B57">
              <w:t>still working</w:t>
            </w:r>
          </w:p>
          <w:p w:rsidR="00000000" w:rsidRPr="005B4B57" w:rsidP="005B4B57">
            <w:pPr>
              <w:pStyle w:val="ListBullet2"/>
            </w:pPr>
            <w:r w:rsidRPr="005B4B57">
              <w:t>unrestored</w:t>
            </w:r>
          </w:p>
          <w:p w:rsidR="00000000" w:rsidRPr="005B4B57" w:rsidP="005B4B57">
            <w:pPr>
              <w:pStyle w:val="ListBullet2"/>
            </w:pPr>
            <w:r w:rsidRPr="005B4B57">
              <w:t>unusually good condition for its type</w:t>
            </w:r>
          </w:p>
          <w:p w:rsidR="00000000" w:rsidRPr="005B4B57" w:rsidP="005B4B57">
            <w:pPr>
              <w:pStyle w:val="ListBullet"/>
            </w:pPr>
            <w:r w:rsidRPr="005B4B57">
              <w:t>contribution to collections and museums</w:t>
            </w:r>
          </w:p>
          <w:p w:rsidR="00000000" w:rsidRPr="005B4B57" w:rsidP="005B4B57">
            <w:pPr>
              <w:pStyle w:val="ListBullet"/>
            </w:pPr>
            <w:r w:rsidRPr="005B4B57">
              <w:t>interpretive potential of objects</w:t>
            </w:r>
          </w:p>
          <w:p w:rsidR="00000000" w:rsidRPr="005B4B57" w:rsidP="005B4B57">
            <w:pPr>
              <w:pStyle w:val="ListBullet"/>
            </w:pPr>
            <w:r w:rsidRPr="005B4B57">
              <w:t>provenance, including:</w:t>
            </w:r>
          </w:p>
          <w:p w:rsidR="00000000" w:rsidRPr="005B4B57" w:rsidP="005B4B57">
            <w:pPr>
              <w:pStyle w:val="ListBullet2"/>
            </w:pPr>
            <w:r w:rsidRPr="005B4B57">
              <w:t>place of origin</w:t>
            </w:r>
          </w:p>
          <w:p w:rsidR="00000000" w:rsidRPr="005B4B57" w:rsidP="005B4B57">
            <w:pPr>
              <w:pStyle w:val="ListBullet2"/>
            </w:pPr>
            <w:r w:rsidRPr="005B4B57">
              <w:t>where and how objects were used</w:t>
            </w:r>
          </w:p>
          <w:p w:rsidR="00000000" w:rsidRPr="005B4B57" w:rsidP="005B4B57">
            <w:pPr>
              <w:pStyle w:val="ListBullet2"/>
            </w:pPr>
            <w:r w:rsidRPr="005B4B57">
              <w:t>who owned, used or made objects</w:t>
            </w:r>
          </w:p>
          <w:p w:rsidR="00000000" w:rsidRPr="005B4B57" w:rsidP="005B4B57">
            <w:pPr>
              <w:pStyle w:val="ListBullet"/>
            </w:pPr>
            <w:r w:rsidRPr="005B4B57">
              <w:t>rarity, including:</w:t>
            </w:r>
          </w:p>
          <w:p w:rsidR="00000000" w:rsidRPr="005B4B57" w:rsidP="005B4B57">
            <w:pPr>
              <w:pStyle w:val="ListBullet2"/>
            </w:pPr>
            <w:r w:rsidRPr="005B4B57">
              <w:t>distinguishing qualities</w:t>
            </w:r>
          </w:p>
          <w:p w:rsidR="00000000" w:rsidRPr="005B4B57" w:rsidP="005B4B57">
            <w:pPr>
              <w:pStyle w:val="ListBullet2"/>
            </w:pPr>
            <w:r w:rsidRPr="005B4B57">
              <w:t>uniqueness</w:t>
            </w:r>
          </w:p>
          <w:p w:rsidR="00000000" w:rsidRPr="005B4B57" w:rsidP="005B4B57">
            <w:pPr>
              <w:pStyle w:val="ListBullet2"/>
            </w:pPr>
            <w:r w:rsidRPr="005B4B57">
              <w:t>unusualness</w:t>
            </w:r>
          </w:p>
          <w:p w:rsidR="00000000" w:rsidRPr="005B4B57" w:rsidP="005B4B57">
            <w:pPr>
              <w:pStyle w:val="ListBullet"/>
            </w:pPr>
            <w:r w:rsidRPr="005B4B57">
              <w:t>representativeness, including:</w:t>
            </w:r>
          </w:p>
          <w:p w:rsidR="00000000" w:rsidRPr="005B4B57" w:rsidP="005B4B57">
            <w:pPr>
              <w:pStyle w:val="ListBullet2"/>
            </w:pPr>
            <w:r w:rsidRPr="005B4B57">
              <w:t>good example of its type</w:t>
            </w:r>
          </w:p>
          <w:p w:rsidR="00000000" w:rsidP="005B4B57">
            <w:pPr>
              <w:pStyle w:val="ListBullet2"/>
              <w:rPr>
                <w:lang w:val="en-NZ"/>
              </w:rPr>
            </w:pPr>
            <w:r w:rsidRPr="005B4B57">
              <w:t>typical or characteristic of material, style or design.</w:t>
            </w:r>
          </w:p>
        </w:tc>
      </w:tr>
      <w:tr w:rsidTr="005B4B57">
        <w:tblPrEx>
          <w:tblW w:w="0" w:type="auto"/>
          <w:tblLayout w:type="fixed"/>
          <w:tblCellMar>
            <w:left w:w="62" w:type="dxa"/>
            <w:right w:w="62" w:type="dxa"/>
          </w:tblCellMar>
          <w:tblLook w:val="0000"/>
        </w:tblPrEx>
        <w:trPr>
          <w:trHeight w:val="1405"/>
        </w:trPr>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Statements of significance</w:t>
            </w:r>
            <w:r w:rsidRPr="005B4B57">
              <w:t xml:space="preserve"> may provide: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brief, considered assessment of the values, meaning and importance of objects</w:t>
            </w:r>
          </w:p>
          <w:p w:rsidR="00000000" w:rsidRPr="005B4B57" w:rsidP="005B4B57">
            <w:pPr>
              <w:pStyle w:val="ListBullet"/>
            </w:pPr>
            <w:r w:rsidRPr="005B4B57">
              <w:t>benchmarks for future use</w:t>
            </w:r>
          </w:p>
          <w:p w:rsidR="00000000" w:rsidRPr="005B4B57" w:rsidP="005B4B57">
            <w:pPr>
              <w:pStyle w:val="ListBullet"/>
            </w:pPr>
            <w:r w:rsidRPr="005B4B57">
              <w:t>collection of knowledge and ideas about objects</w:t>
            </w:r>
          </w:p>
          <w:p w:rsidR="00000000" w:rsidRPr="005B4B57" w:rsidP="005B4B57">
            <w:pPr>
              <w:pStyle w:val="ListBullet"/>
            </w:pPr>
            <w:r w:rsidRPr="005B4B57">
              <w:t>communication of values for interpretive programs</w:t>
            </w:r>
          </w:p>
          <w:p w:rsidR="00000000" w:rsidRPr="005B4B57" w:rsidP="005B4B57">
            <w:pPr>
              <w:pStyle w:val="ListBullet"/>
            </w:pPr>
            <w:r w:rsidRPr="005B4B57">
              <w:t>images of collections being assessed and other compar</w:t>
            </w:r>
            <w:r w:rsidRPr="005B4B57">
              <w:t>ative collections</w:t>
            </w:r>
          </w:p>
          <w:p w:rsidR="00000000" w:rsidRPr="005B4B57" w:rsidP="005B4B57">
            <w:pPr>
              <w:pStyle w:val="ListBullet"/>
            </w:pPr>
            <w:r w:rsidRPr="005B4B57">
              <w:t>record of the crucial provenance details and association of objects</w:t>
            </w:r>
          </w:p>
          <w:p w:rsidR="00000000" w:rsidRPr="005B4B57" w:rsidP="005B4B57">
            <w:pPr>
              <w:pStyle w:val="ListBullet"/>
            </w:pPr>
            <w:r w:rsidRPr="005B4B57">
              <w:t>summary of the meaning and importance of objects</w:t>
            </w:r>
          </w:p>
          <w:p w:rsidR="00000000" w:rsidP="005B4B57">
            <w:pPr>
              <w:pStyle w:val="ListBullet"/>
              <w:rPr>
                <w:lang w:val="en-NZ"/>
              </w:rPr>
            </w:pPr>
            <w:r w:rsidRPr="005B4B57">
              <w:t>summary of the process of investigation and assessment.</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Records</w:t>
            </w:r>
            <w:r w:rsidRPr="005B4B57">
              <w:t xml:space="preserve"> may include:</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catalogues</w:t>
            </w:r>
          </w:p>
          <w:p w:rsidR="00000000" w:rsidRPr="005B4B57" w:rsidP="005B4B57">
            <w:pPr>
              <w:pStyle w:val="ListBullet"/>
            </w:pPr>
            <w:r w:rsidRPr="005B4B57">
              <w:t>objects</w:t>
            </w:r>
          </w:p>
          <w:p w:rsidR="00000000" w:rsidP="005B4B57">
            <w:pPr>
              <w:pStyle w:val="ListBullet"/>
              <w:rPr>
                <w:lang w:val="en-NZ"/>
              </w:rPr>
            </w:pPr>
            <w:r w:rsidRPr="005B4B57">
              <w:t>online records.</w:t>
            </w:r>
          </w:p>
        </w:tc>
      </w:tr>
      <w:tr w:rsidTr="005B4B57">
        <w:tblPrEx>
          <w:tblW w:w="0" w:type="auto"/>
          <w:tblLayout w:type="fixed"/>
          <w:tblCellMar>
            <w:left w:w="62" w:type="dxa"/>
            <w:right w:w="62" w:type="dxa"/>
          </w:tblCellMar>
          <w:tblLook w:val="0000"/>
        </w:tblPrEx>
        <w:tc>
          <w:tcPr>
            <w:tcW w:w="2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B57">
            <w:pPr>
              <w:pStyle w:val="BodyText"/>
              <w:rPr>
                <w:lang w:val="en-NZ"/>
              </w:rPr>
            </w:pPr>
            <w:r w:rsidRPr="005B4B57">
              <w:rPr>
                <w:rStyle w:val="BoldandItalics"/>
              </w:rPr>
              <w:t>Reassess</w:t>
            </w:r>
            <w:r w:rsidRPr="005B4B57">
              <w:t xml:space="preserve"> may relate to:</w:t>
            </w:r>
          </w:p>
        </w:tc>
        <w:tc>
          <w:tcPr>
            <w:tcW w:w="6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B57" w:rsidP="005B4B57">
            <w:pPr>
              <w:pStyle w:val="ListBullet"/>
            </w:pPr>
            <w:r w:rsidRPr="005B4B57">
              <w:t>changes in organisational strategy</w:t>
            </w:r>
          </w:p>
          <w:p w:rsidR="00000000" w:rsidRPr="005B4B57" w:rsidP="005B4B57">
            <w:pPr>
              <w:pStyle w:val="ListBullet"/>
            </w:pPr>
            <w:r w:rsidRPr="005B4B57">
              <w:t>changes in collection policy</w:t>
            </w:r>
          </w:p>
          <w:p w:rsidR="00000000" w:rsidRPr="005B4B57" w:rsidP="005B4B57">
            <w:pPr>
              <w:pStyle w:val="ListBullet"/>
            </w:pPr>
            <w:r w:rsidRPr="005B4B57">
              <w:t>new information.</w:t>
            </w:r>
          </w:p>
        </w:tc>
      </w:tr>
    </w:tbl>
    <w:p w:rsidR="00000000" w:rsidRPr="005B4B57" w:rsidP="005B4B57">
      <w:pPr>
        <w:pStyle w:val="BodyText"/>
      </w:pPr>
    </w:p>
    <w:p w:rsidR="00000000" w:rsidRPr="005B4B57" w:rsidP="005B4B57">
      <w:pPr>
        <w:pStyle w:val="AllowPageBreak"/>
      </w:pPr>
    </w:p>
    <w:p w:rsidR="00000000" w:rsidRPr="005B4B57" w:rsidP="005B4B57">
      <w:pPr>
        <w:pStyle w:val="Heading1"/>
      </w:pPr>
      <w:bookmarkStart w:id="12" w:name="O_385536"/>
      <w:bookmarkEnd w:id="12"/>
      <w:r w:rsidRPr="005B4B57">
        <w:t>Unit Sector(s)</w:t>
      </w:r>
    </w:p>
    <w:p w:rsidR="00000000" w:rsidRPr="005B4B57" w:rsidP="005B4B57">
      <w:pPr>
        <w:pStyle w:val="BodyText"/>
      </w:pPr>
      <w:r w:rsidRPr="005B4B57">
        <w:t>Cultural services - Collection management</w:t>
      </w:r>
    </w:p>
    <w:p w:rsidR="00000000" w:rsidRPr="005B4B57" w:rsidP="005B4B57"/>
    <w:sectPr w:rsidSect="005B4B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AF9" w:rsidP="000F6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F9" w:rsidP="005B4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6AF9" w:rsidP="005B4B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6AF9" w:rsidP="005B4B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AF9" w:rsidP="000F6A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AF9" w:rsidP="005B4B57">
    <w:pPr>
      <w:pStyle w:val="Header"/>
      <w:framePr w:wrap="around"/>
    </w:pPr>
    <w:r>
      <w:fldChar w:fldCharType="begin"/>
    </w:r>
    <w:r>
      <w:instrText xml:space="preserve"> TITLE   \* MERGEFORMAT </w:instrText>
    </w:r>
    <w:r>
      <w:fldChar w:fldCharType="separate"/>
    </w:r>
    <w:r>
      <w:t>CULCNM401A Assess the significance of collection objects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6AF9" w:rsidP="005B4B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AD7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AA82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B6E0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B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4B57"/>
    <w:pPr>
      <w:spacing w:before="360" w:after="60"/>
      <w:outlineLvl w:val="0"/>
    </w:pPr>
    <w:rPr>
      <w:sz w:val="32"/>
    </w:rPr>
  </w:style>
  <w:style w:type="paragraph" w:styleId="Heading2">
    <w:name w:val="heading 2"/>
    <w:basedOn w:val="HeadingBase"/>
    <w:next w:val="BodyText"/>
    <w:link w:val="Heading2Char"/>
    <w:qFormat/>
    <w:rsid w:val="005B4B57"/>
    <w:pPr>
      <w:keepLines/>
      <w:spacing w:before="240" w:after="120"/>
      <w:outlineLvl w:val="1"/>
    </w:pPr>
    <w:rPr>
      <w:sz w:val="28"/>
      <w:szCs w:val="40"/>
    </w:rPr>
  </w:style>
  <w:style w:type="paragraph" w:styleId="Heading3">
    <w:name w:val="heading 3"/>
    <w:basedOn w:val="HeadingBase"/>
    <w:next w:val="BodyText"/>
    <w:link w:val="Heading3Char"/>
    <w:qFormat/>
    <w:rsid w:val="005B4B57"/>
    <w:pPr>
      <w:spacing w:before="180" w:after="120"/>
      <w:outlineLvl w:val="2"/>
    </w:pPr>
    <w:rPr>
      <w:spacing w:val="-10"/>
      <w:kern w:val="32"/>
    </w:rPr>
  </w:style>
  <w:style w:type="paragraph" w:styleId="Heading4">
    <w:name w:val="heading 4"/>
    <w:basedOn w:val="HeadingBase"/>
    <w:next w:val="BodyText"/>
    <w:link w:val="Heading4Char"/>
    <w:qFormat/>
    <w:rsid w:val="005B4B57"/>
    <w:pPr>
      <w:spacing w:before="160" w:after="120"/>
      <w:outlineLvl w:val="3"/>
    </w:pPr>
    <w:rPr>
      <w:sz w:val="22"/>
    </w:rPr>
  </w:style>
  <w:style w:type="paragraph" w:styleId="Heading5">
    <w:name w:val="heading 5"/>
    <w:basedOn w:val="HeadingBase"/>
    <w:next w:val="Normal"/>
    <w:link w:val="Heading5Char"/>
    <w:qFormat/>
    <w:rsid w:val="005B4B57"/>
    <w:pPr>
      <w:spacing w:before="80"/>
      <w:outlineLvl w:val="4"/>
    </w:pPr>
    <w:rPr>
      <w:color w:val="918585"/>
      <w:sz w:val="20"/>
    </w:rPr>
  </w:style>
  <w:style w:type="paragraph" w:styleId="Heading6">
    <w:name w:val="heading 6"/>
    <w:basedOn w:val="HeadingBase"/>
    <w:next w:val="Normal"/>
    <w:link w:val="Heading6Char"/>
    <w:qFormat/>
    <w:rsid w:val="005B4B57"/>
    <w:pPr>
      <w:spacing w:before="60"/>
      <w:outlineLvl w:val="5"/>
    </w:pPr>
    <w:rPr>
      <w:color w:val="918585"/>
      <w:sz w:val="20"/>
    </w:rPr>
  </w:style>
  <w:style w:type="paragraph" w:styleId="Heading7">
    <w:name w:val="heading 7"/>
    <w:basedOn w:val="Normal"/>
    <w:next w:val="Normal"/>
    <w:link w:val="Heading7Char"/>
    <w:qFormat/>
    <w:rsid w:val="005B4B57"/>
    <w:pPr>
      <w:ind w:left="720"/>
      <w:outlineLvl w:val="6"/>
    </w:pPr>
    <w:rPr>
      <w:i/>
    </w:rPr>
  </w:style>
  <w:style w:type="paragraph" w:styleId="Heading8">
    <w:name w:val="heading 8"/>
    <w:basedOn w:val="Normal"/>
    <w:next w:val="Normal"/>
    <w:link w:val="Heading8Char"/>
    <w:qFormat/>
    <w:rsid w:val="005B4B57"/>
    <w:pPr>
      <w:ind w:left="720"/>
      <w:outlineLvl w:val="7"/>
    </w:pPr>
    <w:rPr>
      <w:i/>
    </w:rPr>
  </w:style>
  <w:style w:type="paragraph" w:styleId="Heading9">
    <w:name w:val="heading 9"/>
    <w:basedOn w:val="Normal"/>
    <w:next w:val="Normal"/>
    <w:link w:val="Heading9Char"/>
    <w:qFormat/>
    <w:rsid w:val="005B4B57"/>
    <w:pPr>
      <w:ind w:left="720"/>
      <w:outlineLvl w:val="8"/>
    </w:pPr>
    <w:rPr>
      <w:i/>
    </w:rPr>
  </w:style>
  <w:style w:type="character" w:default="1" w:styleId="DefaultParagraphFont">
    <w:name w:val="Default Paragraph Font"/>
    <w:uiPriority w:val="1"/>
    <w:unhideWhenUsed/>
    <w:rsid w:val="005B4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B57"/>
  </w:style>
  <w:style w:type="character" w:customStyle="1" w:styleId="Heading1Char">
    <w:name w:val="Heading 1 Char"/>
    <w:basedOn w:val="DefaultParagraphFont"/>
    <w:link w:val="Heading1"/>
    <w:rsid w:val="005B4B57"/>
    <w:rPr>
      <w:rFonts w:ascii="Times New Roman" w:eastAsia="Times New Roman" w:hAnsi="Times New Roman" w:cs="Times New Roman"/>
      <w:b/>
      <w:sz w:val="32"/>
      <w:szCs w:val="20"/>
      <w:lang w:eastAsia="en-US"/>
    </w:rPr>
  </w:style>
  <w:style w:type="paragraph" w:styleId="BodyText">
    <w:name w:val="Body Text"/>
    <w:basedOn w:val="Normal"/>
    <w:link w:val="BodyTextChar"/>
    <w:rsid w:val="005B4B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4B57"/>
    <w:rPr>
      <w:rFonts w:ascii="Times New Roman" w:eastAsia="Times New Roman" w:hAnsi="Times New Roman" w:cs="Times New Roman"/>
      <w:sz w:val="24"/>
      <w:lang w:val="en-US" w:eastAsia="en-US"/>
    </w:rPr>
  </w:style>
  <w:style w:type="paragraph" w:styleId="Footer">
    <w:name w:val="footer"/>
    <w:basedOn w:val="Normal"/>
    <w:link w:val="FooterChar"/>
    <w:rsid w:val="005B4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B57"/>
    <w:rPr>
      <w:rFonts w:ascii="Times New Roman" w:eastAsia="Times New Roman" w:hAnsi="Times New Roman" w:cs="Times New Roman"/>
      <w:sz w:val="16"/>
      <w:lang w:val="en-US" w:eastAsia="en-US"/>
    </w:rPr>
  </w:style>
  <w:style w:type="paragraph" w:styleId="ListBullet">
    <w:name w:val="List Bullet"/>
    <w:basedOn w:val="List"/>
    <w:rsid w:val="005B4B57"/>
    <w:pPr>
      <w:numPr>
        <w:numId w:val="13"/>
      </w:numPr>
      <w:tabs>
        <w:tab w:val="clear" w:pos="340"/>
      </w:tabs>
      <w:spacing w:before="40" w:after="40"/>
    </w:pPr>
  </w:style>
  <w:style w:type="character" w:customStyle="1" w:styleId="SpecialBold">
    <w:name w:val="Special Bold"/>
    <w:basedOn w:val="DefaultParagraphFont"/>
    <w:rsid w:val="005B4B57"/>
    <w:rPr>
      <w:b/>
      <w:spacing w:val="0"/>
    </w:rPr>
  </w:style>
  <w:style w:type="paragraph" w:styleId="ListBullet2">
    <w:name w:val="List Bullet 2"/>
    <w:basedOn w:val="List2"/>
    <w:rsid w:val="005B4B57"/>
    <w:pPr>
      <w:numPr>
        <w:numId w:val="14"/>
      </w:numPr>
      <w:tabs>
        <w:tab w:val="clear" w:pos="680"/>
      </w:tabs>
    </w:pPr>
  </w:style>
  <w:style w:type="paragraph" w:styleId="Header">
    <w:name w:val="header"/>
    <w:basedOn w:val="Normal"/>
    <w:link w:val="HeaderChar"/>
    <w:rsid w:val="005B4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B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B4B57"/>
    <w:rPr>
      <w:i/>
    </w:rPr>
  </w:style>
  <w:style w:type="paragraph" w:customStyle="1" w:styleId="SuperHeading">
    <w:name w:val="SuperHeading"/>
    <w:basedOn w:val="Normal"/>
    <w:rsid w:val="005B4B57"/>
    <w:pPr>
      <w:spacing w:before="240" w:after="120"/>
      <w:outlineLvl w:val="0"/>
    </w:pPr>
    <w:rPr>
      <w:rFonts w:ascii="Times New Roman" w:hAnsi="Times New Roman"/>
      <w:b/>
      <w:sz w:val="28"/>
    </w:rPr>
  </w:style>
  <w:style w:type="paragraph" w:customStyle="1" w:styleId="AllowPageBreak">
    <w:name w:val="AllowPageBreak"/>
    <w:rsid w:val="005B4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4B57"/>
    <w:rPr>
      <w:b/>
      <w:i/>
      <w:u w:val="none"/>
    </w:rPr>
  </w:style>
  <w:style w:type="character" w:customStyle="1" w:styleId="Heading2Char">
    <w:name w:val="Heading 2 Char"/>
    <w:basedOn w:val="DefaultParagraphFont"/>
    <w:link w:val="Heading2"/>
    <w:rsid w:val="005B4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B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4B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4B57"/>
    <w:rPr>
      <w:rFonts w:ascii="Courier New" w:eastAsia="Times New Roman" w:hAnsi="Courier New" w:cs="Times New Roman"/>
      <w:i/>
      <w:szCs w:val="20"/>
      <w:lang w:val="en-US" w:eastAsia="en-US"/>
    </w:rPr>
  </w:style>
  <w:style w:type="paragraph" w:customStyle="1" w:styleId="HeadingBase">
    <w:name w:val="Heading Base"/>
    <w:rsid w:val="005B4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B57"/>
    <w:pPr>
      <w:tabs>
        <w:tab w:val="right" w:leader="dot" w:pos="9072"/>
      </w:tabs>
      <w:ind w:left="567"/>
    </w:pPr>
    <w:rPr>
      <w:szCs w:val="22"/>
    </w:rPr>
  </w:style>
  <w:style w:type="paragraph" w:customStyle="1" w:styleId="TOCBase">
    <w:name w:val="TOC Base"/>
    <w:rsid w:val="005B4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B57"/>
    <w:pPr>
      <w:tabs>
        <w:tab w:val="right" w:leader="dot" w:pos="9072"/>
      </w:tabs>
      <w:spacing w:before="40" w:after="40"/>
      <w:ind w:left="284"/>
    </w:pPr>
    <w:rPr>
      <w:rFonts w:ascii="Times New Roman" w:hAnsi="Times New Roman"/>
    </w:rPr>
  </w:style>
  <w:style w:type="paragraph" w:styleId="TOC1">
    <w:name w:val="toc 1"/>
    <w:basedOn w:val="TOCBase"/>
    <w:next w:val="Normal"/>
    <w:rsid w:val="005B4B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4B57"/>
    <w:pPr>
      <w:spacing w:before="5040"/>
      <w:jc w:val="center"/>
    </w:pPr>
    <w:rPr>
      <w:sz w:val="48"/>
      <w:szCs w:val="72"/>
      <w:lang w:val="en-US"/>
    </w:rPr>
  </w:style>
  <w:style w:type="character" w:customStyle="1" w:styleId="TitleChar">
    <w:name w:val="Title Char"/>
    <w:basedOn w:val="DefaultParagraphFont"/>
    <w:link w:val="Title"/>
    <w:rsid w:val="005B4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B57"/>
    <w:pPr>
      <w:tabs>
        <w:tab w:val="left" w:pos="3600"/>
        <w:tab w:val="left" w:pos="3958"/>
      </w:tabs>
    </w:pPr>
  </w:style>
  <w:style w:type="paragraph" w:styleId="List">
    <w:name w:val="List"/>
    <w:basedOn w:val="BodyText"/>
    <w:next w:val="BodyText"/>
    <w:rsid w:val="005B4B57"/>
    <w:pPr>
      <w:tabs>
        <w:tab w:val="left" w:pos="340"/>
      </w:tabs>
      <w:spacing w:before="60" w:after="60"/>
      <w:ind w:left="340" w:hanging="340"/>
    </w:pPr>
  </w:style>
  <w:style w:type="paragraph" w:customStyle="1" w:styleId="Note">
    <w:name w:val="Note"/>
    <w:basedOn w:val="BodyText"/>
    <w:rsid w:val="005B4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B57"/>
    <w:pPr>
      <w:framePr w:wrap="auto" w:hAnchor="text" w:y="6049"/>
    </w:pPr>
    <w:rPr>
      <w:color w:val="000000"/>
      <w:sz w:val="40"/>
    </w:rPr>
  </w:style>
  <w:style w:type="paragraph" w:customStyle="1" w:styleId="TOCTitle">
    <w:name w:val="TOCTitle"/>
    <w:basedOn w:val="Heading1"/>
    <w:rsid w:val="005B4B57"/>
    <w:pPr>
      <w:spacing w:after="240"/>
      <w:jc w:val="center"/>
      <w:outlineLvl w:val="9"/>
    </w:pPr>
    <w:rPr>
      <w:caps/>
    </w:rPr>
  </w:style>
  <w:style w:type="paragraph" w:customStyle="1" w:styleId="Version">
    <w:name w:val="Version"/>
    <w:rsid w:val="005B4B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B57"/>
    <w:pPr>
      <w:keepNext w:val="0"/>
      <w:tabs>
        <w:tab w:val="right" w:pos="4176"/>
      </w:tabs>
      <w:ind w:left="198" w:hanging="198"/>
    </w:pPr>
    <w:rPr>
      <w:rFonts w:ascii="Garamond" w:hAnsi="Garamond"/>
    </w:rPr>
  </w:style>
  <w:style w:type="paragraph" w:styleId="IndexHeading">
    <w:name w:val="index heading"/>
    <w:basedOn w:val="Normal"/>
    <w:next w:val="Index1"/>
    <w:semiHidden/>
    <w:rsid w:val="005B4B57"/>
    <w:pPr>
      <w:spacing w:before="120" w:after="120"/>
    </w:pPr>
    <w:rPr>
      <w:rFonts w:ascii="Arial" w:hAnsi="Arial"/>
      <w:b/>
      <w:color w:val="918585"/>
      <w:sz w:val="24"/>
    </w:rPr>
  </w:style>
  <w:style w:type="paragraph" w:customStyle="1" w:styleId="Chapter">
    <w:name w:val="Chapter"/>
    <w:basedOn w:val="Normal"/>
    <w:rsid w:val="005B4B57"/>
    <w:pPr>
      <w:spacing w:before="240"/>
    </w:pPr>
    <w:rPr>
      <w:rFonts w:ascii="Times New Roman" w:hAnsi="Times New Roman"/>
      <w:smallCaps/>
      <w:spacing w:val="80"/>
      <w:sz w:val="28"/>
    </w:rPr>
  </w:style>
  <w:style w:type="paragraph" w:customStyle="1" w:styleId="InChapter">
    <w:name w:val="InChapter"/>
    <w:basedOn w:val="Heading3"/>
    <w:rsid w:val="005B4B57"/>
    <w:pPr>
      <w:spacing w:after="240"/>
      <w:outlineLvl w:val="9"/>
    </w:pPr>
    <w:rPr>
      <w:noProof/>
    </w:rPr>
  </w:style>
  <w:style w:type="paragraph" w:styleId="Index2">
    <w:name w:val="index 2"/>
    <w:basedOn w:val="Normal"/>
    <w:next w:val="Normal"/>
    <w:semiHidden/>
    <w:rsid w:val="005B4B57"/>
    <w:pPr>
      <w:tabs>
        <w:tab w:val="right" w:pos="4176"/>
      </w:tabs>
      <w:ind w:left="568" w:hanging="284"/>
    </w:pPr>
    <w:rPr>
      <w:rFonts w:ascii="Garamond" w:hAnsi="Garamond"/>
    </w:rPr>
  </w:style>
  <w:style w:type="paragraph" w:customStyle="1" w:styleId="Byline">
    <w:name w:val="Byline"/>
    <w:rsid w:val="005B4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B57"/>
    <w:pPr>
      <w:tabs>
        <w:tab w:val="clear" w:pos="3600"/>
        <w:tab w:val="clear" w:pos="3958"/>
      </w:tabs>
      <w:jc w:val="right"/>
    </w:pPr>
  </w:style>
  <w:style w:type="paragraph" w:styleId="Caption">
    <w:name w:val="caption"/>
    <w:basedOn w:val="BodyText"/>
    <w:next w:val="Normal"/>
    <w:qFormat/>
    <w:rsid w:val="005B4B57"/>
    <w:pPr>
      <w:framePr w:w="2268" w:hSpace="181" w:vSpace="181" w:wrap="around" w:vAnchor="text" w:hAnchor="page" w:x="1135" w:y="285" w:anchorLock="1"/>
    </w:pPr>
    <w:rPr>
      <w:i/>
    </w:rPr>
  </w:style>
  <w:style w:type="paragraph" w:customStyle="1" w:styleId="MiniTOCTitle">
    <w:name w:val="MiniTOCTitle"/>
    <w:basedOn w:val="Heading4"/>
    <w:rsid w:val="005B4B57"/>
    <w:pPr>
      <w:spacing w:before="240"/>
      <w:outlineLvl w:val="9"/>
    </w:pPr>
    <w:rPr>
      <w:noProof/>
      <w:sz w:val="24"/>
    </w:rPr>
  </w:style>
  <w:style w:type="paragraph" w:customStyle="1" w:styleId="MiniTOCItem">
    <w:name w:val="MiniTOCItem"/>
    <w:basedOn w:val="ListBullet"/>
    <w:rsid w:val="005B4B57"/>
    <w:pPr>
      <w:numPr>
        <w:numId w:val="0"/>
      </w:numPr>
      <w:tabs>
        <w:tab w:val="right" w:leader="dot" w:pos="6521"/>
      </w:tabs>
      <w:spacing w:before="0" w:after="0"/>
    </w:pPr>
  </w:style>
  <w:style w:type="paragraph" w:customStyle="1" w:styleId="TOFTitle">
    <w:name w:val="TOFTitle"/>
    <w:basedOn w:val="TOCTitle"/>
    <w:rsid w:val="005B4B57"/>
  </w:style>
  <w:style w:type="paragraph" w:styleId="TableofFigures">
    <w:name w:val="table of figures"/>
    <w:basedOn w:val="Normal"/>
    <w:next w:val="Normal"/>
    <w:semiHidden/>
    <w:rsid w:val="005B4B57"/>
    <w:pPr>
      <w:tabs>
        <w:tab w:val="right" w:leader="dot" w:pos="9072"/>
      </w:tabs>
      <w:ind w:left="970" w:hanging="403"/>
    </w:pPr>
    <w:rPr>
      <w:rFonts w:ascii="Times New Roman" w:hAnsi="Times New Roman"/>
      <w:b/>
    </w:rPr>
  </w:style>
  <w:style w:type="paragraph" w:styleId="ListNumber">
    <w:name w:val="List Number"/>
    <w:basedOn w:val="List"/>
    <w:rsid w:val="005B4B57"/>
    <w:pPr>
      <w:numPr>
        <w:numId w:val="11"/>
      </w:numPr>
    </w:pPr>
  </w:style>
  <w:style w:type="character" w:customStyle="1" w:styleId="WingdingSymbols">
    <w:name w:val="Wingding Symbols"/>
    <w:rsid w:val="005B4B57"/>
    <w:rPr>
      <w:rFonts w:ascii="Wingdings" w:hAnsi="Wingdings"/>
    </w:rPr>
  </w:style>
  <w:style w:type="paragraph" w:customStyle="1" w:styleId="TableHeading">
    <w:name w:val="Table Heading"/>
    <w:basedOn w:val="HeadingBase"/>
    <w:rsid w:val="005B4B57"/>
    <w:pPr>
      <w:keepLines/>
      <w:pBdr>
        <w:bottom w:val="single" w:sz="6" w:space="1" w:color="918585"/>
      </w:pBdr>
      <w:spacing w:before="240"/>
    </w:pPr>
  </w:style>
  <w:style w:type="character" w:customStyle="1" w:styleId="HotSpot">
    <w:name w:val="HotSpot"/>
    <w:rsid w:val="005B4B57"/>
    <w:rPr>
      <w:color w:val="0033CC"/>
      <w:u w:val="none"/>
    </w:rPr>
  </w:style>
  <w:style w:type="paragraph" w:customStyle="1" w:styleId="BodyTextRight">
    <w:name w:val="Body Text Right"/>
    <w:basedOn w:val="BodyText"/>
    <w:rsid w:val="005B4B57"/>
    <w:pPr>
      <w:spacing w:before="0" w:after="0"/>
      <w:jc w:val="right"/>
    </w:pPr>
  </w:style>
  <w:style w:type="paragraph" w:styleId="Index3">
    <w:name w:val="index 3"/>
    <w:basedOn w:val="ListNumber2"/>
    <w:next w:val="Normal"/>
    <w:semiHidden/>
    <w:rsid w:val="005B4B57"/>
    <w:pPr>
      <w:numPr>
        <w:numId w:val="0"/>
      </w:numPr>
      <w:tabs>
        <w:tab w:val="right" w:leader="dot" w:pos="4176"/>
      </w:tabs>
    </w:pPr>
  </w:style>
  <w:style w:type="paragraph" w:styleId="ListNumber2">
    <w:name w:val="List Number 2"/>
    <w:basedOn w:val="List2"/>
    <w:rsid w:val="005B4B57"/>
    <w:pPr>
      <w:numPr>
        <w:numId w:val="10"/>
      </w:numPr>
      <w:tabs>
        <w:tab w:val="clear" w:pos="1060"/>
      </w:tabs>
    </w:pPr>
  </w:style>
  <w:style w:type="paragraph" w:customStyle="1" w:styleId="MarginNote">
    <w:name w:val="Margin Note"/>
    <w:basedOn w:val="BodyText"/>
    <w:rsid w:val="005B4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B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4B57"/>
    <w:rPr>
      <w:sz w:val="32"/>
    </w:rPr>
  </w:style>
  <w:style w:type="paragraph" w:customStyle="1" w:styleId="HeadingProcedure">
    <w:name w:val="Heading Procedure"/>
    <w:basedOn w:val="HeadingBase"/>
    <w:next w:val="Normal"/>
    <w:rsid w:val="005B4B57"/>
    <w:pPr>
      <w:tabs>
        <w:tab w:val="left" w:pos="0"/>
      </w:tabs>
      <w:spacing w:before="120" w:after="60"/>
    </w:pPr>
    <w:rPr>
      <w:i/>
      <w:color w:val="918585"/>
      <w:sz w:val="22"/>
    </w:rPr>
  </w:style>
  <w:style w:type="paragraph" w:customStyle="1" w:styleId="TableBodyText">
    <w:name w:val="Table Body Text"/>
    <w:basedOn w:val="BodyText"/>
    <w:rsid w:val="005B4B57"/>
    <w:pPr>
      <w:spacing w:before="60" w:after="60"/>
    </w:pPr>
  </w:style>
  <w:style w:type="paragraph" w:styleId="ListContinue">
    <w:name w:val="List Continue"/>
    <w:basedOn w:val="List"/>
    <w:rsid w:val="005B4B57"/>
    <w:pPr>
      <w:ind w:firstLine="0"/>
    </w:pPr>
  </w:style>
  <w:style w:type="paragraph" w:customStyle="1" w:styleId="ListNote">
    <w:name w:val="List Note"/>
    <w:basedOn w:val="List"/>
    <w:rsid w:val="005B4B57"/>
    <w:pPr>
      <w:pBdr>
        <w:top w:val="single" w:sz="6" w:space="2" w:color="918585"/>
        <w:bottom w:val="single" w:sz="6" w:space="2" w:color="918585"/>
      </w:pBdr>
      <w:tabs>
        <w:tab w:val="left" w:pos="1021"/>
      </w:tabs>
      <w:ind w:firstLine="0"/>
    </w:pPr>
  </w:style>
  <w:style w:type="paragraph" w:customStyle="1" w:styleId="Warning">
    <w:name w:val="Warning"/>
    <w:basedOn w:val="BodyText"/>
    <w:rsid w:val="005B4B57"/>
    <w:pPr>
      <w:shd w:val="clear" w:color="auto" w:fill="D9D9D9"/>
      <w:tabs>
        <w:tab w:val="left" w:pos="992"/>
      </w:tabs>
      <w:ind w:left="119" w:right="119"/>
    </w:pPr>
    <w:rPr>
      <w:sz w:val="20"/>
    </w:rPr>
  </w:style>
  <w:style w:type="paragraph" w:customStyle="1" w:styleId="MarginIcons">
    <w:name w:val="Margin Icons"/>
    <w:basedOn w:val="BodyText"/>
    <w:rsid w:val="005B4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B57"/>
    <w:rPr>
      <w:rFonts w:ascii="Courier New" w:hAnsi="Courier New"/>
    </w:rPr>
  </w:style>
  <w:style w:type="paragraph" w:customStyle="1" w:styleId="NoteBullet">
    <w:name w:val="Note Bullet"/>
    <w:basedOn w:val="Note"/>
    <w:rsid w:val="005B4B57"/>
    <w:pPr>
      <w:tabs>
        <w:tab w:val="clear" w:pos="680"/>
      </w:tabs>
      <w:spacing w:before="60" w:after="60"/>
    </w:pPr>
  </w:style>
  <w:style w:type="paragraph" w:customStyle="1" w:styleId="SubHeading2">
    <w:name w:val="SubHeading2"/>
    <w:basedOn w:val="HeadingBase"/>
    <w:rsid w:val="005B4B57"/>
    <w:pPr>
      <w:spacing w:before="240" w:after="60"/>
    </w:pPr>
    <w:rPr>
      <w:sz w:val="20"/>
    </w:rPr>
  </w:style>
  <w:style w:type="paragraph" w:customStyle="1" w:styleId="SubHeading1">
    <w:name w:val="SubHeading1"/>
    <w:basedOn w:val="HeadingBase"/>
    <w:rsid w:val="005B4B57"/>
    <w:pPr>
      <w:spacing w:before="240" w:after="60"/>
    </w:pPr>
    <w:rPr>
      <w:color w:val="918585"/>
      <w:sz w:val="22"/>
    </w:rPr>
  </w:style>
  <w:style w:type="paragraph" w:customStyle="1" w:styleId="SideHeading">
    <w:name w:val="Side Heading"/>
    <w:basedOn w:val="HeadingBase"/>
    <w:rsid w:val="005B4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B57"/>
    <w:pPr>
      <w:numPr>
        <w:numId w:val="12"/>
      </w:numPr>
    </w:pPr>
  </w:style>
  <w:style w:type="paragraph" w:styleId="PlainText">
    <w:name w:val="Plain Text"/>
    <w:basedOn w:val="Normal"/>
    <w:link w:val="PlainTextChar"/>
    <w:rsid w:val="005B4B57"/>
    <w:rPr>
      <w:sz w:val="20"/>
    </w:rPr>
  </w:style>
  <w:style w:type="character" w:customStyle="1" w:styleId="PlainTextChar">
    <w:name w:val="Plain Text Char"/>
    <w:basedOn w:val="DefaultParagraphFont"/>
    <w:link w:val="PlainText"/>
    <w:rsid w:val="005B4B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4B57"/>
    <w:rPr>
      <w:b/>
      <w:smallCaps/>
    </w:rPr>
  </w:style>
  <w:style w:type="paragraph" w:customStyle="1" w:styleId="TableListNumber">
    <w:name w:val="Table List Number"/>
    <w:basedOn w:val="ListNumber"/>
    <w:rsid w:val="005B4B57"/>
    <w:pPr>
      <w:numPr>
        <w:numId w:val="0"/>
      </w:numPr>
    </w:pPr>
  </w:style>
  <w:style w:type="paragraph" w:styleId="TOC4">
    <w:name w:val="toc 4"/>
    <w:basedOn w:val="TOCBase"/>
    <w:next w:val="Normal"/>
    <w:semiHidden/>
    <w:rsid w:val="005B4B57"/>
    <w:pPr>
      <w:tabs>
        <w:tab w:val="right" w:leader="dot" w:pos="9071"/>
      </w:tabs>
      <w:ind w:left="1701"/>
    </w:pPr>
  </w:style>
  <w:style w:type="paragraph" w:customStyle="1" w:styleId="ListAlpha">
    <w:name w:val="List Alpha"/>
    <w:basedOn w:val="List"/>
    <w:rsid w:val="005B4B57"/>
    <w:pPr>
      <w:numPr>
        <w:numId w:val="9"/>
      </w:numPr>
    </w:pPr>
  </w:style>
  <w:style w:type="paragraph" w:customStyle="1" w:styleId="ListAlpha2">
    <w:name w:val="List Alpha 2"/>
    <w:basedOn w:val="List2"/>
    <w:rsid w:val="005B4B57"/>
    <w:pPr>
      <w:numPr>
        <w:numId w:val="8"/>
      </w:numPr>
    </w:pPr>
  </w:style>
  <w:style w:type="paragraph" w:styleId="List2">
    <w:name w:val="List 2"/>
    <w:basedOn w:val="BodyText"/>
    <w:rsid w:val="005B4B57"/>
    <w:pPr>
      <w:tabs>
        <w:tab w:val="left" w:pos="680"/>
      </w:tabs>
      <w:spacing w:before="60" w:after="60"/>
      <w:ind w:left="680" w:hanging="340"/>
    </w:pPr>
  </w:style>
  <w:style w:type="paragraph" w:styleId="List3">
    <w:name w:val="List 3"/>
    <w:basedOn w:val="BodyText"/>
    <w:rsid w:val="005B4B57"/>
    <w:pPr>
      <w:tabs>
        <w:tab w:val="left" w:pos="1021"/>
      </w:tabs>
      <w:spacing w:before="60" w:after="60"/>
      <w:ind w:left="1020" w:hanging="340"/>
    </w:pPr>
  </w:style>
  <w:style w:type="paragraph" w:styleId="List4">
    <w:name w:val="List 4"/>
    <w:basedOn w:val="BodyText"/>
    <w:rsid w:val="005B4B57"/>
    <w:pPr>
      <w:tabs>
        <w:tab w:val="left" w:pos="1361"/>
      </w:tabs>
      <w:spacing w:before="60" w:after="60"/>
      <w:ind w:left="1361" w:hanging="340"/>
    </w:pPr>
  </w:style>
  <w:style w:type="paragraph" w:styleId="List5">
    <w:name w:val="List 5"/>
    <w:basedOn w:val="BodyText"/>
    <w:rsid w:val="005B4B57"/>
    <w:pPr>
      <w:tabs>
        <w:tab w:val="left" w:pos="1701"/>
      </w:tabs>
      <w:spacing w:before="60" w:after="60"/>
      <w:ind w:left="1701" w:hanging="340"/>
    </w:pPr>
  </w:style>
  <w:style w:type="paragraph" w:styleId="ListBullet3">
    <w:name w:val="List Bullet 3"/>
    <w:basedOn w:val="List3"/>
    <w:rsid w:val="005B4B57"/>
    <w:pPr>
      <w:numPr>
        <w:numId w:val="15"/>
      </w:numPr>
      <w:tabs>
        <w:tab w:val="clear" w:pos="1021"/>
      </w:tabs>
      <w:ind w:left="1037" w:hanging="357"/>
    </w:pPr>
  </w:style>
  <w:style w:type="paragraph" w:styleId="ListBullet4">
    <w:name w:val="List Bullet 4"/>
    <w:basedOn w:val="List4"/>
    <w:rsid w:val="005B4B57"/>
    <w:pPr>
      <w:numPr>
        <w:numId w:val="3"/>
      </w:numPr>
    </w:pPr>
  </w:style>
  <w:style w:type="paragraph" w:styleId="ListBullet5">
    <w:name w:val="List Bullet 5"/>
    <w:basedOn w:val="List5"/>
    <w:rsid w:val="005B4B57"/>
    <w:pPr>
      <w:numPr>
        <w:numId w:val="4"/>
      </w:numPr>
    </w:pPr>
  </w:style>
  <w:style w:type="paragraph" w:styleId="ListContinue2">
    <w:name w:val="List Continue 2"/>
    <w:basedOn w:val="List2"/>
    <w:rsid w:val="005B4B57"/>
    <w:pPr>
      <w:ind w:firstLine="0"/>
    </w:pPr>
  </w:style>
  <w:style w:type="paragraph" w:styleId="ListContinue3">
    <w:name w:val="List Continue 3"/>
    <w:basedOn w:val="List3"/>
    <w:rsid w:val="005B4B57"/>
    <w:pPr>
      <w:ind w:left="1021" w:firstLine="0"/>
    </w:pPr>
  </w:style>
  <w:style w:type="paragraph" w:styleId="ListContinue4">
    <w:name w:val="List Continue 4"/>
    <w:basedOn w:val="List4"/>
    <w:rsid w:val="005B4B57"/>
    <w:pPr>
      <w:ind w:firstLine="0"/>
    </w:pPr>
  </w:style>
  <w:style w:type="paragraph" w:styleId="ListContinue5">
    <w:name w:val="List Continue 5"/>
    <w:basedOn w:val="List5"/>
    <w:rsid w:val="005B4B57"/>
    <w:pPr>
      <w:ind w:firstLine="0"/>
    </w:pPr>
  </w:style>
  <w:style w:type="paragraph" w:styleId="ListNumber3">
    <w:name w:val="List Number 3"/>
    <w:basedOn w:val="List3"/>
    <w:rsid w:val="005B4B57"/>
    <w:pPr>
      <w:numPr>
        <w:numId w:val="5"/>
      </w:numPr>
    </w:pPr>
  </w:style>
  <w:style w:type="paragraph" w:styleId="ListNumber4">
    <w:name w:val="List Number 4"/>
    <w:basedOn w:val="List4"/>
    <w:rsid w:val="005B4B57"/>
    <w:pPr>
      <w:numPr>
        <w:numId w:val="6"/>
      </w:numPr>
    </w:pPr>
  </w:style>
  <w:style w:type="paragraph" w:styleId="ListNumber5">
    <w:name w:val="List Number 5"/>
    <w:basedOn w:val="List5"/>
    <w:rsid w:val="005B4B57"/>
    <w:pPr>
      <w:numPr>
        <w:numId w:val="7"/>
      </w:numPr>
    </w:pPr>
  </w:style>
  <w:style w:type="paragraph" w:styleId="BlockText">
    <w:name w:val="Block Text"/>
    <w:basedOn w:val="Normal"/>
    <w:rsid w:val="005B4B57"/>
    <w:pPr>
      <w:spacing w:after="120"/>
      <w:ind w:left="1440" w:right="1440"/>
    </w:pPr>
  </w:style>
  <w:style w:type="character" w:customStyle="1" w:styleId="Subscript">
    <w:name w:val="Subscript"/>
    <w:basedOn w:val="DefaultParagraphFont"/>
    <w:rsid w:val="005B4B57"/>
    <w:rPr>
      <w:sz w:val="16"/>
      <w:vertAlign w:val="subscript"/>
    </w:rPr>
  </w:style>
  <w:style w:type="character" w:customStyle="1" w:styleId="Superscript">
    <w:name w:val="Superscript"/>
    <w:basedOn w:val="DefaultParagraphFont"/>
    <w:rsid w:val="005B4B57"/>
    <w:rPr>
      <w:sz w:val="16"/>
      <w:vertAlign w:val="superscript"/>
    </w:rPr>
  </w:style>
  <w:style w:type="character" w:customStyle="1" w:styleId="Symbols">
    <w:name w:val="Symbols"/>
    <w:basedOn w:val="DefaultParagraphFont"/>
    <w:rsid w:val="005B4B57"/>
    <w:rPr>
      <w:rFonts w:ascii="Symbol" w:hAnsi="Symbol"/>
    </w:rPr>
  </w:style>
  <w:style w:type="character" w:customStyle="1" w:styleId="MenuOptions">
    <w:name w:val="Menu Options"/>
    <w:basedOn w:val="DefaultParagraphFont"/>
    <w:rsid w:val="005B4B57"/>
    <w:rPr>
      <w:rFonts w:ascii="Arial Narrow" w:hAnsi="Arial Narrow"/>
      <w:smallCaps/>
    </w:rPr>
  </w:style>
  <w:style w:type="character" w:customStyle="1" w:styleId="Buttons">
    <w:name w:val="Buttons"/>
    <w:basedOn w:val="DefaultParagraphFont"/>
    <w:rsid w:val="005B4B57"/>
    <w:rPr>
      <w:b/>
    </w:rPr>
  </w:style>
  <w:style w:type="character" w:customStyle="1" w:styleId="Underlined">
    <w:name w:val="Underlined"/>
    <w:basedOn w:val="DefaultParagraphFont"/>
    <w:rsid w:val="005B4B57"/>
    <w:rPr>
      <w:u w:val="single"/>
    </w:rPr>
  </w:style>
  <w:style w:type="paragraph" w:customStyle="1" w:styleId="TableBodyTextRight">
    <w:name w:val="Table Body Text Right"/>
    <w:basedOn w:val="TableBodyText"/>
    <w:rsid w:val="005B4B57"/>
    <w:pPr>
      <w:widowControl w:val="0"/>
      <w:autoSpaceDE w:val="0"/>
      <w:autoSpaceDN w:val="0"/>
      <w:adjustRightInd w:val="0"/>
      <w:jc w:val="right"/>
    </w:pPr>
    <w:rPr>
      <w:rFonts w:cs="Arial"/>
      <w:szCs w:val="18"/>
    </w:rPr>
  </w:style>
  <w:style w:type="paragraph" w:customStyle="1" w:styleId="CopyrightText">
    <w:name w:val="Copyright Text"/>
    <w:basedOn w:val="BodyText"/>
    <w:rsid w:val="005B4B57"/>
    <w:rPr>
      <w:sz w:val="18"/>
    </w:rPr>
  </w:style>
  <w:style w:type="paragraph" w:customStyle="1" w:styleId="BodySmallRight">
    <w:name w:val="Body Small Right"/>
    <w:basedOn w:val="BodyTextRight"/>
    <w:rsid w:val="005B4B57"/>
    <w:rPr>
      <w:sz w:val="18"/>
      <w:szCs w:val="18"/>
    </w:rPr>
  </w:style>
  <w:style w:type="paragraph" w:customStyle="1" w:styleId="MarginEdition">
    <w:name w:val="Margin Edition"/>
    <w:basedOn w:val="MarginNote"/>
    <w:rsid w:val="005B4B57"/>
    <w:pPr>
      <w:spacing w:before="0" w:after="0"/>
    </w:pPr>
    <w:rPr>
      <w:rFonts w:ascii="Times New Roman" w:hAnsi="Times New Roman"/>
      <w:color w:val="999999"/>
    </w:rPr>
  </w:style>
  <w:style w:type="paragraph" w:customStyle="1" w:styleId="Spacer">
    <w:name w:val="Spacer"/>
    <w:basedOn w:val="Normal"/>
    <w:rsid w:val="005B4B57"/>
    <w:rPr>
      <w:sz w:val="2"/>
      <w:szCs w:val="2"/>
    </w:rPr>
  </w:style>
  <w:style w:type="character" w:customStyle="1" w:styleId="Small">
    <w:name w:val="Small"/>
    <w:basedOn w:val="DefaultParagraphFont"/>
    <w:rsid w:val="005B4B57"/>
    <w:rPr>
      <w:sz w:val="16"/>
    </w:rPr>
  </w:style>
  <w:style w:type="paragraph" w:customStyle="1" w:styleId="WideTable">
    <w:name w:val="Wide Table"/>
    <w:basedOn w:val="Normal"/>
    <w:rsid w:val="005B4B57"/>
    <w:pPr>
      <w:ind w:left="-1418"/>
    </w:pPr>
    <w:rPr>
      <w:sz w:val="2"/>
      <w:szCs w:val="2"/>
    </w:rPr>
  </w:style>
  <w:style w:type="character" w:styleId="PageNumber">
    <w:name w:val="page number"/>
    <w:basedOn w:val="DefaultParagraphFont"/>
    <w:rsid w:val="005B4B57"/>
  </w:style>
  <w:style w:type="paragraph" w:styleId="Quote">
    <w:name w:val="Quote"/>
    <w:basedOn w:val="Heading1"/>
    <w:link w:val="QuoteChar"/>
    <w:qFormat/>
    <w:rsid w:val="005B4B57"/>
    <w:rPr>
      <w:b w:val="0"/>
      <w:sz w:val="72"/>
      <w:szCs w:val="72"/>
      <w:lang w:val="en-NZ"/>
    </w:rPr>
  </w:style>
  <w:style w:type="character" w:customStyle="1" w:styleId="QuoteChar">
    <w:name w:val="Quote Char"/>
    <w:basedOn w:val="DefaultParagraphFont"/>
    <w:link w:val="Quote"/>
    <w:rsid w:val="005B4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B57"/>
    <w:pPr>
      <w:pageBreakBefore/>
    </w:pPr>
  </w:style>
  <w:style w:type="paragraph" w:customStyle="1" w:styleId="Border">
    <w:name w:val="Border"/>
    <w:basedOn w:val="Normal"/>
    <w:qFormat/>
    <w:rsid w:val="005B4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B57"/>
    <w:rPr>
      <w:b/>
      <w:bCs/>
      <w:i/>
      <w:iCs/>
      <w:color w:val="auto"/>
    </w:rPr>
  </w:style>
  <w:style w:type="paragraph" w:styleId="IntenseQuote">
    <w:name w:val="Intense Quote"/>
    <w:basedOn w:val="Normal"/>
    <w:next w:val="Normal"/>
    <w:link w:val="IntenseQuoteChar"/>
    <w:uiPriority w:val="30"/>
    <w:qFormat/>
    <w:rsid w:val="005B4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B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4B57"/>
    <w:rPr>
      <w:smallCaps/>
      <w:color w:val="auto"/>
      <w:u w:val="single"/>
    </w:rPr>
  </w:style>
  <w:style w:type="character" w:styleId="IntenseReference">
    <w:name w:val="Intense Reference"/>
    <w:basedOn w:val="DefaultParagraphFont"/>
    <w:uiPriority w:val="32"/>
    <w:qFormat/>
    <w:rsid w:val="005B4B57"/>
    <w:rPr>
      <w:b/>
      <w:bCs/>
      <w:smallCaps/>
      <w:color w:val="auto"/>
      <w:spacing w:val="5"/>
      <w:u w:val="single"/>
    </w:rPr>
  </w:style>
  <w:style w:type="paragraph" w:customStyle="1" w:styleId="2ColumnHeading">
    <w:name w:val="2Column Heading"/>
    <w:basedOn w:val="BodyText"/>
    <w:qFormat/>
    <w:rsid w:val="005B4B57"/>
    <w:pPr>
      <w:spacing w:after="60"/>
      <w:ind w:left="-2268"/>
    </w:pPr>
    <w:rPr>
      <w:b/>
    </w:rPr>
  </w:style>
  <w:style w:type="paragraph" w:customStyle="1" w:styleId="Heading1TOC">
    <w:name w:val="Heading1 TOC"/>
    <w:basedOn w:val="Normal"/>
    <w:qFormat/>
    <w:rsid w:val="005B4B57"/>
    <w:pPr>
      <w:spacing w:before="240" w:after="120"/>
    </w:pPr>
    <w:rPr>
      <w:rFonts w:ascii="Times New Roman" w:hAnsi="Times New Roman"/>
      <w:b/>
      <w:sz w:val="32"/>
    </w:rPr>
  </w:style>
  <w:style w:type="paragraph" w:customStyle="1" w:styleId="Heading2TOC">
    <w:name w:val="Heading2 TOC"/>
    <w:basedOn w:val="Normal"/>
    <w:qFormat/>
    <w:rsid w:val="005B4B57"/>
    <w:pPr>
      <w:spacing w:before="240" w:after="60"/>
    </w:pPr>
    <w:rPr>
      <w:rFonts w:ascii="Times New Roman" w:hAnsi="Times New Roman"/>
      <w:b/>
      <w:sz w:val="28"/>
    </w:rPr>
  </w:style>
  <w:style w:type="character" w:customStyle="1" w:styleId="Underline">
    <w:name w:val="Underline"/>
    <w:basedOn w:val="DefaultParagraphFont"/>
    <w:qFormat/>
    <w:rsid w:val="005B4B57"/>
    <w:rPr>
      <w:u w:val="single"/>
    </w:rPr>
  </w:style>
  <w:style w:type="paragraph" w:styleId="BalloonText">
    <w:name w:val="Balloon Text"/>
    <w:basedOn w:val="Normal"/>
    <w:link w:val="BalloonTextChar"/>
    <w:rsid w:val="005B4B57"/>
    <w:rPr>
      <w:rFonts w:ascii="Tahoma" w:hAnsi="Tahoma" w:cs="Tahoma"/>
      <w:sz w:val="16"/>
      <w:szCs w:val="16"/>
    </w:rPr>
  </w:style>
  <w:style w:type="character" w:customStyle="1" w:styleId="BalloonTextChar">
    <w:name w:val="Balloon Text Char"/>
    <w:basedOn w:val="DefaultParagraphFont"/>
    <w:link w:val="BalloonText"/>
    <w:rsid w:val="005B4B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4B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4B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9142</Characters>
  <Application>Microsoft Office Word</Application>
  <DocSecurity>0</DocSecurity>
  <Lines>326</Lines>
  <Paragraphs>236</Paragraphs>
  <ScaleCrop>false</ScaleCrop>
  <Company>Author-it Software Corporation Ltd.</Company>
  <LinksUpToDate>false</LinksUpToDate>
  <CharactersWithSpaces>10452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CULCNM401A Assess the significance of collection objects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2012-05-26T15:19:00Z</dcterms:created>
  <dcterms:modified xsi:type="dcterms:W3CDTF">2012-05-26T15:19:00Z</dcterms:modified>
</cp:coreProperties>
</file>