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2CA7" w:rsidP="00C52CA7">
      <w:pPr>
        <w:pStyle w:val="Title"/>
      </w:pPr>
      <w:r>
        <w:fldChar w:fldCharType="begin"/>
      </w:r>
      <w:r>
        <w:instrText xml:space="preserve"> TITLE   \* MERGEFORMAT </w:instrText>
      </w:r>
      <w:r>
        <w:fldChar w:fldCharType="separate"/>
      </w:r>
      <w:r>
        <w:t>CULCNM302A Develop and apply knowledge of archives</w:t>
      </w:r>
      <w:r>
        <w:fldChar w:fldCharType="end"/>
      </w:r>
    </w:p>
    <w:p w:rsidR="00C52CA7" w:rsidP="00C52CA7">
      <w:pPr>
        <w:pStyle w:val="Version"/>
        <w:sectPr w:rsidSect="002409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09C1" w:rsidP="002409C1">
      <w:pPr>
        <w:pStyle w:val="SuperHeading"/>
      </w:pPr>
      <w:r w:rsidRPr="002409C1">
        <w:t>CULCNM302A Develop and apply knowledge of archives</w:t>
      </w:r>
    </w:p>
    <w:p w:rsidR="00000000" w:rsidRPr="002409C1" w:rsidP="002409C1">
      <w:pPr>
        <w:pStyle w:val="Heading1"/>
      </w:pPr>
      <w:bookmarkStart w:id="1" w:name="O_385495"/>
      <w:bookmarkEnd w:id="1"/>
      <w:r w:rsidRPr="002409C1">
        <w:t>Modification History</w:t>
      </w:r>
    </w:p>
    <w:tbl>
      <w:tblPr>
        <w:tblW w:w="0" w:type="auto"/>
        <w:tblLayout w:type="fixed"/>
        <w:tblCellMar>
          <w:left w:w="62" w:type="dxa"/>
          <w:right w:w="62" w:type="dxa"/>
        </w:tblCellMar>
        <w:tblLook w:val="0000"/>
      </w:tblPr>
      <w:tblGrid>
        <w:gridCol w:w="3153"/>
        <w:gridCol w:w="5873"/>
      </w:tblGrid>
      <w:tr w:rsidTr="002409C1">
        <w:tblPrEx>
          <w:tblW w:w="0" w:type="auto"/>
          <w:tblLayout w:type="fixed"/>
          <w:tblCellMar>
            <w:left w:w="62" w:type="dxa"/>
            <w:right w:w="62" w:type="dxa"/>
          </w:tblCellMar>
          <w:tblLook w:val="0000"/>
        </w:tblPrEx>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9C1" w:rsidP="002409C1">
            <w:pPr>
              <w:pStyle w:val="BodyText"/>
            </w:pPr>
            <w:r w:rsidRPr="002409C1">
              <w:rPr>
                <w:rStyle w:val="SpecialBold"/>
              </w:rPr>
              <w:t>Release</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9C1">
            <w:pPr>
              <w:pStyle w:val="BodyText"/>
              <w:rPr>
                <w:lang w:val="en-NZ"/>
              </w:rPr>
            </w:pPr>
            <w:r w:rsidRPr="002409C1">
              <w:rPr>
                <w:rStyle w:val="SpecialBold"/>
              </w:rPr>
              <w:t>Comments</w:t>
            </w:r>
          </w:p>
        </w:tc>
      </w:tr>
      <w:tr w:rsidTr="002409C1">
        <w:tblPrEx>
          <w:tblW w:w="0" w:type="auto"/>
          <w:tblLayout w:type="fixed"/>
          <w:tblCellMar>
            <w:left w:w="62" w:type="dxa"/>
            <w:right w:w="62" w:type="dxa"/>
          </w:tblCellMar>
          <w:tblLook w:val="0000"/>
        </w:tblPrEx>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9C1">
            <w:pPr>
              <w:pStyle w:val="BodyText"/>
              <w:rPr>
                <w:lang w:val="en-NZ"/>
              </w:rPr>
            </w:pPr>
            <w:r w:rsidRPr="002409C1">
              <w:t>Release 1</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9C1" w:rsidP="002409C1">
            <w:pPr>
              <w:pStyle w:val="BodyText"/>
            </w:pPr>
            <w:r w:rsidRPr="002409C1">
              <w:t xml:space="preserve">This unit of competency first released with </w:t>
            </w:r>
            <w:r w:rsidRPr="002409C1">
              <w:rPr>
                <w:rStyle w:val="Emphasis"/>
              </w:rPr>
              <w:t>CUL11 Library, Information and Cultural Services Training Package version 1.0</w:t>
            </w:r>
          </w:p>
        </w:tc>
      </w:tr>
    </w:tbl>
    <w:p w:rsidR="00000000" w:rsidRPr="002409C1" w:rsidP="002409C1">
      <w:pPr>
        <w:pStyle w:val="BodyText"/>
      </w:pPr>
    </w:p>
    <w:p w:rsidR="00000000" w:rsidRPr="002409C1" w:rsidP="002409C1">
      <w:pPr>
        <w:pStyle w:val="AllowPageBreak"/>
      </w:pPr>
    </w:p>
    <w:p w:rsidR="00000000" w:rsidRPr="002409C1" w:rsidP="002409C1">
      <w:pPr>
        <w:pStyle w:val="Heading1"/>
      </w:pPr>
      <w:bookmarkStart w:id="2" w:name="O_385496"/>
      <w:bookmarkEnd w:id="2"/>
      <w:r w:rsidRPr="002409C1">
        <w:t>Unit Descriptor</w:t>
      </w:r>
    </w:p>
    <w:p w:rsidR="00000000" w:rsidRPr="002409C1" w:rsidP="002409C1">
      <w:pPr>
        <w:pStyle w:val="BodyText"/>
      </w:pPr>
      <w:r w:rsidRPr="002409C1">
        <w:t>This unit describes the performance outcomes, skills and knowledge required to apply an understanding of the difference between archives and other collections and how this affects the arrangement and management of collections.</w:t>
      </w:r>
    </w:p>
    <w:p w:rsidR="00000000" w:rsidRPr="002409C1" w:rsidP="002409C1">
      <w:pPr>
        <w:pStyle w:val="AllowPageBreak"/>
      </w:pPr>
    </w:p>
    <w:p w:rsidR="00000000" w:rsidRPr="002409C1" w:rsidP="002409C1">
      <w:pPr>
        <w:pStyle w:val="Heading1"/>
      </w:pPr>
      <w:bookmarkStart w:id="3" w:name="O_385497"/>
      <w:bookmarkEnd w:id="3"/>
      <w:r w:rsidRPr="002409C1">
        <w:t>Application of the Unit</w:t>
      </w:r>
    </w:p>
    <w:p w:rsidR="00000000" w:rsidRPr="002409C1" w:rsidP="002409C1">
      <w:pPr>
        <w:pStyle w:val="BodyText"/>
      </w:pPr>
      <w:r w:rsidRPr="002409C1">
        <w:t>This unit applies to individuals in support roles who require some theoretical and practical understanding of the nature of archives and how they are managed.</w:t>
      </w:r>
    </w:p>
    <w:p w:rsidR="00000000" w:rsidRPr="002409C1" w:rsidP="002409C1">
      <w:pPr>
        <w:pStyle w:val="AllowPageBreak"/>
      </w:pPr>
    </w:p>
    <w:p w:rsidR="00000000" w:rsidRPr="002409C1" w:rsidP="002409C1">
      <w:pPr>
        <w:pStyle w:val="Heading1"/>
      </w:pPr>
      <w:bookmarkStart w:id="4" w:name="O_385498"/>
      <w:bookmarkEnd w:id="4"/>
      <w:r w:rsidRPr="002409C1">
        <w:t>Licensing/Regulatory Information</w:t>
      </w:r>
    </w:p>
    <w:p w:rsidR="00000000" w:rsidRPr="002409C1" w:rsidP="002409C1">
      <w:pPr>
        <w:pStyle w:val="BodyText"/>
      </w:pPr>
      <w:r w:rsidRPr="002409C1">
        <w:t>No lice</w:t>
      </w:r>
      <w:r w:rsidRPr="002409C1">
        <w:t>nsing, legislative, regulatory or certification requirements apply to this unit at the time of endorsement.</w:t>
      </w:r>
    </w:p>
    <w:p w:rsidR="00000000" w:rsidRPr="002409C1" w:rsidP="002409C1">
      <w:pPr>
        <w:pStyle w:val="AllowPageBreak"/>
      </w:pPr>
    </w:p>
    <w:p w:rsidR="00000000" w:rsidRPr="002409C1" w:rsidP="002409C1">
      <w:pPr>
        <w:pStyle w:val="Heading1"/>
      </w:pPr>
      <w:bookmarkStart w:id="5" w:name="O_385499"/>
      <w:bookmarkEnd w:id="5"/>
      <w:r w:rsidRPr="002409C1">
        <w:t>Pre-Requisites</w:t>
      </w:r>
    </w:p>
    <w:p w:rsidR="00000000" w:rsidRPr="002409C1" w:rsidP="002409C1">
      <w:pPr>
        <w:pStyle w:val="BodyText"/>
      </w:pPr>
      <w:r w:rsidRPr="002409C1">
        <w:t>Not applicable.</w:t>
      </w:r>
    </w:p>
    <w:p w:rsidR="00000000" w:rsidRPr="002409C1" w:rsidP="002409C1">
      <w:pPr>
        <w:pStyle w:val="AllowPageBreak"/>
      </w:pPr>
    </w:p>
    <w:p w:rsidR="00000000" w:rsidRPr="002409C1" w:rsidP="002409C1">
      <w:pPr>
        <w:pStyle w:val="Heading1"/>
      </w:pPr>
      <w:bookmarkStart w:id="6" w:name="O_385500"/>
      <w:bookmarkEnd w:id="6"/>
      <w:r w:rsidRPr="002409C1">
        <w:t>Employability Skills Information</w:t>
      </w:r>
    </w:p>
    <w:p w:rsidR="00000000" w:rsidRPr="002409C1" w:rsidP="002409C1">
      <w:pPr>
        <w:pStyle w:val="BodyText"/>
      </w:pPr>
      <w:r w:rsidRPr="002409C1">
        <w:t>This unit contains employability skills.</w:t>
      </w:r>
    </w:p>
    <w:p w:rsidR="00000000" w:rsidRPr="002409C1" w:rsidP="002409C1">
      <w:pPr>
        <w:pStyle w:val="AllowPageBreak"/>
      </w:pPr>
    </w:p>
    <w:p w:rsidR="00000000" w:rsidRPr="002409C1" w:rsidP="002409C1">
      <w:pPr>
        <w:pStyle w:val="Heading1"/>
      </w:pPr>
      <w:bookmarkStart w:id="7" w:name="O_385501"/>
      <w:bookmarkEnd w:id="7"/>
      <w:r w:rsidRPr="002409C1">
        <w:t>Elements and Performance Criteria Pre-Content</w:t>
      </w:r>
    </w:p>
    <w:tbl>
      <w:tblPr>
        <w:tblW w:w="0" w:type="auto"/>
        <w:tblLayout w:type="fixed"/>
        <w:tblCellMar>
          <w:left w:w="62" w:type="dxa"/>
          <w:right w:w="62" w:type="dxa"/>
        </w:tblCellMar>
        <w:tblLook w:val="0000"/>
      </w:tblPr>
      <w:tblGrid>
        <w:gridCol w:w="2532"/>
        <w:gridCol w:w="6528"/>
      </w:tblGrid>
      <w:tr w:rsidTr="002409C1">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2409C1" w:rsidP="002409C1">
            <w:pPr>
              <w:pStyle w:val="BodyText"/>
            </w:pPr>
            <w:r w:rsidRPr="002409C1">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2409C1">
            <w:pPr>
              <w:pStyle w:val="BodyText"/>
              <w:rPr>
                <w:lang w:val="en-NZ"/>
              </w:rPr>
            </w:pPr>
            <w:r w:rsidRPr="002409C1">
              <w:rPr>
                <w:rStyle w:val="SpecialBold"/>
              </w:rPr>
              <w:t>Performance Criteria</w:t>
            </w:r>
          </w:p>
        </w:tc>
      </w:tr>
      <w:tr w:rsidTr="002409C1">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2409C1" w:rsidP="002409C1">
            <w:pPr>
              <w:pStyle w:val="BodyText"/>
            </w:pPr>
            <w:r w:rsidRPr="002409C1">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2409C1" w:rsidP="002409C1">
            <w:pPr>
              <w:pStyle w:val="BodyText"/>
            </w:pPr>
            <w:r w:rsidRPr="002409C1">
              <w:rPr>
                <w:rStyle w:val="Emphasis"/>
              </w:rPr>
              <w:t>Performance criteria describe the performance needed to demonstrat</w:t>
            </w:r>
            <w:r w:rsidRPr="002409C1">
              <w:rPr>
                <w:rStyle w:val="Emphasis"/>
              </w:rPr>
              <w: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2409C1" w:rsidP="002409C1">
      <w:pPr>
        <w:pStyle w:val="BodyText"/>
      </w:pPr>
    </w:p>
    <w:p w:rsidR="00000000" w:rsidRPr="002409C1" w:rsidP="002409C1">
      <w:pPr>
        <w:pStyle w:val="AllowPageBreak"/>
      </w:pPr>
    </w:p>
    <w:p w:rsidR="00000000" w:rsidRPr="002409C1" w:rsidP="002409C1">
      <w:pPr>
        <w:pStyle w:val="Heading1"/>
      </w:pPr>
      <w:bookmarkStart w:id="8" w:name="O_385502"/>
      <w:bookmarkEnd w:id="8"/>
      <w:r w:rsidRPr="002409C1">
        <w:t>Elements and Performance Criteria</w:t>
      </w:r>
    </w:p>
    <w:tbl>
      <w:tblPr>
        <w:tblW w:w="0" w:type="auto"/>
        <w:tblLayout w:type="fixed"/>
        <w:tblCellMar>
          <w:left w:w="62" w:type="dxa"/>
          <w:right w:w="62" w:type="dxa"/>
        </w:tblCellMar>
        <w:tblLook w:val="0000"/>
      </w:tblPr>
      <w:tblGrid>
        <w:gridCol w:w="2562"/>
        <w:gridCol w:w="6498"/>
      </w:tblGrid>
      <w:tr w:rsidTr="002409C1">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9C1">
            <w:pPr>
              <w:pStyle w:val="BodyText"/>
              <w:rPr>
                <w:lang w:val="en-NZ"/>
              </w:rPr>
            </w:pPr>
            <w:r w:rsidRPr="002409C1">
              <w:t>1. Consolidate understanding of archival institutions and records</w:t>
            </w:r>
          </w:p>
        </w:tc>
        <w:tc>
          <w:tcPr>
            <w:tcW w:w="6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9C1" w:rsidP="002409C1">
            <w:pPr>
              <w:pStyle w:val="BodyText"/>
            </w:pPr>
            <w:r w:rsidRPr="002409C1">
              <w:t xml:space="preserve">1.1 Review and analyse </w:t>
            </w:r>
            <w:r w:rsidRPr="002409C1">
              <w:rPr>
                <w:rStyle w:val="BoldandItalics"/>
              </w:rPr>
              <w:t>archival institutions</w:t>
            </w:r>
            <w:r w:rsidRPr="002409C1">
              <w:t xml:space="preserve"> and their programs</w:t>
            </w:r>
          </w:p>
          <w:p w:rsidR="00000000" w:rsidRPr="002409C1" w:rsidP="002409C1">
            <w:pPr>
              <w:pStyle w:val="BodyText"/>
            </w:pPr>
            <w:r w:rsidRPr="002409C1">
              <w:t xml:space="preserve">1.2 Differentiate between </w:t>
            </w:r>
            <w:r w:rsidRPr="002409C1">
              <w:rPr>
                <w:rStyle w:val="BoldandItalics"/>
              </w:rPr>
              <w:t>records</w:t>
            </w:r>
            <w:r w:rsidRPr="002409C1">
              <w:t xml:space="preserve">, </w:t>
            </w:r>
            <w:r w:rsidRPr="002409C1">
              <w:rPr>
                <w:rStyle w:val="BoldandItalics"/>
              </w:rPr>
              <w:t>archives</w:t>
            </w:r>
            <w:r w:rsidRPr="002409C1">
              <w:t xml:space="preserve"> and other collection material on the basis of </w:t>
            </w:r>
            <w:r w:rsidRPr="002409C1">
              <w:t>their respective management needs</w:t>
            </w:r>
          </w:p>
          <w:p w:rsidR="00000000" w:rsidRPr="002409C1" w:rsidP="002409C1">
            <w:pPr>
              <w:pStyle w:val="BodyText"/>
            </w:pPr>
            <w:r w:rsidRPr="002409C1">
              <w:t>1.3 Research records to determine their provenance, purpose and contribution to heritage, culture and evidential value</w:t>
            </w:r>
          </w:p>
          <w:p w:rsidR="00000000" w:rsidP="002409C1">
            <w:pPr>
              <w:pStyle w:val="BodyText"/>
              <w:rPr>
                <w:lang w:val="en-NZ"/>
              </w:rPr>
            </w:pPr>
            <w:r w:rsidRPr="002409C1">
              <w:t>1.4 Determine risks associated with the loss of archival records</w:t>
            </w:r>
          </w:p>
        </w:tc>
      </w:tr>
      <w:tr w:rsidTr="002409C1">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9C1">
            <w:pPr>
              <w:pStyle w:val="BodyText"/>
              <w:rPr>
                <w:lang w:val="en-NZ"/>
              </w:rPr>
            </w:pPr>
            <w:r w:rsidRPr="002409C1">
              <w:t>2. Develop an understanding of collection management</w:t>
            </w:r>
          </w:p>
        </w:tc>
        <w:tc>
          <w:tcPr>
            <w:tcW w:w="6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9C1" w:rsidP="002409C1">
            <w:pPr>
              <w:pStyle w:val="BodyText"/>
            </w:pPr>
            <w:r w:rsidRPr="002409C1">
              <w:t xml:space="preserve">2.1 Discuss with </w:t>
            </w:r>
            <w:r w:rsidRPr="002409C1">
              <w:rPr>
                <w:rStyle w:val="BoldandItalics"/>
              </w:rPr>
              <w:t>relevant personnel</w:t>
            </w:r>
            <w:r w:rsidRPr="002409C1">
              <w:t xml:space="preserve"> the ways in which different elements of archive collections are managed</w:t>
            </w:r>
          </w:p>
          <w:p w:rsidR="00000000" w:rsidRPr="002409C1" w:rsidP="002409C1">
            <w:pPr>
              <w:pStyle w:val="BodyText"/>
            </w:pPr>
            <w:r w:rsidRPr="002409C1">
              <w:t>2.2 Evaluate how collection management needs and processes affect the role of archivists</w:t>
            </w:r>
          </w:p>
          <w:p w:rsidR="00000000" w:rsidP="002409C1">
            <w:pPr>
              <w:pStyle w:val="BodyText"/>
              <w:rPr>
                <w:lang w:val="en-NZ"/>
              </w:rPr>
            </w:pPr>
            <w:r w:rsidRPr="002409C1">
              <w:t>2.3 Id</w:t>
            </w:r>
            <w:r w:rsidRPr="002409C1">
              <w:t xml:space="preserve">entify linkages between </w:t>
            </w:r>
            <w:r w:rsidRPr="002409C1">
              <w:rPr>
                <w:rStyle w:val="BoldandItalics"/>
              </w:rPr>
              <w:t>archival principles</w:t>
            </w:r>
            <w:r w:rsidRPr="002409C1">
              <w:t xml:space="preserve"> and </w:t>
            </w:r>
            <w:r w:rsidRPr="002409C1">
              <w:rPr>
                <w:rStyle w:val="BoldandItalics"/>
              </w:rPr>
              <w:t>processes</w:t>
            </w:r>
            <w:r w:rsidRPr="002409C1">
              <w:t xml:space="preserve"> and the </w:t>
            </w:r>
            <w:r w:rsidRPr="002409C1">
              <w:rPr>
                <w:rStyle w:val="BoldandItalics"/>
              </w:rPr>
              <w:t>role of archivists</w:t>
            </w:r>
          </w:p>
        </w:tc>
      </w:tr>
      <w:tr w:rsidTr="002409C1">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9C1">
            <w:pPr>
              <w:pStyle w:val="BodyText"/>
              <w:rPr>
                <w:lang w:val="en-NZ"/>
              </w:rPr>
            </w:pPr>
            <w:r w:rsidRPr="002409C1">
              <w:t>3. Arrange and describe records</w:t>
            </w:r>
          </w:p>
        </w:tc>
        <w:tc>
          <w:tcPr>
            <w:tcW w:w="6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9C1" w:rsidP="002409C1">
            <w:pPr>
              <w:pStyle w:val="BodyText"/>
            </w:pPr>
            <w:r w:rsidRPr="002409C1">
              <w:t xml:space="preserve">3.1 Research </w:t>
            </w:r>
            <w:r w:rsidRPr="002409C1">
              <w:rPr>
                <w:rStyle w:val="BoldandItalics"/>
              </w:rPr>
              <w:t>record systems</w:t>
            </w:r>
            <w:r w:rsidRPr="002409C1">
              <w:t xml:space="preserve"> and their </w:t>
            </w:r>
            <w:r w:rsidRPr="002409C1">
              <w:rPr>
                <w:rStyle w:val="BoldandItalics"/>
              </w:rPr>
              <w:t>metadata</w:t>
            </w:r>
          </w:p>
          <w:p w:rsidR="00000000" w:rsidRPr="002409C1" w:rsidP="002409C1">
            <w:pPr>
              <w:pStyle w:val="BodyText"/>
            </w:pPr>
            <w:r w:rsidRPr="002409C1">
              <w:t>3.2 Arrange and describe records according to archival principles</w:t>
            </w:r>
          </w:p>
          <w:p w:rsidR="00000000" w:rsidRPr="002409C1" w:rsidP="002409C1">
            <w:pPr>
              <w:pStyle w:val="BodyText"/>
            </w:pPr>
            <w:r w:rsidRPr="002409C1">
              <w:t>3.3 Contribute to the doc</w:t>
            </w:r>
            <w:r w:rsidRPr="002409C1">
              <w:t>umentation of archival collections</w:t>
            </w:r>
          </w:p>
        </w:tc>
      </w:tr>
    </w:tbl>
    <w:p w:rsidR="00000000" w:rsidRPr="002409C1" w:rsidP="002409C1">
      <w:pPr>
        <w:pStyle w:val="BodyText"/>
      </w:pPr>
    </w:p>
    <w:p w:rsidR="00000000" w:rsidRPr="002409C1" w:rsidP="002409C1">
      <w:pPr>
        <w:pStyle w:val="AllowPageBreak"/>
      </w:pPr>
    </w:p>
    <w:p w:rsidR="00000000" w:rsidRPr="002409C1" w:rsidP="002409C1">
      <w:pPr>
        <w:pStyle w:val="Heading1"/>
      </w:pPr>
      <w:bookmarkStart w:id="9" w:name="O_385503"/>
      <w:bookmarkEnd w:id="9"/>
      <w:r w:rsidRPr="002409C1">
        <w:t>Required Skills and Knowledge</w:t>
      </w:r>
    </w:p>
    <w:p w:rsidR="00000000" w:rsidRPr="002409C1" w:rsidP="002409C1">
      <w:pPr>
        <w:pStyle w:val="BodyText"/>
      </w:pPr>
      <w:r w:rsidRPr="002409C1">
        <w:rPr>
          <w:rStyle w:val="Emphasis"/>
        </w:rPr>
        <w:t>This section describes the skills and knowledge required for this unit.</w:t>
      </w:r>
    </w:p>
    <w:p w:rsidR="00000000" w:rsidRPr="002409C1" w:rsidP="002409C1">
      <w:pPr>
        <w:pStyle w:val="BodyText"/>
      </w:pPr>
    </w:p>
    <w:p w:rsidR="00000000" w:rsidRPr="002409C1" w:rsidP="002409C1">
      <w:pPr>
        <w:pStyle w:val="BodyText"/>
      </w:pPr>
      <w:r w:rsidRPr="002409C1">
        <w:rPr>
          <w:rStyle w:val="SpecialBold"/>
        </w:rPr>
        <w:t>Required skills</w:t>
      </w:r>
    </w:p>
    <w:p w:rsidR="00000000" w:rsidRPr="002409C1" w:rsidP="002409C1">
      <w:pPr>
        <w:pStyle w:val="ListBullet"/>
      </w:pPr>
      <w:r w:rsidRPr="002409C1">
        <w:t>analytical skills to:</w:t>
      </w:r>
    </w:p>
    <w:p w:rsidR="00000000" w:rsidRPr="002409C1" w:rsidP="002409C1">
      <w:pPr>
        <w:pStyle w:val="ListBullet2"/>
      </w:pPr>
      <w:r w:rsidRPr="002409C1">
        <w:t>interpret information on archival principles, processes and programs</w:t>
      </w:r>
    </w:p>
    <w:p w:rsidR="00000000" w:rsidRPr="002409C1" w:rsidP="002409C1">
      <w:pPr>
        <w:pStyle w:val="ListBullet2"/>
      </w:pPr>
      <w:r w:rsidRPr="002409C1">
        <w:t>recognise the archival value of records</w:t>
      </w:r>
    </w:p>
    <w:p w:rsidR="00000000" w:rsidRPr="002409C1" w:rsidP="002409C1">
      <w:pPr>
        <w:pStyle w:val="ListBullet2"/>
      </w:pPr>
      <w:r w:rsidRPr="002409C1">
        <w:t>differentiate between records and archives and other collections</w:t>
      </w:r>
    </w:p>
    <w:p w:rsidR="00000000" w:rsidRPr="002409C1" w:rsidP="002409C1">
      <w:pPr>
        <w:pStyle w:val="ListBullet"/>
      </w:pPr>
      <w:r w:rsidRPr="002409C1">
        <w:t>initiative and enterprise skills to see connections between the way collections a</w:t>
      </w:r>
      <w:r w:rsidRPr="002409C1">
        <w:t>re managed and job roles</w:t>
      </w:r>
    </w:p>
    <w:p w:rsidR="00000000" w:rsidRPr="002409C1" w:rsidP="002409C1">
      <w:pPr>
        <w:pStyle w:val="ListBullet"/>
      </w:pPr>
      <w:r w:rsidRPr="002409C1">
        <w:t>learning skills to:</w:t>
      </w:r>
    </w:p>
    <w:p w:rsidR="00000000" w:rsidRPr="002409C1" w:rsidP="002409C1">
      <w:pPr>
        <w:pStyle w:val="ListBullet2"/>
      </w:pPr>
      <w:r w:rsidRPr="002409C1">
        <w:t>improve own understanding of collection management</w:t>
      </w:r>
    </w:p>
    <w:p w:rsidR="00000000" w:rsidRPr="002409C1" w:rsidP="002409C1">
      <w:pPr>
        <w:pStyle w:val="ListBullet2"/>
      </w:pPr>
      <w:r w:rsidRPr="002409C1">
        <w:t>reflect on and adjust own approach to work, based on improved understanding of the different elements of collections</w:t>
      </w:r>
    </w:p>
    <w:p w:rsidR="00000000" w:rsidRPr="002409C1" w:rsidP="002409C1">
      <w:pPr>
        <w:pStyle w:val="ListBullet"/>
      </w:pPr>
      <w:r w:rsidRPr="002409C1">
        <w:t>literacy skills to read and understand in</w:t>
      </w:r>
      <w:r w:rsidRPr="002409C1">
        <w:t>formation on:</w:t>
      </w:r>
    </w:p>
    <w:p w:rsidR="00000000" w:rsidRPr="002409C1" w:rsidP="002409C1">
      <w:pPr>
        <w:pStyle w:val="ListBullet2"/>
      </w:pPr>
      <w:r w:rsidRPr="002409C1">
        <w:t>records and record-keeping systems</w:t>
      </w:r>
    </w:p>
    <w:p w:rsidR="00000000" w:rsidRPr="002409C1" w:rsidP="002409C1">
      <w:pPr>
        <w:pStyle w:val="ListBullet2"/>
      </w:pPr>
      <w:r w:rsidRPr="002409C1">
        <w:t>archives and archivists</w:t>
      </w:r>
    </w:p>
    <w:p w:rsidR="00000000" w:rsidRPr="002409C1" w:rsidP="002409C1">
      <w:pPr>
        <w:pStyle w:val="ListBullet2"/>
      </w:pPr>
      <w:r w:rsidRPr="002409C1">
        <w:t>archival programs and principles</w:t>
      </w:r>
    </w:p>
    <w:p w:rsidR="00000000" w:rsidRPr="002409C1" w:rsidP="002409C1">
      <w:pPr>
        <w:pStyle w:val="ListBullet2"/>
      </w:pPr>
      <w:r w:rsidRPr="002409C1">
        <w:t>planning and organising skills to organise information collected in a systematic fashion</w:t>
      </w:r>
    </w:p>
    <w:p w:rsidR="00000000" w:rsidRPr="002409C1" w:rsidP="002409C1">
      <w:pPr>
        <w:pStyle w:val="ListBullet"/>
      </w:pPr>
      <w:r w:rsidRPr="002409C1">
        <w:t>research skills to source information on archives, archival</w:t>
      </w:r>
      <w:r w:rsidRPr="002409C1">
        <w:t xml:space="preserve"> programs, archival principles and processes</w:t>
      </w:r>
    </w:p>
    <w:p w:rsidR="00000000" w:rsidRPr="002409C1" w:rsidP="002409C1">
      <w:pPr>
        <w:pStyle w:val="ListBullet"/>
      </w:pPr>
      <w:r w:rsidRPr="002409C1">
        <w:t>self-management skills to:</w:t>
      </w:r>
    </w:p>
    <w:p w:rsidR="00000000" w:rsidRPr="002409C1" w:rsidP="002409C1">
      <w:pPr>
        <w:pStyle w:val="ListBullet2"/>
      </w:pPr>
      <w:r w:rsidRPr="002409C1">
        <w:t>prioritise work tasks and meet deadlines</w:t>
      </w:r>
    </w:p>
    <w:p w:rsidR="00000000" w:rsidRPr="002409C1" w:rsidP="002409C1">
      <w:pPr>
        <w:pStyle w:val="ListBullet2"/>
      </w:pPr>
      <w:r w:rsidRPr="002409C1">
        <w:t>follow workplace procedures</w:t>
      </w:r>
    </w:p>
    <w:p w:rsidR="00000000" w:rsidRPr="002409C1" w:rsidP="002409C1">
      <w:pPr>
        <w:pStyle w:val="ListBullet"/>
      </w:pPr>
      <w:r w:rsidRPr="002409C1">
        <w:t>teamwork skills to:</w:t>
      </w:r>
    </w:p>
    <w:p w:rsidR="00000000" w:rsidRPr="002409C1" w:rsidP="002409C1">
      <w:pPr>
        <w:pStyle w:val="ListBullet2"/>
      </w:pPr>
      <w:r w:rsidRPr="002409C1">
        <w:t>discuss collection and archival issues with colleagues</w:t>
      </w:r>
    </w:p>
    <w:p w:rsidR="00000000" w:rsidRPr="002409C1" w:rsidP="002409C1">
      <w:pPr>
        <w:pStyle w:val="ListBullet2"/>
      </w:pPr>
      <w:r w:rsidRPr="002409C1">
        <w:t>work collaboratively with others</w:t>
      </w:r>
    </w:p>
    <w:p w:rsidR="00000000" w:rsidRPr="002409C1" w:rsidP="002409C1">
      <w:pPr>
        <w:pStyle w:val="ListBullet2"/>
      </w:pPr>
      <w:r w:rsidRPr="002409C1">
        <w:t>technology skills to use systems and equipment related to records management.</w:t>
      </w:r>
    </w:p>
    <w:p w:rsidR="00000000" w:rsidRPr="002409C1" w:rsidP="002409C1">
      <w:pPr>
        <w:pStyle w:val="BodyText"/>
      </w:pPr>
    </w:p>
    <w:p w:rsidR="00000000" w:rsidRPr="002409C1" w:rsidP="002409C1">
      <w:pPr>
        <w:pStyle w:val="BodyText"/>
      </w:pPr>
      <w:r w:rsidRPr="002409C1">
        <w:rPr>
          <w:rStyle w:val="SpecialBold"/>
        </w:rPr>
        <w:t>Required knowledge</w:t>
      </w:r>
    </w:p>
    <w:p w:rsidR="00000000" w:rsidRPr="002409C1" w:rsidP="002409C1">
      <w:pPr>
        <w:pStyle w:val="ListBullet"/>
      </w:pPr>
      <w:r w:rsidRPr="002409C1">
        <w:t>differences between archives and other collections</w:t>
      </w:r>
    </w:p>
    <w:p w:rsidR="00000000" w:rsidRPr="002409C1" w:rsidP="002409C1">
      <w:pPr>
        <w:pStyle w:val="ListBullet"/>
      </w:pPr>
      <w:r w:rsidRPr="002409C1">
        <w:t>general principles and processes of archival management and records management</w:t>
      </w:r>
    </w:p>
    <w:p w:rsidR="00000000" w:rsidRPr="002409C1" w:rsidP="002409C1">
      <w:pPr>
        <w:pStyle w:val="ListBullet"/>
      </w:pPr>
      <w:r w:rsidRPr="002409C1">
        <w:t xml:space="preserve">information on the archive </w:t>
      </w:r>
      <w:r w:rsidRPr="002409C1">
        <w:t>sector, including:</w:t>
      </w:r>
    </w:p>
    <w:p w:rsidR="00000000" w:rsidRPr="002409C1" w:rsidP="002409C1">
      <w:pPr>
        <w:pStyle w:val="ListBullet2"/>
      </w:pPr>
      <w:r w:rsidRPr="002409C1">
        <w:t>principles and processes of archival practice, records and archives</w:t>
      </w:r>
    </w:p>
    <w:p w:rsidR="00000000" w:rsidRPr="002409C1" w:rsidP="002409C1">
      <w:pPr>
        <w:pStyle w:val="ListBullet2"/>
      </w:pPr>
      <w:r w:rsidRPr="002409C1">
        <w:t>role of archivists and archival programs</w:t>
      </w:r>
    </w:p>
    <w:p w:rsidR="00000000" w:rsidRPr="002409C1" w:rsidP="002409C1">
      <w:pPr>
        <w:pStyle w:val="ListBullet"/>
      </w:pPr>
      <w:r w:rsidRPr="002409C1">
        <w:t xml:space="preserve">key provisions of relevant legislation from all forms of government, regulations, </w:t>
      </w:r>
      <w:r w:rsidRPr="002409C1">
        <w:t>standards and documentation that may affect aspects of records and archives, including:</w:t>
      </w:r>
    </w:p>
    <w:p w:rsidR="00000000" w:rsidRPr="002409C1" w:rsidP="002409C1">
      <w:pPr>
        <w:pStyle w:val="ListBullet2"/>
      </w:pPr>
      <w:r w:rsidRPr="002409C1">
        <w:t>AS ISO 15489 International Standard Records Management</w:t>
      </w:r>
    </w:p>
    <w:p w:rsidR="00000000" w:rsidRPr="002409C1" w:rsidP="002409C1">
      <w:pPr>
        <w:pStyle w:val="ListBullet2"/>
      </w:pPr>
      <w:r w:rsidRPr="002409C1">
        <w:t>AS ISO 16175-3:2010 Information and documentation – Principles and functional requirements for records in electr</w:t>
      </w:r>
      <w:r w:rsidRPr="002409C1">
        <w:t>onic office environments</w:t>
      </w:r>
    </w:p>
    <w:p w:rsidR="00000000" w:rsidRPr="002409C1" w:rsidP="002409C1">
      <w:pPr>
        <w:pStyle w:val="ListBullet2"/>
      </w:pPr>
      <w:r w:rsidRPr="002409C1">
        <w:t>AS5044:2002 AGLS Metadata element set</w:t>
      </w:r>
    </w:p>
    <w:p w:rsidR="00000000" w:rsidRPr="002409C1" w:rsidP="002409C1">
      <w:pPr>
        <w:pStyle w:val="ListBullet2"/>
      </w:pPr>
      <w:r w:rsidRPr="002409C1">
        <w:t>AS5090:2003 Work process analysis for recordkeeping</w:t>
      </w:r>
    </w:p>
    <w:p w:rsidR="00000000" w:rsidRPr="002409C1" w:rsidP="002409C1">
      <w:pPr>
        <w:pStyle w:val="ListBullet2"/>
      </w:pPr>
      <w:r w:rsidRPr="002409C1">
        <w:t>AS ISO 23081-1:2006 Information and documentation – Records management processes – Metadata for records – Part 1: Principles</w:t>
      </w:r>
    </w:p>
    <w:p w:rsidR="00000000" w:rsidRPr="002409C1" w:rsidP="002409C1">
      <w:pPr>
        <w:pStyle w:val="ListBullet2"/>
      </w:pPr>
      <w:r w:rsidRPr="002409C1">
        <w:t>ethical principl</w:t>
      </w:r>
      <w:r w:rsidRPr="002409C1">
        <w:t>es</w:t>
      </w:r>
    </w:p>
    <w:p w:rsidR="00000000" w:rsidRPr="002409C1" w:rsidP="002409C1">
      <w:pPr>
        <w:pStyle w:val="ListBullet2"/>
      </w:pPr>
      <w:r w:rsidRPr="002409C1">
        <w:t>codes of ethics</w:t>
      </w:r>
    </w:p>
    <w:p w:rsidR="00000000" w:rsidRPr="002409C1" w:rsidP="002409C1">
      <w:pPr>
        <w:pStyle w:val="ListBullet2"/>
      </w:pPr>
      <w:r w:rsidRPr="002409C1">
        <w:t>privacy and freedom of information</w:t>
      </w:r>
    </w:p>
    <w:p w:rsidR="00000000" w:rsidRPr="002409C1" w:rsidP="002409C1">
      <w:pPr>
        <w:pStyle w:val="ListBullet2"/>
      </w:pPr>
      <w:r w:rsidRPr="002409C1">
        <w:t>archives and records legislation</w:t>
      </w:r>
    </w:p>
    <w:p w:rsidR="00000000" w:rsidRPr="002409C1" w:rsidP="002409C1">
      <w:pPr>
        <w:pStyle w:val="ListBullet2"/>
      </w:pPr>
      <w:r w:rsidRPr="002409C1">
        <w:t>work health and safety</w:t>
      </w:r>
    </w:p>
    <w:p w:rsidR="00000000" w:rsidRPr="002409C1" w:rsidP="002409C1">
      <w:pPr>
        <w:pStyle w:val="ListBullet"/>
      </w:pPr>
      <w:r w:rsidRPr="002409C1">
        <w:t>metadata format, use and application</w:t>
      </w:r>
    </w:p>
    <w:p w:rsidR="00000000" w:rsidRPr="002409C1" w:rsidP="002409C1">
      <w:pPr>
        <w:pStyle w:val="ListBullet"/>
      </w:pPr>
      <w:r w:rsidRPr="002409C1">
        <w:t>systems, such as:</w:t>
      </w:r>
    </w:p>
    <w:p w:rsidR="00000000" w:rsidRPr="002409C1" w:rsidP="002409C1">
      <w:pPr>
        <w:pStyle w:val="ListBullet2"/>
      </w:pPr>
      <w:r w:rsidRPr="002409C1">
        <w:t>principles of provenance and original order</w:t>
      </w:r>
    </w:p>
    <w:p w:rsidR="00000000" w:rsidRPr="002409C1" w:rsidP="002409C1">
      <w:pPr>
        <w:pStyle w:val="ListBullet2"/>
      </w:pPr>
      <w:r w:rsidRPr="002409C1">
        <w:t>archival control systems</w:t>
      </w:r>
    </w:p>
    <w:p w:rsidR="00000000" w:rsidRPr="002409C1" w:rsidP="002409C1">
      <w:pPr>
        <w:pStyle w:val="ListBullet2"/>
      </w:pPr>
      <w:r w:rsidRPr="002409C1">
        <w:t>records continuum theory</w:t>
      </w:r>
    </w:p>
    <w:p w:rsidR="00000000" w:rsidRPr="002409C1" w:rsidP="002409C1">
      <w:pPr>
        <w:pStyle w:val="ListBullet2"/>
      </w:pPr>
      <w:r w:rsidRPr="002409C1">
        <w:t>implementing preservation programs.</w:t>
      </w:r>
    </w:p>
    <w:p w:rsidR="00000000" w:rsidRPr="002409C1" w:rsidP="002409C1">
      <w:pPr>
        <w:pStyle w:val="AllowPageBreak"/>
      </w:pPr>
    </w:p>
    <w:p w:rsidR="00000000" w:rsidRPr="002409C1" w:rsidP="002409C1">
      <w:pPr>
        <w:pStyle w:val="Heading1"/>
      </w:pPr>
      <w:bookmarkStart w:id="10" w:name="O_385504"/>
      <w:bookmarkEnd w:id="10"/>
      <w:r w:rsidRPr="002409C1">
        <w:t>Evidence Guide</w:t>
      </w:r>
    </w:p>
    <w:p w:rsidR="00000000" w:rsidRPr="002409C1" w:rsidP="002409C1">
      <w:pPr>
        <w:pStyle w:val="BodyText"/>
      </w:pPr>
      <w:r w:rsidRPr="002409C1">
        <w:rPr>
          <w:rStyle w:val="Emphasis"/>
        </w:rPr>
        <w:t xml:space="preserve">The evidence guide provides advice on assessment and must be read in conjunction with the performance criteria, required skills and knowledge, range statement and </w:t>
      </w:r>
      <w:r w:rsidRPr="002409C1">
        <w:rPr>
          <w:rStyle w:val="Emphasis"/>
        </w:rPr>
        <w:t>the Assessment Guidelines for the Training Package.</w:t>
      </w:r>
    </w:p>
    <w:p w:rsidR="00000000" w:rsidRPr="002409C1" w:rsidP="002409C1">
      <w:pPr>
        <w:pStyle w:val="BodyText"/>
      </w:pPr>
    </w:p>
    <w:tbl>
      <w:tblPr>
        <w:tblW w:w="0" w:type="auto"/>
        <w:tblLayout w:type="fixed"/>
        <w:tblCellMar>
          <w:left w:w="62" w:type="dxa"/>
          <w:right w:w="62" w:type="dxa"/>
        </w:tblCellMar>
        <w:tblLook w:val="0000"/>
      </w:tblPr>
      <w:tblGrid>
        <w:gridCol w:w="2541"/>
        <w:gridCol w:w="6519"/>
      </w:tblGrid>
      <w:tr w:rsidTr="002409C1">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9C1">
            <w:pPr>
              <w:pStyle w:val="BodyText"/>
              <w:rPr>
                <w:lang w:val="en-NZ"/>
              </w:rPr>
            </w:pPr>
            <w:r w:rsidRPr="002409C1">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9C1">
            <w:pPr>
              <w:pStyle w:val="BodyText"/>
              <w:rPr>
                <w:lang w:val="en-NZ"/>
              </w:rPr>
            </w:pPr>
          </w:p>
        </w:tc>
      </w:tr>
      <w:tr w:rsidTr="002409C1">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9C1">
            <w:pPr>
              <w:pStyle w:val="BodyText"/>
              <w:rPr>
                <w:lang w:val="en-NZ"/>
              </w:rPr>
            </w:pPr>
            <w:r w:rsidRPr="002409C1">
              <w:rPr>
                <w:rStyle w:val="SpecialBold"/>
              </w:rPr>
              <w:t>Critical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9C1" w:rsidP="002409C1">
            <w:pPr>
              <w:pStyle w:val="BodyText"/>
            </w:pPr>
            <w:r w:rsidRPr="002409C1">
              <w:t>Evidence of the ability to:</w:t>
            </w:r>
          </w:p>
          <w:p w:rsidR="00000000" w:rsidRPr="002409C1" w:rsidP="002409C1">
            <w:pPr>
              <w:pStyle w:val="ListBullet"/>
            </w:pPr>
            <w:r w:rsidRPr="002409C1">
              <w:t>differentiate between records, archives and other collec</w:t>
            </w:r>
            <w:r w:rsidRPr="002409C1">
              <w:t>tions</w:t>
            </w:r>
          </w:p>
          <w:p w:rsidR="00000000" w:rsidRPr="002409C1" w:rsidP="002409C1">
            <w:pPr>
              <w:pStyle w:val="ListBullet"/>
            </w:pPr>
            <w:r w:rsidRPr="002409C1">
              <w:t>apply an understanding of archival principles, processes and programs to the arrangement and description of collection records</w:t>
            </w:r>
          </w:p>
          <w:p w:rsidR="00000000" w:rsidP="002409C1">
            <w:pPr>
              <w:pStyle w:val="ListBullet"/>
              <w:rPr>
                <w:lang w:val="en-NZ"/>
              </w:rPr>
            </w:pPr>
            <w:r w:rsidRPr="002409C1">
              <w:t>work collaboratively with others involved in archival management, including archivists.</w:t>
            </w:r>
          </w:p>
        </w:tc>
      </w:tr>
      <w:tr w:rsidTr="002409C1">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9C1">
            <w:pPr>
              <w:pStyle w:val="BodyText"/>
              <w:rPr>
                <w:lang w:val="en-NZ"/>
              </w:rPr>
            </w:pPr>
            <w:r w:rsidRPr="002409C1">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9C1" w:rsidP="002409C1">
            <w:pPr>
              <w:pStyle w:val="BodyText"/>
            </w:pPr>
            <w:r w:rsidRPr="002409C1">
              <w:t>Assessment must ensure access to:</w:t>
            </w:r>
          </w:p>
          <w:p w:rsidR="00000000" w:rsidRPr="002409C1" w:rsidP="002409C1">
            <w:pPr>
              <w:pStyle w:val="ListBullet"/>
            </w:pPr>
            <w:r w:rsidRPr="002409C1">
              <w:t>information on a variety of archives and archival programs</w:t>
            </w:r>
          </w:p>
          <w:p w:rsidR="00000000" w:rsidP="002409C1">
            <w:pPr>
              <w:pStyle w:val="ListBullet"/>
              <w:rPr>
                <w:lang w:val="en-NZ"/>
              </w:rPr>
            </w:pPr>
            <w:r w:rsidRPr="002409C1">
              <w:t>archive records, record-keeping systems and organisational policies.</w:t>
            </w:r>
          </w:p>
        </w:tc>
      </w:tr>
      <w:tr w:rsidTr="002409C1">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9C1">
            <w:pPr>
              <w:pStyle w:val="BodyText"/>
              <w:rPr>
                <w:lang w:val="en-NZ"/>
              </w:rPr>
            </w:pPr>
            <w:r w:rsidRPr="002409C1">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9C1" w:rsidP="002409C1">
            <w:pPr>
              <w:pStyle w:val="BodyText"/>
            </w:pPr>
            <w:r w:rsidRPr="002409C1">
              <w:t xml:space="preserve">A range of assessment </w:t>
            </w:r>
            <w:r w:rsidRPr="002409C1">
              <w:t>methods should be used to assess practical skills and knowledge. The following examples are appropriate for this unit:</w:t>
            </w:r>
          </w:p>
          <w:p w:rsidR="00000000" w:rsidRPr="002409C1" w:rsidP="002409C1">
            <w:pPr>
              <w:pStyle w:val="ListBullet"/>
            </w:pPr>
            <w:r w:rsidRPr="002409C1">
              <w:t>assessment of written reports</w:t>
            </w:r>
          </w:p>
          <w:p w:rsidR="00000000" w:rsidRPr="002409C1" w:rsidP="002409C1">
            <w:pPr>
              <w:pStyle w:val="ListBullet"/>
            </w:pPr>
            <w:r w:rsidRPr="002409C1">
              <w:t>direct questioning combined with review of portfolios of evidence and third-party workplace reports of on</w:t>
            </w:r>
            <w:r w:rsidRPr="002409C1">
              <w:noBreakHyphen/>
            </w:r>
            <w:r w:rsidRPr="002409C1">
              <w:t>the</w:t>
            </w:r>
            <w:r w:rsidRPr="002409C1">
              <w:noBreakHyphen/>
              <w:t>job performance</w:t>
            </w:r>
          </w:p>
          <w:p w:rsidR="00000000" w:rsidRPr="002409C1" w:rsidP="002409C1">
            <w:pPr>
              <w:pStyle w:val="ListBullet"/>
            </w:pPr>
            <w:r w:rsidRPr="002409C1">
              <w:t>verbal or written questioning to assess knowledge of archive principles, processes and programs.</w:t>
            </w:r>
          </w:p>
          <w:p w:rsidR="00000000" w:rsidP="002409C1">
            <w:pPr>
              <w:pStyle w:val="BodyText"/>
              <w:rPr>
                <w:lang w:val="en-NZ"/>
              </w:rPr>
            </w:pPr>
            <w:r w:rsidRPr="002409C1">
              <w:t>Assessment methods should closely reflect workplace demands and the needs of particular client groups (consider the requirements of differe</w:t>
            </w:r>
            <w:r w:rsidRPr="002409C1">
              <w:t>nt age groups, clients with English as a second language, clients with disabilities, remote library users, etc.).</w:t>
            </w:r>
          </w:p>
        </w:tc>
      </w:tr>
      <w:tr w:rsidTr="002409C1">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9C1">
            <w:pPr>
              <w:pStyle w:val="BodyText"/>
              <w:rPr>
                <w:lang w:val="en-NZ"/>
              </w:rPr>
            </w:pPr>
            <w:r w:rsidRPr="002409C1">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9C1" w:rsidP="002409C1">
            <w:pPr>
              <w:pStyle w:val="BodyText"/>
            </w:pPr>
            <w:r w:rsidRPr="002409C1">
              <w:t>Holistic assessment with other units relevant to the industry sector, workplace and job role is recommended, for example:</w:t>
            </w:r>
          </w:p>
          <w:p w:rsidR="00000000" w:rsidRPr="002409C1" w:rsidP="002409C1">
            <w:pPr>
              <w:pStyle w:val="ListBullet"/>
            </w:pPr>
            <w:r w:rsidRPr="002409C1">
              <w:t>record-keeping units from BSB07 Business Services Training Package.</w:t>
            </w:r>
          </w:p>
        </w:tc>
      </w:tr>
    </w:tbl>
    <w:p w:rsidR="00000000" w:rsidRPr="002409C1" w:rsidP="002409C1">
      <w:pPr>
        <w:pStyle w:val="BodyText"/>
      </w:pPr>
    </w:p>
    <w:p w:rsidR="00000000" w:rsidRPr="002409C1" w:rsidP="002409C1">
      <w:pPr>
        <w:pStyle w:val="AllowPageBreak"/>
      </w:pPr>
    </w:p>
    <w:p w:rsidR="00000000" w:rsidRPr="002409C1" w:rsidP="002409C1">
      <w:pPr>
        <w:pStyle w:val="Heading1"/>
      </w:pPr>
      <w:bookmarkStart w:id="11" w:name="O_385505"/>
      <w:bookmarkEnd w:id="11"/>
      <w:r w:rsidRPr="002409C1">
        <w:t>Range Statement</w:t>
      </w:r>
    </w:p>
    <w:p w:rsidR="00000000" w:rsidRPr="002409C1" w:rsidP="002409C1">
      <w:pPr>
        <w:pStyle w:val="BodyText"/>
      </w:pPr>
      <w:r w:rsidRPr="002409C1">
        <w:rPr>
          <w:rStyle w:val="Emphasis"/>
        </w:rPr>
        <w:t>The range statement relates to</w:t>
      </w:r>
      <w:r w:rsidRPr="002409C1">
        <w:rPr>
          <w:rStyle w:val="Emphasis"/>
        </w:rPr>
        <w:t xml:space="preserve"> the unit of competency as a whole. It allows for different work environments and situations that may affect performance. Bold italicised wording, if used in the performance criteria, is detailed below. Essential operating conditions that may be present wi</w:t>
      </w:r>
      <w:r w:rsidRPr="002409C1">
        <w:rPr>
          <w:rStyle w:val="Emphasis"/>
        </w:rPr>
        <w:t>th training and assessment (depending on the work situation, needs of the candidate, accessibility of the item, and local industry and regional contexts) may also be included.</w:t>
      </w:r>
    </w:p>
    <w:p w:rsidR="00000000" w:rsidRPr="002409C1" w:rsidP="002409C1">
      <w:pPr>
        <w:pStyle w:val="BodyText"/>
      </w:pPr>
    </w:p>
    <w:tbl>
      <w:tblPr>
        <w:tblW w:w="0" w:type="auto"/>
        <w:tblLayout w:type="fixed"/>
        <w:tblCellMar>
          <w:left w:w="62" w:type="dxa"/>
          <w:right w:w="62" w:type="dxa"/>
        </w:tblCellMar>
        <w:tblLook w:val="0000"/>
      </w:tblPr>
      <w:tblGrid>
        <w:gridCol w:w="2531"/>
        <w:gridCol w:w="6529"/>
      </w:tblGrid>
      <w:tr w:rsidTr="002409C1">
        <w:tblPrEx>
          <w:tblW w:w="0" w:type="auto"/>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9C1">
            <w:pPr>
              <w:pStyle w:val="BodyText"/>
              <w:rPr>
                <w:lang w:val="en-NZ"/>
              </w:rPr>
            </w:pPr>
            <w:r w:rsidRPr="002409C1">
              <w:rPr>
                <w:rStyle w:val="BoldandItalics"/>
              </w:rPr>
              <w:t>Archival institutions</w:t>
            </w:r>
            <w:r w:rsidRPr="002409C1">
              <w:t xml:space="preserve"> may include:</w:t>
            </w:r>
          </w:p>
        </w:tc>
        <w:tc>
          <w:tcPr>
            <w:tcW w:w="6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9C1" w:rsidP="002409C1">
            <w:pPr>
              <w:pStyle w:val="ListBullet"/>
            </w:pPr>
            <w:r w:rsidRPr="002409C1">
              <w:t>businesses</w:t>
            </w:r>
          </w:p>
          <w:p w:rsidR="00000000" w:rsidRPr="002409C1" w:rsidP="002409C1">
            <w:pPr>
              <w:pStyle w:val="ListBullet"/>
            </w:pPr>
            <w:r w:rsidRPr="002409C1">
              <w:t>commonwealth, state and local go</w:t>
            </w:r>
            <w:r w:rsidRPr="002409C1">
              <w:t>vernment archival institutions</w:t>
            </w:r>
          </w:p>
          <w:p w:rsidR="00000000" w:rsidRPr="002409C1" w:rsidP="002409C1">
            <w:pPr>
              <w:pStyle w:val="ListBullet"/>
            </w:pPr>
            <w:r w:rsidRPr="002409C1">
              <w:t>community groups</w:t>
            </w:r>
          </w:p>
          <w:p w:rsidR="00000000" w:rsidRPr="002409C1" w:rsidP="002409C1">
            <w:pPr>
              <w:pStyle w:val="ListBullet"/>
            </w:pPr>
            <w:r w:rsidRPr="002409C1">
              <w:t>in-house archives</w:t>
            </w:r>
          </w:p>
          <w:p w:rsidR="00000000" w:rsidRPr="002409C1" w:rsidP="002409C1">
            <w:pPr>
              <w:pStyle w:val="ListBullet"/>
            </w:pPr>
            <w:r w:rsidRPr="002409C1">
              <w:t>manuscript and community libraries</w:t>
            </w:r>
          </w:p>
          <w:p w:rsidR="00000000" w:rsidRPr="002409C1" w:rsidP="002409C1">
            <w:pPr>
              <w:pStyle w:val="ListBullet"/>
            </w:pPr>
            <w:r w:rsidRPr="002409C1">
              <w:t>museums</w:t>
            </w:r>
          </w:p>
          <w:p w:rsidR="00000000" w:rsidRPr="002409C1" w:rsidP="002409C1">
            <w:pPr>
              <w:pStyle w:val="ListBullet"/>
            </w:pPr>
            <w:r w:rsidRPr="002409C1">
              <w:t>non-government organisations</w:t>
            </w:r>
          </w:p>
          <w:p w:rsidR="00000000" w:rsidRPr="002409C1" w:rsidP="002409C1">
            <w:pPr>
              <w:pStyle w:val="ListBullet"/>
            </w:pPr>
            <w:r w:rsidRPr="002409C1">
              <w:t>professional and trade organisations</w:t>
            </w:r>
          </w:p>
          <w:p w:rsidR="00000000" w:rsidRPr="002409C1" w:rsidP="002409C1">
            <w:pPr>
              <w:pStyle w:val="ListBullet"/>
            </w:pPr>
            <w:r w:rsidRPr="002409C1">
              <w:t>religious bodies</w:t>
            </w:r>
          </w:p>
          <w:p w:rsidR="00000000" w:rsidRPr="002409C1" w:rsidP="002409C1">
            <w:pPr>
              <w:pStyle w:val="ListBullet"/>
            </w:pPr>
            <w:r w:rsidRPr="002409C1">
              <w:t>schools</w:t>
            </w:r>
          </w:p>
          <w:p w:rsidR="00000000" w:rsidP="002409C1">
            <w:pPr>
              <w:pStyle w:val="ListBullet"/>
              <w:rPr>
                <w:lang w:val="en-NZ"/>
              </w:rPr>
            </w:pPr>
            <w:r w:rsidRPr="002409C1">
              <w:t>universities.</w:t>
            </w:r>
          </w:p>
        </w:tc>
      </w:tr>
      <w:tr w:rsidTr="002409C1">
        <w:tblPrEx>
          <w:tblW w:w="0" w:type="auto"/>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9C1">
            <w:pPr>
              <w:pStyle w:val="BodyText"/>
              <w:rPr>
                <w:lang w:val="en-NZ"/>
              </w:rPr>
            </w:pPr>
            <w:r w:rsidRPr="002409C1">
              <w:rPr>
                <w:rStyle w:val="BoldandItalics"/>
              </w:rPr>
              <w:t>Records</w:t>
            </w:r>
            <w:r w:rsidRPr="002409C1">
              <w:t xml:space="preserve"> may include:</w:t>
            </w:r>
          </w:p>
        </w:tc>
        <w:tc>
          <w:tcPr>
            <w:tcW w:w="6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9C1" w:rsidP="002409C1">
            <w:pPr>
              <w:pStyle w:val="ListBullet"/>
            </w:pPr>
            <w:r w:rsidRPr="002409C1">
              <w:t>different states of use:</w:t>
            </w:r>
          </w:p>
          <w:p w:rsidR="00000000" w:rsidRPr="002409C1" w:rsidP="002409C1">
            <w:pPr>
              <w:pStyle w:val="ListBullet2"/>
            </w:pPr>
            <w:r w:rsidRPr="002409C1">
              <w:t>active</w:t>
            </w:r>
          </w:p>
          <w:p w:rsidR="00000000" w:rsidRPr="002409C1" w:rsidP="002409C1">
            <w:pPr>
              <w:pStyle w:val="ListBullet2"/>
            </w:pPr>
            <w:r w:rsidRPr="002409C1">
              <w:t>archival</w:t>
            </w:r>
          </w:p>
          <w:p w:rsidR="00000000" w:rsidRPr="002409C1" w:rsidP="002409C1">
            <w:pPr>
              <w:pStyle w:val="ListBullet"/>
            </w:pPr>
            <w:r w:rsidRPr="002409C1">
              <w:t>digital and stored on:</w:t>
            </w:r>
          </w:p>
          <w:p w:rsidR="00000000" w:rsidRPr="002409C1" w:rsidP="002409C1">
            <w:pPr>
              <w:pStyle w:val="ListBullet2"/>
            </w:pPr>
            <w:r w:rsidRPr="002409C1">
              <w:t>CDs</w:t>
            </w:r>
          </w:p>
          <w:p w:rsidR="00000000" w:rsidRPr="002409C1" w:rsidP="002409C1">
            <w:pPr>
              <w:pStyle w:val="ListBullet2"/>
            </w:pPr>
            <w:r w:rsidRPr="002409C1">
              <w:t>DVDs</w:t>
            </w:r>
          </w:p>
          <w:p w:rsidR="00000000" w:rsidRPr="002409C1" w:rsidP="002409C1">
            <w:pPr>
              <w:pStyle w:val="ListBullet2"/>
            </w:pPr>
            <w:r w:rsidRPr="002409C1">
              <w:t>imaging systems</w:t>
            </w:r>
          </w:p>
          <w:p w:rsidR="00000000" w:rsidRPr="002409C1" w:rsidP="002409C1">
            <w:pPr>
              <w:pStyle w:val="ListBullet2"/>
            </w:pPr>
            <w:r w:rsidRPr="002409C1">
              <w:t>mainframes</w:t>
            </w:r>
          </w:p>
          <w:p w:rsidR="00000000" w:rsidRPr="002409C1" w:rsidP="002409C1">
            <w:pPr>
              <w:pStyle w:val="ListBullet2"/>
            </w:pPr>
            <w:r w:rsidRPr="002409C1">
              <w:t>PC-based applications</w:t>
            </w:r>
          </w:p>
          <w:p w:rsidR="00000000" w:rsidRPr="002409C1" w:rsidP="002409C1">
            <w:pPr>
              <w:pStyle w:val="ListBullet2"/>
            </w:pPr>
            <w:r w:rsidRPr="002409C1">
              <w:t>remote drives</w:t>
            </w:r>
          </w:p>
          <w:p w:rsidR="00000000" w:rsidRPr="002409C1" w:rsidP="002409C1">
            <w:pPr>
              <w:pStyle w:val="ListBullet2"/>
            </w:pPr>
            <w:r w:rsidRPr="002409C1">
              <w:t>servers</w:t>
            </w:r>
          </w:p>
          <w:p w:rsidR="00000000" w:rsidRPr="002409C1" w:rsidP="002409C1">
            <w:pPr>
              <w:pStyle w:val="ListBullet"/>
            </w:pPr>
            <w:r w:rsidRPr="002409C1">
              <w:t>physical formats, such as:</w:t>
            </w:r>
          </w:p>
          <w:p w:rsidR="00000000" w:rsidRPr="002409C1" w:rsidP="002409C1">
            <w:pPr>
              <w:pStyle w:val="ListBullet2"/>
            </w:pPr>
            <w:r w:rsidRPr="002409C1">
              <w:t>audiovisual or multimedia</w:t>
            </w:r>
          </w:p>
          <w:p w:rsidR="00000000" w:rsidRPr="002409C1" w:rsidP="002409C1">
            <w:pPr>
              <w:pStyle w:val="ListBullet2"/>
            </w:pPr>
            <w:r w:rsidRPr="002409C1">
              <w:t>graphic</w:t>
            </w:r>
          </w:p>
          <w:p w:rsidR="00000000" w:rsidRPr="002409C1" w:rsidP="002409C1">
            <w:pPr>
              <w:pStyle w:val="ListBullet2"/>
            </w:pPr>
            <w:r w:rsidRPr="002409C1">
              <w:t>microform</w:t>
            </w:r>
          </w:p>
          <w:p w:rsidR="00000000" w:rsidRPr="002409C1" w:rsidP="002409C1">
            <w:pPr>
              <w:pStyle w:val="ListBullet2"/>
            </w:pPr>
            <w:r w:rsidRPr="002409C1">
              <w:t>paper-based</w:t>
            </w:r>
          </w:p>
          <w:p w:rsidR="00000000" w:rsidRPr="002409C1" w:rsidP="002409C1">
            <w:pPr>
              <w:pStyle w:val="ListBullet"/>
            </w:pPr>
            <w:r w:rsidRPr="002409C1">
              <w:t>variety of sources, including:</w:t>
            </w:r>
          </w:p>
          <w:p w:rsidR="00000000" w:rsidRPr="002409C1" w:rsidP="002409C1">
            <w:pPr>
              <w:pStyle w:val="ListBullet2"/>
            </w:pPr>
            <w:r w:rsidRPr="002409C1">
              <w:t>already in the custody of the collecting institution</w:t>
            </w:r>
          </w:p>
          <w:p w:rsidR="00000000" w:rsidP="002409C1">
            <w:pPr>
              <w:pStyle w:val="ListBullet2"/>
              <w:rPr>
                <w:lang w:val="en-NZ"/>
              </w:rPr>
            </w:pPr>
            <w:r w:rsidRPr="002409C1">
              <w:t>in the process of being transferred.</w:t>
            </w:r>
          </w:p>
        </w:tc>
      </w:tr>
      <w:tr w:rsidTr="002409C1">
        <w:tblPrEx>
          <w:tblW w:w="0" w:type="auto"/>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9C1">
            <w:pPr>
              <w:pStyle w:val="BodyText"/>
              <w:rPr>
                <w:lang w:val="en-NZ"/>
              </w:rPr>
            </w:pPr>
            <w:r w:rsidRPr="002409C1">
              <w:rPr>
                <w:rStyle w:val="BoldandItalics"/>
              </w:rPr>
              <w:t>Archives</w:t>
            </w:r>
            <w:r w:rsidRPr="002409C1">
              <w:t xml:space="preserve"> may relate to:</w:t>
            </w:r>
          </w:p>
        </w:tc>
        <w:tc>
          <w:tcPr>
            <w:tcW w:w="6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9C1" w:rsidP="002409C1">
            <w:pPr>
              <w:pStyle w:val="ListBullet"/>
            </w:pPr>
            <w:r w:rsidRPr="002409C1">
              <w:t>an organisation responsible for the care and control of archival material</w:t>
            </w:r>
          </w:p>
          <w:p w:rsidR="00000000" w:rsidRPr="002409C1" w:rsidP="002409C1">
            <w:pPr>
              <w:pStyle w:val="ListBullet"/>
            </w:pPr>
            <w:r w:rsidRPr="002409C1">
              <w:t>buildin</w:t>
            </w:r>
            <w:r w:rsidRPr="002409C1">
              <w:t>g, room or storage area where archival material is kept</w:t>
            </w:r>
          </w:p>
          <w:p w:rsidR="00000000" w:rsidP="002409C1">
            <w:pPr>
              <w:pStyle w:val="ListBullet"/>
              <w:rPr>
                <w:lang w:val="en-NZ"/>
              </w:rPr>
            </w:pPr>
            <w:r w:rsidRPr="002409C1">
              <w:t>records that are preserved permanently because of their enduring value.</w:t>
            </w:r>
          </w:p>
        </w:tc>
      </w:tr>
      <w:tr w:rsidTr="002409C1">
        <w:tblPrEx>
          <w:tblW w:w="0" w:type="auto"/>
          <w:tblLayout w:type="fixed"/>
          <w:tblCellMar>
            <w:left w:w="62" w:type="dxa"/>
            <w:right w:w="62" w:type="dxa"/>
          </w:tblCellMar>
          <w:tblLook w:val="0000"/>
        </w:tblPrEx>
        <w:trPr>
          <w:trHeight w:val="519"/>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9C1">
            <w:pPr>
              <w:pStyle w:val="BodyText"/>
              <w:rPr>
                <w:lang w:val="en-NZ"/>
              </w:rPr>
            </w:pPr>
            <w:r w:rsidRPr="002409C1">
              <w:rPr>
                <w:rStyle w:val="BoldandItalics"/>
              </w:rPr>
              <w:t>Relevant personnel</w:t>
            </w:r>
            <w:r w:rsidRPr="002409C1">
              <w:t xml:space="preserve"> may include:</w:t>
            </w:r>
          </w:p>
        </w:tc>
        <w:tc>
          <w:tcPr>
            <w:tcW w:w="6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9C1" w:rsidP="002409C1">
            <w:pPr>
              <w:pStyle w:val="ListBullet"/>
            </w:pPr>
            <w:r w:rsidRPr="002409C1">
              <w:t>archivists</w:t>
            </w:r>
          </w:p>
          <w:p w:rsidR="00000000" w:rsidRPr="002409C1" w:rsidP="002409C1">
            <w:pPr>
              <w:pStyle w:val="ListBullet"/>
            </w:pPr>
            <w:r w:rsidRPr="002409C1">
              <w:t>clients</w:t>
            </w:r>
          </w:p>
          <w:p w:rsidR="00000000" w:rsidRPr="002409C1" w:rsidP="002409C1">
            <w:pPr>
              <w:pStyle w:val="ListBullet"/>
            </w:pPr>
            <w:r w:rsidRPr="002409C1">
              <w:t>collection managers</w:t>
            </w:r>
          </w:p>
          <w:p w:rsidR="00000000" w:rsidRPr="002409C1" w:rsidP="002409C1">
            <w:pPr>
              <w:pStyle w:val="ListBullet"/>
            </w:pPr>
            <w:r w:rsidRPr="002409C1">
              <w:t>custodians</w:t>
            </w:r>
          </w:p>
          <w:p w:rsidR="00000000" w:rsidRPr="002409C1" w:rsidP="002409C1">
            <w:pPr>
              <w:pStyle w:val="ListBullet"/>
            </w:pPr>
            <w:r w:rsidRPr="002409C1">
              <w:t>donors</w:t>
            </w:r>
          </w:p>
          <w:p w:rsidR="00000000" w:rsidRPr="002409C1" w:rsidP="002409C1">
            <w:pPr>
              <w:pStyle w:val="ListBullet"/>
            </w:pPr>
            <w:r w:rsidRPr="002409C1">
              <w:t>historians</w:t>
            </w:r>
          </w:p>
          <w:p w:rsidR="00000000" w:rsidRPr="002409C1" w:rsidP="002409C1">
            <w:pPr>
              <w:pStyle w:val="ListBullet"/>
            </w:pPr>
            <w:r w:rsidRPr="002409C1">
              <w:t>records managers</w:t>
            </w:r>
          </w:p>
          <w:p w:rsidR="00000000" w:rsidP="002409C1">
            <w:pPr>
              <w:pStyle w:val="ListBullet"/>
              <w:rPr>
                <w:lang w:val="en-NZ"/>
              </w:rPr>
            </w:pPr>
            <w:r w:rsidRPr="002409C1">
              <w:t>superviso</w:t>
            </w:r>
            <w:r w:rsidRPr="002409C1">
              <w:t>rs.</w:t>
            </w:r>
          </w:p>
        </w:tc>
      </w:tr>
      <w:tr w:rsidTr="002409C1">
        <w:tblPrEx>
          <w:tblW w:w="0" w:type="auto"/>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9C1">
            <w:pPr>
              <w:pStyle w:val="BodyText"/>
              <w:rPr>
                <w:lang w:val="en-NZ"/>
              </w:rPr>
            </w:pPr>
            <w:r w:rsidRPr="002409C1">
              <w:rPr>
                <w:rStyle w:val="BoldandItalics"/>
              </w:rPr>
              <w:t>Archival principles</w:t>
            </w:r>
            <w:r w:rsidRPr="002409C1">
              <w:t xml:space="preserve"> relate to:</w:t>
            </w:r>
          </w:p>
        </w:tc>
        <w:tc>
          <w:tcPr>
            <w:tcW w:w="6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9C1" w:rsidP="002409C1">
            <w:pPr>
              <w:pStyle w:val="ListBullet"/>
            </w:pPr>
            <w:r w:rsidRPr="002409C1">
              <w:t>original order</w:t>
            </w:r>
          </w:p>
          <w:p w:rsidR="00000000" w:rsidP="002409C1">
            <w:pPr>
              <w:pStyle w:val="ListBullet"/>
              <w:rPr>
                <w:lang w:val="en-NZ"/>
              </w:rPr>
            </w:pPr>
            <w:r w:rsidRPr="002409C1">
              <w:t>provenance.</w:t>
            </w:r>
          </w:p>
        </w:tc>
      </w:tr>
      <w:tr w:rsidTr="002409C1">
        <w:tblPrEx>
          <w:tblW w:w="0" w:type="auto"/>
          <w:tblLayout w:type="fixed"/>
          <w:tblCellMar>
            <w:left w:w="62" w:type="dxa"/>
            <w:right w:w="62" w:type="dxa"/>
          </w:tblCellMar>
          <w:tblLook w:val="0000"/>
        </w:tblPrEx>
        <w:trPr>
          <w:trHeight w:val="1250"/>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9C1">
            <w:pPr>
              <w:pStyle w:val="BodyText"/>
              <w:rPr>
                <w:lang w:val="en-NZ"/>
              </w:rPr>
            </w:pPr>
            <w:r w:rsidRPr="002409C1">
              <w:rPr>
                <w:rStyle w:val="BoldandItalics"/>
              </w:rPr>
              <w:t>Archival processes</w:t>
            </w:r>
            <w:r w:rsidRPr="002409C1">
              <w:t xml:space="preserve"> may include:</w:t>
            </w:r>
          </w:p>
        </w:tc>
        <w:tc>
          <w:tcPr>
            <w:tcW w:w="6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9C1" w:rsidP="002409C1">
            <w:pPr>
              <w:pStyle w:val="ListBullet"/>
            </w:pPr>
            <w:r w:rsidRPr="002409C1">
              <w:t>accessioning</w:t>
            </w:r>
          </w:p>
          <w:p w:rsidR="00000000" w:rsidRPr="002409C1" w:rsidP="002409C1">
            <w:pPr>
              <w:pStyle w:val="ListBullet"/>
            </w:pPr>
            <w:r w:rsidRPr="002409C1">
              <w:t>appraisal and disposal</w:t>
            </w:r>
          </w:p>
          <w:p w:rsidR="00000000" w:rsidRPr="002409C1" w:rsidP="002409C1">
            <w:pPr>
              <w:pStyle w:val="ListBullet"/>
            </w:pPr>
            <w:r w:rsidRPr="002409C1">
              <w:t>arrangement and description</w:t>
            </w:r>
          </w:p>
          <w:p w:rsidR="00000000" w:rsidRPr="002409C1" w:rsidP="002409C1">
            <w:pPr>
              <w:pStyle w:val="ListBullet"/>
            </w:pPr>
            <w:r w:rsidRPr="002409C1">
              <w:t>control systems</w:t>
            </w:r>
          </w:p>
          <w:p w:rsidR="00000000" w:rsidP="002409C1">
            <w:pPr>
              <w:pStyle w:val="ListBullet"/>
              <w:rPr>
                <w:lang w:val="en-NZ"/>
              </w:rPr>
            </w:pPr>
            <w:r w:rsidRPr="002409C1">
              <w:t>preservation.</w:t>
            </w:r>
          </w:p>
        </w:tc>
      </w:tr>
      <w:tr w:rsidTr="002409C1">
        <w:tblPrEx>
          <w:tblW w:w="0" w:type="auto"/>
          <w:tblLayout w:type="fixed"/>
          <w:tblCellMar>
            <w:left w:w="62" w:type="dxa"/>
            <w:right w:w="62" w:type="dxa"/>
          </w:tblCellMar>
          <w:tblLook w:val="0000"/>
        </w:tblPrEx>
        <w:trPr>
          <w:trHeight w:val="2445"/>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9C1">
            <w:pPr>
              <w:pStyle w:val="BodyText"/>
              <w:rPr>
                <w:lang w:val="en-NZ"/>
              </w:rPr>
            </w:pPr>
            <w:r w:rsidRPr="002409C1">
              <w:rPr>
                <w:rStyle w:val="BoldandItalics"/>
              </w:rPr>
              <w:t>Role of archivists</w:t>
            </w:r>
            <w:r w:rsidRPr="002409C1">
              <w:t xml:space="preserve"> may include:</w:t>
            </w:r>
          </w:p>
        </w:tc>
        <w:tc>
          <w:tcPr>
            <w:tcW w:w="6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9C1" w:rsidP="002409C1">
            <w:pPr>
              <w:pStyle w:val="ListBullet"/>
            </w:pPr>
            <w:r w:rsidRPr="002409C1">
              <w:t>access management</w:t>
            </w:r>
          </w:p>
          <w:p w:rsidR="00000000" w:rsidRPr="002409C1" w:rsidP="002409C1">
            <w:pPr>
              <w:pStyle w:val="ListBullet"/>
            </w:pPr>
            <w:r w:rsidRPr="002409C1">
              <w:t>accessioning</w:t>
            </w:r>
          </w:p>
          <w:p w:rsidR="00000000" w:rsidRPr="002409C1" w:rsidP="002409C1">
            <w:pPr>
              <w:pStyle w:val="ListBullet"/>
            </w:pPr>
            <w:r w:rsidRPr="002409C1">
              <w:t>acquisition</w:t>
            </w:r>
          </w:p>
          <w:p w:rsidR="00000000" w:rsidRPr="002409C1" w:rsidP="002409C1">
            <w:pPr>
              <w:pStyle w:val="ListBullet"/>
            </w:pPr>
            <w:r w:rsidRPr="002409C1">
              <w:t>appraisal and disposal</w:t>
            </w:r>
          </w:p>
          <w:p w:rsidR="00000000" w:rsidRPr="002409C1" w:rsidP="002409C1">
            <w:pPr>
              <w:pStyle w:val="ListBullet"/>
            </w:pPr>
            <w:r w:rsidRPr="002409C1">
              <w:t>arrangement and description</w:t>
            </w:r>
          </w:p>
          <w:p w:rsidR="00000000" w:rsidRPr="002409C1" w:rsidP="002409C1">
            <w:pPr>
              <w:pStyle w:val="ListBullet"/>
            </w:pPr>
            <w:r w:rsidRPr="002409C1">
              <w:t>design of record-keeping systems</w:t>
            </w:r>
          </w:p>
          <w:p w:rsidR="00000000" w:rsidRPr="002409C1" w:rsidP="002409C1">
            <w:pPr>
              <w:pStyle w:val="ListBullet"/>
            </w:pPr>
            <w:r w:rsidRPr="002409C1">
              <w:t>implementing preservation programs</w:t>
            </w:r>
          </w:p>
          <w:p w:rsidR="00000000" w:rsidRPr="002409C1" w:rsidP="002409C1">
            <w:pPr>
              <w:pStyle w:val="ListBullet"/>
            </w:pPr>
            <w:r w:rsidRPr="002409C1">
              <w:t>outreach and public relations</w:t>
            </w:r>
          </w:p>
          <w:p w:rsidR="00000000" w:rsidRPr="002409C1" w:rsidP="002409C1">
            <w:pPr>
              <w:pStyle w:val="ListBullet"/>
            </w:pPr>
            <w:r w:rsidRPr="002409C1">
              <w:t>records management</w:t>
            </w:r>
          </w:p>
          <w:p w:rsidR="00000000" w:rsidP="002409C1">
            <w:pPr>
              <w:pStyle w:val="ListBullet"/>
              <w:rPr>
                <w:lang w:val="en-NZ"/>
              </w:rPr>
            </w:pPr>
            <w:r w:rsidRPr="002409C1">
              <w:t>research.</w:t>
            </w:r>
          </w:p>
        </w:tc>
      </w:tr>
      <w:tr w:rsidTr="002409C1">
        <w:tblPrEx>
          <w:tblW w:w="0" w:type="auto"/>
          <w:tblLayout w:type="fixed"/>
          <w:tblCellMar>
            <w:left w:w="62" w:type="dxa"/>
            <w:right w:w="62" w:type="dxa"/>
          </w:tblCellMar>
          <w:tblLook w:val="0000"/>
        </w:tblPrEx>
        <w:trPr>
          <w:trHeight w:val="839"/>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9C1">
            <w:pPr>
              <w:pStyle w:val="BodyText"/>
              <w:rPr>
                <w:lang w:val="en-NZ"/>
              </w:rPr>
            </w:pPr>
            <w:r w:rsidRPr="002409C1">
              <w:rPr>
                <w:rStyle w:val="BoldandItalics"/>
              </w:rPr>
              <w:t>Record systems</w:t>
            </w:r>
            <w:r w:rsidRPr="002409C1">
              <w:t xml:space="preserve"> may include:</w:t>
            </w:r>
          </w:p>
        </w:tc>
        <w:tc>
          <w:tcPr>
            <w:tcW w:w="6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9C1" w:rsidP="002409C1">
            <w:pPr>
              <w:pStyle w:val="ListBullet"/>
            </w:pPr>
            <w:r w:rsidRPr="002409C1">
              <w:t>archival control systems</w:t>
            </w:r>
          </w:p>
          <w:p w:rsidR="00000000" w:rsidRPr="002409C1" w:rsidP="002409C1">
            <w:pPr>
              <w:pStyle w:val="ListBullet"/>
            </w:pPr>
            <w:r w:rsidRPr="002409C1">
              <w:t>business or record systems</w:t>
            </w:r>
          </w:p>
          <w:p w:rsidR="00000000" w:rsidRPr="002409C1" w:rsidP="002409C1">
            <w:pPr>
              <w:pStyle w:val="ListBullet"/>
            </w:pPr>
            <w:r w:rsidRPr="002409C1">
              <w:t>characteristics, such as:</w:t>
            </w:r>
          </w:p>
          <w:p w:rsidR="00000000" w:rsidRPr="002409C1" w:rsidP="002409C1">
            <w:pPr>
              <w:pStyle w:val="ListBullet2"/>
            </w:pPr>
            <w:r w:rsidRPr="002409C1">
              <w:t>aggregations</w:t>
            </w:r>
          </w:p>
          <w:p w:rsidR="00000000" w:rsidRPr="002409C1" w:rsidP="002409C1">
            <w:pPr>
              <w:pStyle w:val="ListBullet2"/>
            </w:pPr>
            <w:r w:rsidRPr="002409C1">
              <w:t>content</w:t>
            </w:r>
          </w:p>
          <w:p w:rsidR="00000000" w:rsidRPr="002409C1" w:rsidP="002409C1">
            <w:pPr>
              <w:pStyle w:val="ListBullet2"/>
            </w:pPr>
            <w:r w:rsidRPr="002409C1">
              <w:t>context</w:t>
            </w:r>
          </w:p>
          <w:p w:rsidR="00000000" w:rsidRPr="002409C1" w:rsidP="002409C1">
            <w:pPr>
              <w:pStyle w:val="ListBullet2"/>
            </w:pPr>
            <w:r w:rsidRPr="002409C1">
              <w:t>metadata</w:t>
            </w:r>
          </w:p>
          <w:p w:rsidR="00000000" w:rsidRPr="002409C1" w:rsidP="002409C1">
            <w:pPr>
              <w:pStyle w:val="ListBullet2"/>
            </w:pPr>
            <w:r w:rsidRPr="002409C1">
              <w:t>structure</w:t>
            </w:r>
          </w:p>
          <w:p w:rsidR="00000000" w:rsidRPr="002409C1" w:rsidP="002409C1">
            <w:pPr>
              <w:pStyle w:val="ListBullet"/>
            </w:pPr>
            <w:r w:rsidRPr="002409C1">
              <w:t>electronic systems</w:t>
            </w:r>
          </w:p>
          <w:p w:rsidR="00000000" w:rsidRPr="002409C1" w:rsidP="002409C1">
            <w:pPr>
              <w:pStyle w:val="ListBullet"/>
            </w:pPr>
            <w:r w:rsidRPr="002409C1">
              <w:t>formal and informal</w:t>
            </w:r>
          </w:p>
          <w:p w:rsidR="00000000" w:rsidRPr="002409C1" w:rsidP="002409C1">
            <w:pPr>
              <w:pStyle w:val="ListBullet"/>
            </w:pPr>
            <w:r w:rsidRPr="002409C1">
              <w:t>paper-based accumulations</w:t>
            </w:r>
          </w:p>
          <w:p w:rsidR="00000000" w:rsidP="002409C1">
            <w:pPr>
              <w:pStyle w:val="ListBullet"/>
              <w:rPr>
                <w:lang w:val="en-NZ"/>
              </w:rPr>
            </w:pPr>
            <w:r w:rsidRPr="002409C1">
              <w:t>storage facility systems.</w:t>
            </w:r>
          </w:p>
        </w:tc>
      </w:tr>
      <w:tr w:rsidTr="002409C1">
        <w:tblPrEx>
          <w:tblW w:w="0" w:type="auto"/>
          <w:tblLayout w:type="fixed"/>
          <w:tblCellMar>
            <w:left w:w="62" w:type="dxa"/>
            <w:right w:w="62" w:type="dxa"/>
          </w:tblCellMar>
          <w:tblLook w:val="0000"/>
        </w:tblPrEx>
        <w:trPr>
          <w:trHeight w:val="3530"/>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9C1">
            <w:pPr>
              <w:pStyle w:val="BodyText"/>
              <w:rPr>
                <w:lang w:val="en-NZ"/>
              </w:rPr>
            </w:pPr>
            <w:r w:rsidRPr="002409C1">
              <w:rPr>
                <w:rStyle w:val="BoldandItalics"/>
              </w:rPr>
              <w:t>Metadata</w:t>
            </w:r>
            <w:r w:rsidRPr="002409C1">
              <w:t xml:space="preserve"> may include:</w:t>
            </w:r>
          </w:p>
        </w:tc>
        <w:tc>
          <w:tcPr>
            <w:tcW w:w="6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9C1" w:rsidP="002409C1">
            <w:pPr>
              <w:pStyle w:val="ListBullet"/>
            </w:pPr>
            <w:r w:rsidRPr="002409C1">
              <w:t>classification terms</w:t>
            </w:r>
          </w:p>
          <w:p w:rsidR="00000000" w:rsidRPr="002409C1" w:rsidP="002409C1">
            <w:pPr>
              <w:pStyle w:val="ListBullet"/>
            </w:pPr>
            <w:r w:rsidRPr="002409C1">
              <w:t>date, time and location of:</w:t>
            </w:r>
          </w:p>
          <w:p w:rsidR="00000000" w:rsidRPr="002409C1" w:rsidP="002409C1">
            <w:pPr>
              <w:pStyle w:val="ListBullet2"/>
            </w:pPr>
            <w:r w:rsidRPr="002409C1">
              <w:t>record creation</w:t>
            </w:r>
          </w:p>
          <w:p w:rsidR="00000000" w:rsidRPr="002409C1" w:rsidP="002409C1">
            <w:pPr>
              <w:pStyle w:val="ListBullet2"/>
            </w:pPr>
            <w:r w:rsidRPr="002409C1">
              <w:t>registration of record in the system</w:t>
            </w:r>
          </w:p>
          <w:p w:rsidR="00000000" w:rsidRPr="002409C1" w:rsidP="002409C1">
            <w:pPr>
              <w:pStyle w:val="ListBullet"/>
            </w:pPr>
            <w:r w:rsidRPr="002409C1">
              <w:t>descriptions</w:t>
            </w:r>
          </w:p>
          <w:p w:rsidR="00000000" w:rsidRPr="002409C1" w:rsidP="002409C1">
            <w:pPr>
              <w:pStyle w:val="ListBullet"/>
            </w:pPr>
            <w:r w:rsidRPr="002409C1">
              <w:t>disposal decision</w:t>
            </w:r>
          </w:p>
          <w:p w:rsidR="00000000" w:rsidRPr="002409C1" w:rsidP="002409C1">
            <w:pPr>
              <w:pStyle w:val="ListBullet"/>
            </w:pPr>
            <w:r w:rsidRPr="002409C1">
              <w:t>identity of record creator</w:t>
            </w:r>
          </w:p>
          <w:p w:rsidR="00000000" w:rsidRPr="002409C1" w:rsidP="002409C1">
            <w:pPr>
              <w:pStyle w:val="ListBullet"/>
            </w:pPr>
            <w:r w:rsidRPr="002409C1">
              <w:t>indexing and descriptive terms</w:t>
            </w:r>
          </w:p>
          <w:p w:rsidR="00000000" w:rsidRPr="002409C1" w:rsidP="002409C1">
            <w:pPr>
              <w:pStyle w:val="ListBullet"/>
            </w:pPr>
            <w:r w:rsidRPr="002409C1">
              <w:t>location</w:t>
            </w:r>
          </w:p>
          <w:p w:rsidR="00000000" w:rsidRPr="002409C1" w:rsidP="002409C1">
            <w:pPr>
              <w:pStyle w:val="ListBullet"/>
            </w:pPr>
            <w:r w:rsidRPr="002409C1">
              <w:t>record format</w:t>
            </w:r>
          </w:p>
          <w:p w:rsidR="00000000" w:rsidRPr="002409C1" w:rsidP="002409C1">
            <w:pPr>
              <w:pStyle w:val="ListBullet"/>
            </w:pPr>
            <w:r w:rsidRPr="002409C1">
              <w:t>related entities</w:t>
            </w:r>
          </w:p>
          <w:p w:rsidR="00000000" w:rsidRPr="002409C1" w:rsidP="002409C1">
            <w:pPr>
              <w:pStyle w:val="ListBullet"/>
            </w:pPr>
            <w:r w:rsidRPr="002409C1">
              <w:t>security and access information</w:t>
            </w:r>
          </w:p>
          <w:p w:rsidR="00000000" w:rsidRPr="002409C1" w:rsidP="002409C1">
            <w:pPr>
              <w:pStyle w:val="ListBullet"/>
            </w:pPr>
            <w:r w:rsidRPr="002409C1">
              <w:t>unique archival identifiers for each record</w:t>
            </w:r>
          </w:p>
          <w:p w:rsidR="00000000" w:rsidRPr="002409C1" w:rsidP="002409C1">
            <w:pPr>
              <w:pStyle w:val="ListBullet"/>
            </w:pPr>
            <w:r w:rsidRPr="002409C1">
              <w:t>unique creator identifiers for each record.</w:t>
            </w:r>
          </w:p>
        </w:tc>
      </w:tr>
    </w:tbl>
    <w:p w:rsidR="00000000" w:rsidRPr="002409C1" w:rsidP="002409C1">
      <w:pPr>
        <w:pStyle w:val="BodyText"/>
      </w:pPr>
    </w:p>
    <w:p w:rsidR="00000000" w:rsidRPr="002409C1" w:rsidP="002409C1">
      <w:pPr>
        <w:pStyle w:val="AllowPageBreak"/>
      </w:pPr>
    </w:p>
    <w:p w:rsidR="00000000" w:rsidRPr="002409C1" w:rsidP="002409C1">
      <w:pPr>
        <w:pStyle w:val="Heading1"/>
      </w:pPr>
      <w:bookmarkStart w:id="12" w:name="O_385506"/>
      <w:bookmarkEnd w:id="12"/>
      <w:r w:rsidRPr="002409C1">
        <w:t>Unit Sector(s)</w:t>
      </w:r>
    </w:p>
    <w:p w:rsidR="00000000" w:rsidRPr="002409C1" w:rsidP="002409C1">
      <w:pPr>
        <w:pStyle w:val="BodyText"/>
      </w:pPr>
      <w:r w:rsidRPr="002409C1">
        <w:t>Cultural Services - Collection management</w:t>
      </w:r>
    </w:p>
    <w:p w:rsidR="00000000" w:rsidRPr="002409C1" w:rsidP="002409C1"/>
    <w:sectPr w:rsidSect="002409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9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2CA7" w:rsidP="00C52C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9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CA7" w:rsidP="002409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52CA7" w:rsidP="002409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52CA7" w:rsidP="002409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9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2CA7" w:rsidP="00C52C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9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CA7" w:rsidP="002409C1">
    <w:pPr>
      <w:pStyle w:val="Header"/>
      <w:framePr w:wrap="around"/>
    </w:pPr>
    <w:r>
      <w:fldChar w:fldCharType="begin"/>
    </w:r>
    <w:r>
      <w:instrText xml:space="preserve"> TITLE   \* MERGEFORMAT </w:instrText>
    </w:r>
    <w:r>
      <w:fldChar w:fldCharType="separate"/>
    </w:r>
    <w:r>
      <w:t>CULCNM302A Develop and apply knowledge of archives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2CA7" w:rsidP="002409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44E3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9ADE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909C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9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09C1"/>
    <w:pPr>
      <w:spacing w:before="360" w:after="60"/>
      <w:outlineLvl w:val="0"/>
    </w:pPr>
    <w:rPr>
      <w:sz w:val="32"/>
    </w:rPr>
  </w:style>
  <w:style w:type="paragraph" w:styleId="Heading2">
    <w:name w:val="heading 2"/>
    <w:basedOn w:val="HeadingBase"/>
    <w:next w:val="BodyText"/>
    <w:link w:val="Heading2Char"/>
    <w:qFormat/>
    <w:rsid w:val="002409C1"/>
    <w:pPr>
      <w:keepLines/>
      <w:spacing w:before="240" w:after="120"/>
      <w:outlineLvl w:val="1"/>
    </w:pPr>
    <w:rPr>
      <w:sz w:val="28"/>
      <w:szCs w:val="40"/>
    </w:rPr>
  </w:style>
  <w:style w:type="paragraph" w:styleId="Heading3">
    <w:name w:val="heading 3"/>
    <w:basedOn w:val="HeadingBase"/>
    <w:next w:val="BodyText"/>
    <w:link w:val="Heading3Char"/>
    <w:qFormat/>
    <w:rsid w:val="002409C1"/>
    <w:pPr>
      <w:spacing w:before="180" w:after="120"/>
      <w:outlineLvl w:val="2"/>
    </w:pPr>
    <w:rPr>
      <w:spacing w:val="-10"/>
      <w:kern w:val="32"/>
    </w:rPr>
  </w:style>
  <w:style w:type="paragraph" w:styleId="Heading4">
    <w:name w:val="heading 4"/>
    <w:basedOn w:val="HeadingBase"/>
    <w:next w:val="BodyText"/>
    <w:link w:val="Heading4Char"/>
    <w:qFormat/>
    <w:rsid w:val="002409C1"/>
    <w:pPr>
      <w:spacing w:before="160" w:after="120"/>
      <w:outlineLvl w:val="3"/>
    </w:pPr>
    <w:rPr>
      <w:sz w:val="22"/>
    </w:rPr>
  </w:style>
  <w:style w:type="paragraph" w:styleId="Heading5">
    <w:name w:val="heading 5"/>
    <w:basedOn w:val="HeadingBase"/>
    <w:next w:val="Normal"/>
    <w:link w:val="Heading5Char"/>
    <w:qFormat/>
    <w:rsid w:val="002409C1"/>
    <w:pPr>
      <w:spacing w:before="80"/>
      <w:outlineLvl w:val="4"/>
    </w:pPr>
    <w:rPr>
      <w:color w:val="918585"/>
      <w:sz w:val="20"/>
    </w:rPr>
  </w:style>
  <w:style w:type="paragraph" w:styleId="Heading6">
    <w:name w:val="heading 6"/>
    <w:basedOn w:val="HeadingBase"/>
    <w:next w:val="Normal"/>
    <w:link w:val="Heading6Char"/>
    <w:qFormat/>
    <w:rsid w:val="002409C1"/>
    <w:pPr>
      <w:spacing w:before="60"/>
      <w:outlineLvl w:val="5"/>
    </w:pPr>
    <w:rPr>
      <w:color w:val="918585"/>
      <w:sz w:val="20"/>
    </w:rPr>
  </w:style>
  <w:style w:type="paragraph" w:styleId="Heading7">
    <w:name w:val="heading 7"/>
    <w:basedOn w:val="Normal"/>
    <w:next w:val="Normal"/>
    <w:link w:val="Heading7Char"/>
    <w:qFormat/>
    <w:rsid w:val="002409C1"/>
    <w:pPr>
      <w:ind w:left="720"/>
      <w:outlineLvl w:val="6"/>
    </w:pPr>
    <w:rPr>
      <w:i/>
    </w:rPr>
  </w:style>
  <w:style w:type="paragraph" w:styleId="Heading8">
    <w:name w:val="heading 8"/>
    <w:basedOn w:val="Normal"/>
    <w:next w:val="Normal"/>
    <w:link w:val="Heading8Char"/>
    <w:qFormat/>
    <w:rsid w:val="002409C1"/>
    <w:pPr>
      <w:ind w:left="720"/>
      <w:outlineLvl w:val="7"/>
    </w:pPr>
    <w:rPr>
      <w:i/>
    </w:rPr>
  </w:style>
  <w:style w:type="paragraph" w:styleId="Heading9">
    <w:name w:val="heading 9"/>
    <w:basedOn w:val="Normal"/>
    <w:next w:val="Normal"/>
    <w:link w:val="Heading9Char"/>
    <w:qFormat/>
    <w:rsid w:val="002409C1"/>
    <w:pPr>
      <w:ind w:left="720"/>
      <w:outlineLvl w:val="8"/>
    </w:pPr>
    <w:rPr>
      <w:i/>
    </w:rPr>
  </w:style>
  <w:style w:type="character" w:default="1" w:styleId="DefaultParagraphFont">
    <w:name w:val="Default Paragraph Font"/>
    <w:uiPriority w:val="1"/>
    <w:unhideWhenUsed/>
    <w:rsid w:val="002409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09C1"/>
  </w:style>
  <w:style w:type="character" w:customStyle="1" w:styleId="Heading1Char">
    <w:name w:val="Heading 1 Char"/>
    <w:basedOn w:val="DefaultParagraphFont"/>
    <w:link w:val="Heading1"/>
    <w:rsid w:val="002409C1"/>
    <w:rPr>
      <w:rFonts w:ascii="Times New Roman" w:eastAsia="Times New Roman" w:hAnsi="Times New Roman" w:cs="Times New Roman"/>
      <w:b/>
      <w:sz w:val="32"/>
      <w:szCs w:val="20"/>
      <w:lang w:eastAsia="en-US"/>
    </w:rPr>
  </w:style>
  <w:style w:type="paragraph" w:styleId="BodyText">
    <w:name w:val="Body Text"/>
    <w:basedOn w:val="Normal"/>
    <w:link w:val="BodyTextChar"/>
    <w:rsid w:val="002409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09C1"/>
    <w:rPr>
      <w:rFonts w:ascii="Times New Roman" w:eastAsia="Times New Roman" w:hAnsi="Times New Roman" w:cs="Times New Roman"/>
      <w:sz w:val="24"/>
      <w:lang w:val="en-US" w:eastAsia="en-US"/>
    </w:rPr>
  </w:style>
  <w:style w:type="paragraph" w:styleId="Footer">
    <w:name w:val="footer"/>
    <w:basedOn w:val="Normal"/>
    <w:link w:val="FooterChar"/>
    <w:rsid w:val="002409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09C1"/>
    <w:rPr>
      <w:rFonts w:ascii="Times New Roman" w:eastAsia="Times New Roman" w:hAnsi="Times New Roman" w:cs="Times New Roman"/>
      <w:sz w:val="16"/>
      <w:lang w:val="en-US" w:eastAsia="en-US"/>
    </w:rPr>
  </w:style>
  <w:style w:type="paragraph" w:styleId="ListBullet">
    <w:name w:val="List Bullet"/>
    <w:basedOn w:val="List"/>
    <w:rsid w:val="002409C1"/>
    <w:pPr>
      <w:numPr>
        <w:numId w:val="13"/>
      </w:numPr>
      <w:tabs>
        <w:tab w:val="clear" w:pos="340"/>
      </w:tabs>
      <w:spacing w:before="40" w:after="40"/>
    </w:pPr>
  </w:style>
  <w:style w:type="character" w:customStyle="1" w:styleId="SpecialBold">
    <w:name w:val="Special Bold"/>
    <w:basedOn w:val="DefaultParagraphFont"/>
    <w:rsid w:val="002409C1"/>
    <w:rPr>
      <w:b/>
      <w:spacing w:val="0"/>
    </w:rPr>
  </w:style>
  <w:style w:type="paragraph" w:styleId="ListBullet2">
    <w:name w:val="List Bullet 2"/>
    <w:basedOn w:val="List2"/>
    <w:rsid w:val="002409C1"/>
    <w:pPr>
      <w:numPr>
        <w:numId w:val="14"/>
      </w:numPr>
      <w:tabs>
        <w:tab w:val="clear" w:pos="680"/>
      </w:tabs>
    </w:pPr>
  </w:style>
  <w:style w:type="paragraph" w:styleId="Header">
    <w:name w:val="header"/>
    <w:basedOn w:val="Normal"/>
    <w:link w:val="HeaderChar"/>
    <w:rsid w:val="002409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09C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409C1"/>
    <w:rPr>
      <w:i/>
    </w:rPr>
  </w:style>
  <w:style w:type="paragraph" w:customStyle="1" w:styleId="SuperHeading">
    <w:name w:val="SuperHeading"/>
    <w:basedOn w:val="Normal"/>
    <w:rsid w:val="002409C1"/>
    <w:pPr>
      <w:spacing w:before="240" w:after="120"/>
      <w:outlineLvl w:val="0"/>
    </w:pPr>
    <w:rPr>
      <w:rFonts w:ascii="Times New Roman" w:hAnsi="Times New Roman"/>
      <w:b/>
      <w:sz w:val="28"/>
    </w:rPr>
  </w:style>
  <w:style w:type="paragraph" w:customStyle="1" w:styleId="AllowPageBreak">
    <w:name w:val="AllowPageBreak"/>
    <w:rsid w:val="002409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409C1"/>
    <w:rPr>
      <w:b/>
      <w:i/>
      <w:u w:val="none"/>
    </w:rPr>
  </w:style>
  <w:style w:type="character" w:customStyle="1" w:styleId="Heading2Char">
    <w:name w:val="Heading 2 Char"/>
    <w:basedOn w:val="DefaultParagraphFont"/>
    <w:link w:val="Heading2"/>
    <w:rsid w:val="002409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09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09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09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09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09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09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09C1"/>
    <w:rPr>
      <w:rFonts w:ascii="Courier New" w:eastAsia="Times New Roman" w:hAnsi="Courier New" w:cs="Times New Roman"/>
      <w:i/>
      <w:szCs w:val="20"/>
      <w:lang w:val="en-US" w:eastAsia="en-US"/>
    </w:rPr>
  </w:style>
  <w:style w:type="paragraph" w:customStyle="1" w:styleId="HeadingBase">
    <w:name w:val="Heading Base"/>
    <w:rsid w:val="002409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09C1"/>
    <w:pPr>
      <w:tabs>
        <w:tab w:val="right" w:leader="dot" w:pos="9072"/>
      </w:tabs>
      <w:ind w:left="567"/>
    </w:pPr>
    <w:rPr>
      <w:szCs w:val="22"/>
    </w:rPr>
  </w:style>
  <w:style w:type="paragraph" w:customStyle="1" w:styleId="TOCBase">
    <w:name w:val="TOC Base"/>
    <w:rsid w:val="002409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09C1"/>
    <w:pPr>
      <w:tabs>
        <w:tab w:val="right" w:leader="dot" w:pos="9072"/>
      </w:tabs>
      <w:spacing w:before="40" w:after="40"/>
      <w:ind w:left="284"/>
    </w:pPr>
    <w:rPr>
      <w:rFonts w:ascii="Times New Roman" w:hAnsi="Times New Roman"/>
    </w:rPr>
  </w:style>
  <w:style w:type="paragraph" w:styleId="TOC1">
    <w:name w:val="toc 1"/>
    <w:basedOn w:val="TOCBase"/>
    <w:next w:val="Normal"/>
    <w:rsid w:val="002409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09C1"/>
    <w:pPr>
      <w:spacing w:before="5040"/>
      <w:jc w:val="center"/>
    </w:pPr>
    <w:rPr>
      <w:sz w:val="48"/>
      <w:szCs w:val="72"/>
      <w:lang w:val="en-US"/>
    </w:rPr>
  </w:style>
  <w:style w:type="character" w:customStyle="1" w:styleId="TitleChar">
    <w:name w:val="Title Char"/>
    <w:basedOn w:val="DefaultParagraphFont"/>
    <w:link w:val="Title"/>
    <w:rsid w:val="002409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09C1"/>
    <w:pPr>
      <w:tabs>
        <w:tab w:val="left" w:pos="3600"/>
        <w:tab w:val="left" w:pos="3958"/>
      </w:tabs>
    </w:pPr>
  </w:style>
  <w:style w:type="paragraph" w:styleId="List">
    <w:name w:val="List"/>
    <w:basedOn w:val="BodyText"/>
    <w:next w:val="BodyText"/>
    <w:rsid w:val="002409C1"/>
    <w:pPr>
      <w:tabs>
        <w:tab w:val="left" w:pos="340"/>
      </w:tabs>
      <w:spacing w:before="60" w:after="60"/>
      <w:ind w:left="340" w:hanging="340"/>
    </w:pPr>
  </w:style>
  <w:style w:type="paragraph" w:customStyle="1" w:styleId="Note">
    <w:name w:val="Note"/>
    <w:basedOn w:val="BodyText"/>
    <w:rsid w:val="002409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09C1"/>
    <w:pPr>
      <w:framePr w:wrap="auto" w:hAnchor="text" w:y="6049"/>
    </w:pPr>
    <w:rPr>
      <w:color w:val="000000"/>
      <w:sz w:val="40"/>
    </w:rPr>
  </w:style>
  <w:style w:type="paragraph" w:customStyle="1" w:styleId="TOCTitle">
    <w:name w:val="TOCTitle"/>
    <w:basedOn w:val="Heading1"/>
    <w:rsid w:val="002409C1"/>
    <w:pPr>
      <w:spacing w:after="240"/>
      <w:jc w:val="center"/>
      <w:outlineLvl w:val="9"/>
    </w:pPr>
    <w:rPr>
      <w:caps/>
    </w:rPr>
  </w:style>
  <w:style w:type="paragraph" w:customStyle="1" w:styleId="Version">
    <w:name w:val="Version"/>
    <w:rsid w:val="002409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09C1"/>
    <w:pPr>
      <w:keepNext w:val="0"/>
      <w:tabs>
        <w:tab w:val="right" w:pos="4176"/>
      </w:tabs>
      <w:ind w:left="198" w:hanging="198"/>
    </w:pPr>
    <w:rPr>
      <w:rFonts w:ascii="Garamond" w:hAnsi="Garamond"/>
    </w:rPr>
  </w:style>
  <w:style w:type="paragraph" w:styleId="IndexHeading">
    <w:name w:val="index heading"/>
    <w:basedOn w:val="Normal"/>
    <w:next w:val="Index1"/>
    <w:semiHidden/>
    <w:rsid w:val="002409C1"/>
    <w:pPr>
      <w:spacing w:before="120" w:after="120"/>
    </w:pPr>
    <w:rPr>
      <w:rFonts w:ascii="Arial" w:hAnsi="Arial"/>
      <w:b/>
      <w:color w:val="918585"/>
      <w:sz w:val="24"/>
    </w:rPr>
  </w:style>
  <w:style w:type="paragraph" w:customStyle="1" w:styleId="Chapter">
    <w:name w:val="Chapter"/>
    <w:basedOn w:val="Normal"/>
    <w:rsid w:val="002409C1"/>
    <w:pPr>
      <w:spacing w:before="240"/>
    </w:pPr>
    <w:rPr>
      <w:rFonts w:ascii="Times New Roman" w:hAnsi="Times New Roman"/>
      <w:smallCaps/>
      <w:spacing w:val="80"/>
      <w:sz w:val="28"/>
    </w:rPr>
  </w:style>
  <w:style w:type="paragraph" w:customStyle="1" w:styleId="InChapter">
    <w:name w:val="InChapter"/>
    <w:basedOn w:val="Heading3"/>
    <w:rsid w:val="002409C1"/>
    <w:pPr>
      <w:spacing w:after="240"/>
      <w:outlineLvl w:val="9"/>
    </w:pPr>
    <w:rPr>
      <w:noProof/>
    </w:rPr>
  </w:style>
  <w:style w:type="paragraph" w:styleId="Index2">
    <w:name w:val="index 2"/>
    <w:basedOn w:val="Normal"/>
    <w:next w:val="Normal"/>
    <w:semiHidden/>
    <w:rsid w:val="002409C1"/>
    <w:pPr>
      <w:tabs>
        <w:tab w:val="right" w:pos="4176"/>
      </w:tabs>
      <w:ind w:left="568" w:hanging="284"/>
    </w:pPr>
    <w:rPr>
      <w:rFonts w:ascii="Garamond" w:hAnsi="Garamond"/>
    </w:rPr>
  </w:style>
  <w:style w:type="paragraph" w:customStyle="1" w:styleId="Byline">
    <w:name w:val="Byline"/>
    <w:rsid w:val="002409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09C1"/>
    <w:pPr>
      <w:tabs>
        <w:tab w:val="clear" w:pos="3600"/>
        <w:tab w:val="clear" w:pos="3958"/>
      </w:tabs>
      <w:jc w:val="right"/>
    </w:pPr>
  </w:style>
  <w:style w:type="paragraph" w:styleId="Caption">
    <w:name w:val="caption"/>
    <w:basedOn w:val="BodyText"/>
    <w:next w:val="Normal"/>
    <w:qFormat/>
    <w:rsid w:val="002409C1"/>
    <w:pPr>
      <w:framePr w:w="2268" w:hSpace="181" w:vSpace="181" w:wrap="around" w:vAnchor="text" w:hAnchor="page" w:x="1135" w:y="285" w:anchorLock="1"/>
    </w:pPr>
    <w:rPr>
      <w:i/>
    </w:rPr>
  </w:style>
  <w:style w:type="paragraph" w:customStyle="1" w:styleId="MiniTOCTitle">
    <w:name w:val="MiniTOCTitle"/>
    <w:basedOn w:val="Heading4"/>
    <w:rsid w:val="002409C1"/>
    <w:pPr>
      <w:spacing w:before="240"/>
      <w:outlineLvl w:val="9"/>
    </w:pPr>
    <w:rPr>
      <w:noProof/>
      <w:sz w:val="24"/>
    </w:rPr>
  </w:style>
  <w:style w:type="paragraph" w:customStyle="1" w:styleId="MiniTOCItem">
    <w:name w:val="MiniTOCItem"/>
    <w:basedOn w:val="ListBullet"/>
    <w:rsid w:val="002409C1"/>
    <w:pPr>
      <w:numPr>
        <w:numId w:val="0"/>
      </w:numPr>
      <w:tabs>
        <w:tab w:val="right" w:leader="dot" w:pos="6521"/>
      </w:tabs>
      <w:spacing w:before="0" w:after="0"/>
    </w:pPr>
  </w:style>
  <w:style w:type="paragraph" w:customStyle="1" w:styleId="TOFTitle">
    <w:name w:val="TOFTitle"/>
    <w:basedOn w:val="TOCTitle"/>
    <w:rsid w:val="002409C1"/>
  </w:style>
  <w:style w:type="paragraph" w:styleId="TableofFigures">
    <w:name w:val="table of figures"/>
    <w:basedOn w:val="Normal"/>
    <w:next w:val="Normal"/>
    <w:semiHidden/>
    <w:rsid w:val="002409C1"/>
    <w:pPr>
      <w:tabs>
        <w:tab w:val="right" w:leader="dot" w:pos="9072"/>
      </w:tabs>
      <w:ind w:left="970" w:hanging="403"/>
    </w:pPr>
    <w:rPr>
      <w:rFonts w:ascii="Times New Roman" w:hAnsi="Times New Roman"/>
      <w:b/>
    </w:rPr>
  </w:style>
  <w:style w:type="paragraph" w:styleId="ListNumber">
    <w:name w:val="List Number"/>
    <w:basedOn w:val="List"/>
    <w:rsid w:val="002409C1"/>
    <w:pPr>
      <w:numPr>
        <w:numId w:val="11"/>
      </w:numPr>
    </w:pPr>
  </w:style>
  <w:style w:type="character" w:customStyle="1" w:styleId="WingdingSymbols">
    <w:name w:val="Wingding Symbols"/>
    <w:rsid w:val="002409C1"/>
    <w:rPr>
      <w:rFonts w:ascii="Wingdings" w:hAnsi="Wingdings"/>
    </w:rPr>
  </w:style>
  <w:style w:type="paragraph" w:customStyle="1" w:styleId="TableHeading">
    <w:name w:val="Table Heading"/>
    <w:basedOn w:val="HeadingBase"/>
    <w:rsid w:val="002409C1"/>
    <w:pPr>
      <w:keepLines/>
      <w:pBdr>
        <w:bottom w:val="single" w:sz="6" w:space="1" w:color="918585"/>
      </w:pBdr>
      <w:spacing w:before="240"/>
    </w:pPr>
  </w:style>
  <w:style w:type="character" w:customStyle="1" w:styleId="HotSpot">
    <w:name w:val="HotSpot"/>
    <w:rsid w:val="002409C1"/>
    <w:rPr>
      <w:color w:val="0033CC"/>
      <w:u w:val="none"/>
    </w:rPr>
  </w:style>
  <w:style w:type="paragraph" w:customStyle="1" w:styleId="BodyTextRight">
    <w:name w:val="Body Text Right"/>
    <w:basedOn w:val="BodyText"/>
    <w:rsid w:val="002409C1"/>
    <w:pPr>
      <w:spacing w:before="0" w:after="0"/>
      <w:jc w:val="right"/>
    </w:pPr>
  </w:style>
  <w:style w:type="paragraph" w:styleId="Index3">
    <w:name w:val="index 3"/>
    <w:basedOn w:val="ListNumber2"/>
    <w:next w:val="Normal"/>
    <w:semiHidden/>
    <w:rsid w:val="002409C1"/>
    <w:pPr>
      <w:numPr>
        <w:numId w:val="0"/>
      </w:numPr>
      <w:tabs>
        <w:tab w:val="right" w:leader="dot" w:pos="4176"/>
      </w:tabs>
    </w:pPr>
  </w:style>
  <w:style w:type="paragraph" w:styleId="ListNumber2">
    <w:name w:val="List Number 2"/>
    <w:basedOn w:val="List2"/>
    <w:rsid w:val="002409C1"/>
    <w:pPr>
      <w:numPr>
        <w:numId w:val="10"/>
      </w:numPr>
      <w:tabs>
        <w:tab w:val="clear" w:pos="1060"/>
      </w:tabs>
    </w:pPr>
  </w:style>
  <w:style w:type="paragraph" w:customStyle="1" w:styleId="MarginNote">
    <w:name w:val="Margin Note"/>
    <w:basedOn w:val="BodyText"/>
    <w:rsid w:val="002409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09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09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09C1"/>
    <w:rPr>
      <w:sz w:val="32"/>
    </w:rPr>
  </w:style>
  <w:style w:type="paragraph" w:customStyle="1" w:styleId="HeadingProcedure">
    <w:name w:val="Heading Procedure"/>
    <w:basedOn w:val="HeadingBase"/>
    <w:next w:val="Normal"/>
    <w:rsid w:val="002409C1"/>
    <w:pPr>
      <w:tabs>
        <w:tab w:val="left" w:pos="0"/>
      </w:tabs>
      <w:spacing w:before="120" w:after="60"/>
    </w:pPr>
    <w:rPr>
      <w:i/>
      <w:color w:val="918585"/>
      <w:sz w:val="22"/>
    </w:rPr>
  </w:style>
  <w:style w:type="paragraph" w:customStyle="1" w:styleId="TableBodyText">
    <w:name w:val="Table Body Text"/>
    <w:basedOn w:val="BodyText"/>
    <w:rsid w:val="002409C1"/>
    <w:pPr>
      <w:spacing w:before="60" w:after="60"/>
    </w:pPr>
  </w:style>
  <w:style w:type="paragraph" w:styleId="ListContinue">
    <w:name w:val="List Continue"/>
    <w:basedOn w:val="List"/>
    <w:rsid w:val="002409C1"/>
    <w:pPr>
      <w:ind w:firstLine="0"/>
    </w:pPr>
  </w:style>
  <w:style w:type="paragraph" w:customStyle="1" w:styleId="ListNote">
    <w:name w:val="List Note"/>
    <w:basedOn w:val="List"/>
    <w:rsid w:val="002409C1"/>
    <w:pPr>
      <w:pBdr>
        <w:top w:val="single" w:sz="6" w:space="2" w:color="918585"/>
        <w:bottom w:val="single" w:sz="6" w:space="2" w:color="918585"/>
      </w:pBdr>
      <w:tabs>
        <w:tab w:val="left" w:pos="1021"/>
      </w:tabs>
      <w:ind w:firstLine="0"/>
    </w:pPr>
  </w:style>
  <w:style w:type="paragraph" w:customStyle="1" w:styleId="Warning">
    <w:name w:val="Warning"/>
    <w:basedOn w:val="BodyText"/>
    <w:rsid w:val="002409C1"/>
    <w:pPr>
      <w:shd w:val="clear" w:color="auto" w:fill="D9D9D9"/>
      <w:tabs>
        <w:tab w:val="left" w:pos="992"/>
      </w:tabs>
      <w:ind w:left="119" w:right="119"/>
    </w:pPr>
    <w:rPr>
      <w:sz w:val="20"/>
    </w:rPr>
  </w:style>
  <w:style w:type="paragraph" w:customStyle="1" w:styleId="MarginIcons">
    <w:name w:val="Margin Icons"/>
    <w:basedOn w:val="BodyText"/>
    <w:rsid w:val="002409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09C1"/>
    <w:rPr>
      <w:rFonts w:ascii="Courier New" w:hAnsi="Courier New"/>
    </w:rPr>
  </w:style>
  <w:style w:type="paragraph" w:customStyle="1" w:styleId="NoteBullet">
    <w:name w:val="Note Bullet"/>
    <w:basedOn w:val="Note"/>
    <w:rsid w:val="002409C1"/>
    <w:pPr>
      <w:tabs>
        <w:tab w:val="clear" w:pos="680"/>
      </w:tabs>
      <w:spacing w:before="60" w:after="60"/>
    </w:pPr>
  </w:style>
  <w:style w:type="paragraph" w:customStyle="1" w:styleId="SubHeading2">
    <w:name w:val="SubHeading2"/>
    <w:basedOn w:val="HeadingBase"/>
    <w:rsid w:val="002409C1"/>
    <w:pPr>
      <w:spacing w:before="240" w:after="60"/>
    </w:pPr>
    <w:rPr>
      <w:sz w:val="20"/>
    </w:rPr>
  </w:style>
  <w:style w:type="paragraph" w:customStyle="1" w:styleId="SubHeading1">
    <w:name w:val="SubHeading1"/>
    <w:basedOn w:val="HeadingBase"/>
    <w:rsid w:val="002409C1"/>
    <w:pPr>
      <w:spacing w:before="240" w:after="60"/>
    </w:pPr>
    <w:rPr>
      <w:color w:val="918585"/>
      <w:sz w:val="22"/>
    </w:rPr>
  </w:style>
  <w:style w:type="paragraph" w:customStyle="1" w:styleId="SideHeading">
    <w:name w:val="Side Heading"/>
    <w:basedOn w:val="HeadingBase"/>
    <w:rsid w:val="002409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09C1"/>
    <w:pPr>
      <w:numPr>
        <w:numId w:val="12"/>
      </w:numPr>
    </w:pPr>
  </w:style>
  <w:style w:type="paragraph" w:styleId="PlainText">
    <w:name w:val="Plain Text"/>
    <w:basedOn w:val="Normal"/>
    <w:link w:val="PlainTextChar"/>
    <w:rsid w:val="002409C1"/>
    <w:rPr>
      <w:sz w:val="20"/>
    </w:rPr>
  </w:style>
  <w:style w:type="character" w:customStyle="1" w:styleId="PlainTextChar">
    <w:name w:val="Plain Text Char"/>
    <w:basedOn w:val="DefaultParagraphFont"/>
    <w:link w:val="PlainText"/>
    <w:rsid w:val="002409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09C1"/>
    <w:rPr>
      <w:b/>
      <w:smallCaps/>
    </w:rPr>
  </w:style>
  <w:style w:type="paragraph" w:customStyle="1" w:styleId="TableListNumber">
    <w:name w:val="Table List Number"/>
    <w:basedOn w:val="ListNumber"/>
    <w:rsid w:val="002409C1"/>
    <w:pPr>
      <w:numPr>
        <w:numId w:val="0"/>
      </w:numPr>
    </w:pPr>
  </w:style>
  <w:style w:type="paragraph" w:styleId="TOC4">
    <w:name w:val="toc 4"/>
    <w:basedOn w:val="TOCBase"/>
    <w:next w:val="Normal"/>
    <w:semiHidden/>
    <w:rsid w:val="002409C1"/>
    <w:pPr>
      <w:tabs>
        <w:tab w:val="right" w:leader="dot" w:pos="9071"/>
      </w:tabs>
      <w:ind w:left="1701"/>
    </w:pPr>
  </w:style>
  <w:style w:type="paragraph" w:customStyle="1" w:styleId="ListAlpha">
    <w:name w:val="List Alpha"/>
    <w:basedOn w:val="List"/>
    <w:rsid w:val="002409C1"/>
    <w:pPr>
      <w:numPr>
        <w:numId w:val="9"/>
      </w:numPr>
    </w:pPr>
  </w:style>
  <w:style w:type="paragraph" w:customStyle="1" w:styleId="ListAlpha2">
    <w:name w:val="List Alpha 2"/>
    <w:basedOn w:val="List2"/>
    <w:rsid w:val="002409C1"/>
    <w:pPr>
      <w:numPr>
        <w:numId w:val="8"/>
      </w:numPr>
    </w:pPr>
  </w:style>
  <w:style w:type="paragraph" w:styleId="List2">
    <w:name w:val="List 2"/>
    <w:basedOn w:val="BodyText"/>
    <w:rsid w:val="002409C1"/>
    <w:pPr>
      <w:tabs>
        <w:tab w:val="left" w:pos="680"/>
      </w:tabs>
      <w:spacing w:before="60" w:after="60"/>
      <w:ind w:left="680" w:hanging="340"/>
    </w:pPr>
  </w:style>
  <w:style w:type="paragraph" w:styleId="List3">
    <w:name w:val="List 3"/>
    <w:basedOn w:val="BodyText"/>
    <w:rsid w:val="002409C1"/>
    <w:pPr>
      <w:tabs>
        <w:tab w:val="left" w:pos="1021"/>
      </w:tabs>
      <w:spacing w:before="60" w:after="60"/>
      <w:ind w:left="1020" w:hanging="340"/>
    </w:pPr>
  </w:style>
  <w:style w:type="paragraph" w:styleId="List4">
    <w:name w:val="List 4"/>
    <w:basedOn w:val="BodyText"/>
    <w:rsid w:val="002409C1"/>
    <w:pPr>
      <w:tabs>
        <w:tab w:val="left" w:pos="1361"/>
      </w:tabs>
      <w:spacing w:before="60" w:after="60"/>
      <w:ind w:left="1361" w:hanging="340"/>
    </w:pPr>
  </w:style>
  <w:style w:type="paragraph" w:styleId="List5">
    <w:name w:val="List 5"/>
    <w:basedOn w:val="BodyText"/>
    <w:rsid w:val="002409C1"/>
    <w:pPr>
      <w:tabs>
        <w:tab w:val="left" w:pos="1701"/>
      </w:tabs>
      <w:spacing w:before="60" w:after="60"/>
      <w:ind w:left="1701" w:hanging="340"/>
    </w:pPr>
  </w:style>
  <w:style w:type="paragraph" w:styleId="ListBullet3">
    <w:name w:val="List Bullet 3"/>
    <w:basedOn w:val="List3"/>
    <w:rsid w:val="002409C1"/>
    <w:pPr>
      <w:numPr>
        <w:numId w:val="15"/>
      </w:numPr>
      <w:tabs>
        <w:tab w:val="clear" w:pos="1021"/>
      </w:tabs>
      <w:ind w:left="1037" w:hanging="357"/>
    </w:pPr>
  </w:style>
  <w:style w:type="paragraph" w:styleId="ListBullet4">
    <w:name w:val="List Bullet 4"/>
    <w:basedOn w:val="List4"/>
    <w:rsid w:val="002409C1"/>
    <w:pPr>
      <w:numPr>
        <w:numId w:val="3"/>
      </w:numPr>
    </w:pPr>
  </w:style>
  <w:style w:type="paragraph" w:styleId="ListBullet5">
    <w:name w:val="List Bullet 5"/>
    <w:basedOn w:val="List5"/>
    <w:rsid w:val="002409C1"/>
    <w:pPr>
      <w:numPr>
        <w:numId w:val="4"/>
      </w:numPr>
    </w:pPr>
  </w:style>
  <w:style w:type="paragraph" w:styleId="ListContinue2">
    <w:name w:val="List Continue 2"/>
    <w:basedOn w:val="List2"/>
    <w:rsid w:val="002409C1"/>
    <w:pPr>
      <w:ind w:firstLine="0"/>
    </w:pPr>
  </w:style>
  <w:style w:type="paragraph" w:styleId="ListContinue3">
    <w:name w:val="List Continue 3"/>
    <w:basedOn w:val="List3"/>
    <w:rsid w:val="002409C1"/>
    <w:pPr>
      <w:ind w:left="1021" w:firstLine="0"/>
    </w:pPr>
  </w:style>
  <w:style w:type="paragraph" w:styleId="ListContinue4">
    <w:name w:val="List Continue 4"/>
    <w:basedOn w:val="List4"/>
    <w:rsid w:val="002409C1"/>
    <w:pPr>
      <w:ind w:firstLine="0"/>
    </w:pPr>
  </w:style>
  <w:style w:type="paragraph" w:styleId="ListContinue5">
    <w:name w:val="List Continue 5"/>
    <w:basedOn w:val="List5"/>
    <w:rsid w:val="002409C1"/>
    <w:pPr>
      <w:ind w:firstLine="0"/>
    </w:pPr>
  </w:style>
  <w:style w:type="paragraph" w:styleId="ListNumber3">
    <w:name w:val="List Number 3"/>
    <w:basedOn w:val="List3"/>
    <w:rsid w:val="002409C1"/>
    <w:pPr>
      <w:numPr>
        <w:numId w:val="5"/>
      </w:numPr>
    </w:pPr>
  </w:style>
  <w:style w:type="paragraph" w:styleId="ListNumber4">
    <w:name w:val="List Number 4"/>
    <w:basedOn w:val="List4"/>
    <w:rsid w:val="002409C1"/>
    <w:pPr>
      <w:numPr>
        <w:numId w:val="6"/>
      </w:numPr>
    </w:pPr>
  </w:style>
  <w:style w:type="paragraph" w:styleId="ListNumber5">
    <w:name w:val="List Number 5"/>
    <w:basedOn w:val="List5"/>
    <w:rsid w:val="002409C1"/>
    <w:pPr>
      <w:numPr>
        <w:numId w:val="7"/>
      </w:numPr>
    </w:pPr>
  </w:style>
  <w:style w:type="paragraph" w:styleId="BlockText">
    <w:name w:val="Block Text"/>
    <w:basedOn w:val="Normal"/>
    <w:rsid w:val="002409C1"/>
    <w:pPr>
      <w:spacing w:after="120"/>
      <w:ind w:left="1440" w:right="1440"/>
    </w:pPr>
  </w:style>
  <w:style w:type="character" w:customStyle="1" w:styleId="Subscript">
    <w:name w:val="Subscript"/>
    <w:basedOn w:val="DefaultParagraphFont"/>
    <w:rsid w:val="002409C1"/>
    <w:rPr>
      <w:sz w:val="16"/>
      <w:vertAlign w:val="subscript"/>
    </w:rPr>
  </w:style>
  <w:style w:type="character" w:customStyle="1" w:styleId="Superscript">
    <w:name w:val="Superscript"/>
    <w:basedOn w:val="DefaultParagraphFont"/>
    <w:rsid w:val="002409C1"/>
    <w:rPr>
      <w:sz w:val="16"/>
      <w:vertAlign w:val="superscript"/>
    </w:rPr>
  </w:style>
  <w:style w:type="character" w:customStyle="1" w:styleId="Symbols">
    <w:name w:val="Symbols"/>
    <w:basedOn w:val="DefaultParagraphFont"/>
    <w:rsid w:val="002409C1"/>
    <w:rPr>
      <w:rFonts w:ascii="Symbol" w:hAnsi="Symbol"/>
    </w:rPr>
  </w:style>
  <w:style w:type="character" w:customStyle="1" w:styleId="MenuOptions">
    <w:name w:val="Menu Options"/>
    <w:basedOn w:val="DefaultParagraphFont"/>
    <w:rsid w:val="002409C1"/>
    <w:rPr>
      <w:rFonts w:ascii="Arial Narrow" w:hAnsi="Arial Narrow"/>
      <w:smallCaps/>
    </w:rPr>
  </w:style>
  <w:style w:type="character" w:customStyle="1" w:styleId="Buttons">
    <w:name w:val="Buttons"/>
    <w:basedOn w:val="DefaultParagraphFont"/>
    <w:rsid w:val="002409C1"/>
    <w:rPr>
      <w:b/>
    </w:rPr>
  </w:style>
  <w:style w:type="character" w:customStyle="1" w:styleId="Underlined">
    <w:name w:val="Underlined"/>
    <w:basedOn w:val="DefaultParagraphFont"/>
    <w:rsid w:val="002409C1"/>
    <w:rPr>
      <w:u w:val="single"/>
    </w:rPr>
  </w:style>
  <w:style w:type="paragraph" w:customStyle="1" w:styleId="TableBodyTextRight">
    <w:name w:val="Table Body Text Right"/>
    <w:basedOn w:val="TableBodyText"/>
    <w:rsid w:val="002409C1"/>
    <w:pPr>
      <w:widowControl w:val="0"/>
      <w:autoSpaceDE w:val="0"/>
      <w:autoSpaceDN w:val="0"/>
      <w:adjustRightInd w:val="0"/>
      <w:jc w:val="right"/>
    </w:pPr>
    <w:rPr>
      <w:rFonts w:cs="Arial"/>
      <w:szCs w:val="18"/>
    </w:rPr>
  </w:style>
  <w:style w:type="paragraph" w:customStyle="1" w:styleId="CopyrightText">
    <w:name w:val="Copyright Text"/>
    <w:basedOn w:val="BodyText"/>
    <w:rsid w:val="002409C1"/>
    <w:rPr>
      <w:sz w:val="18"/>
    </w:rPr>
  </w:style>
  <w:style w:type="paragraph" w:customStyle="1" w:styleId="BodySmallRight">
    <w:name w:val="Body Small Right"/>
    <w:basedOn w:val="BodyTextRight"/>
    <w:rsid w:val="002409C1"/>
    <w:rPr>
      <w:sz w:val="18"/>
      <w:szCs w:val="18"/>
    </w:rPr>
  </w:style>
  <w:style w:type="paragraph" w:customStyle="1" w:styleId="MarginEdition">
    <w:name w:val="Margin Edition"/>
    <w:basedOn w:val="MarginNote"/>
    <w:rsid w:val="002409C1"/>
    <w:pPr>
      <w:spacing w:before="0" w:after="0"/>
    </w:pPr>
    <w:rPr>
      <w:rFonts w:ascii="Times New Roman" w:hAnsi="Times New Roman"/>
      <w:color w:val="999999"/>
    </w:rPr>
  </w:style>
  <w:style w:type="paragraph" w:customStyle="1" w:styleId="Spacer">
    <w:name w:val="Spacer"/>
    <w:basedOn w:val="Normal"/>
    <w:rsid w:val="002409C1"/>
    <w:rPr>
      <w:sz w:val="2"/>
      <w:szCs w:val="2"/>
    </w:rPr>
  </w:style>
  <w:style w:type="character" w:customStyle="1" w:styleId="Small">
    <w:name w:val="Small"/>
    <w:basedOn w:val="DefaultParagraphFont"/>
    <w:rsid w:val="002409C1"/>
    <w:rPr>
      <w:sz w:val="16"/>
    </w:rPr>
  </w:style>
  <w:style w:type="paragraph" w:customStyle="1" w:styleId="WideTable">
    <w:name w:val="Wide Table"/>
    <w:basedOn w:val="Normal"/>
    <w:rsid w:val="002409C1"/>
    <w:pPr>
      <w:ind w:left="-1418"/>
    </w:pPr>
    <w:rPr>
      <w:sz w:val="2"/>
      <w:szCs w:val="2"/>
    </w:rPr>
  </w:style>
  <w:style w:type="character" w:styleId="PageNumber">
    <w:name w:val="page number"/>
    <w:basedOn w:val="DefaultParagraphFont"/>
    <w:rsid w:val="002409C1"/>
  </w:style>
  <w:style w:type="paragraph" w:styleId="Quote">
    <w:name w:val="Quote"/>
    <w:basedOn w:val="Heading1"/>
    <w:link w:val="QuoteChar"/>
    <w:qFormat/>
    <w:rsid w:val="002409C1"/>
    <w:rPr>
      <w:b w:val="0"/>
      <w:sz w:val="72"/>
      <w:szCs w:val="72"/>
      <w:lang w:val="en-NZ"/>
    </w:rPr>
  </w:style>
  <w:style w:type="character" w:customStyle="1" w:styleId="QuoteChar">
    <w:name w:val="Quote Char"/>
    <w:basedOn w:val="DefaultParagraphFont"/>
    <w:link w:val="Quote"/>
    <w:rsid w:val="002409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09C1"/>
    <w:pPr>
      <w:pageBreakBefore/>
    </w:pPr>
  </w:style>
  <w:style w:type="paragraph" w:customStyle="1" w:styleId="Border">
    <w:name w:val="Border"/>
    <w:basedOn w:val="Normal"/>
    <w:qFormat/>
    <w:rsid w:val="002409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09C1"/>
    <w:rPr>
      <w:b/>
      <w:bCs/>
      <w:i/>
      <w:iCs/>
      <w:color w:val="auto"/>
    </w:rPr>
  </w:style>
  <w:style w:type="paragraph" w:styleId="IntenseQuote">
    <w:name w:val="Intense Quote"/>
    <w:basedOn w:val="Normal"/>
    <w:next w:val="Normal"/>
    <w:link w:val="IntenseQuoteChar"/>
    <w:uiPriority w:val="30"/>
    <w:qFormat/>
    <w:rsid w:val="002409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09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09C1"/>
    <w:rPr>
      <w:smallCaps/>
      <w:color w:val="auto"/>
      <w:u w:val="single"/>
    </w:rPr>
  </w:style>
  <w:style w:type="character" w:styleId="IntenseReference">
    <w:name w:val="Intense Reference"/>
    <w:basedOn w:val="DefaultParagraphFont"/>
    <w:uiPriority w:val="32"/>
    <w:qFormat/>
    <w:rsid w:val="002409C1"/>
    <w:rPr>
      <w:b/>
      <w:bCs/>
      <w:smallCaps/>
      <w:color w:val="auto"/>
      <w:spacing w:val="5"/>
      <w:u w:val="single"/>
    </w:rPr>
  </w:style>
  <w:style w:type="paragraph" w:customStyle="1" w:styleId="2ColumnHeading">
    <w:name w:val="2Column Heading"/>
    <w:basedOn w:val="BodyText"/>
    <w:qFormat/>
    <w:rsid w:val="002409C1"/>
    <w:pPr>
      <w:spacing w:after="60"/>
      <w:ind w:left="-2268"/>
    </w:pPr>
    <w:rPr>
      <w:b/>
    </w:rPr>
  </w:style>
  <w:style w:type="paragraph" w:customStyle="1" w:styleId="Heading1TOC">
    <w:name w:val="Heading1 TOC"/>
    <w:basedOn w:val="Normal"/>
    <w:qFormat/>
    <w:rsid w:val="002409C1"/>
    <w:pPr>
      <w:spacing w:before="240" w:after="120"/>
    </w:pPr>
    <w:rPr>
      <w:rFonts w:ascii="Times New Roman" w:hAnsi="Times New Roman"/>
      <w:b/>
      <w:sz w:val="32"/>
    </w:rPr>
  </w:style>
  <w:style w:type="paragraph" w:customStyle="1" w:styleId="Heading2TOC">
    <w:name w:val="Heading2 TOC"/>
    <w:basedOn w:val="Normal"/>
    <w:qFormat/>
    <w:rsid w:val="002409C1"/>
    <w:pPr>
      <w:spacing w:before="240" w:after="60"/>
    </w:pPr>
    <w:rPr>
      <w:rFonts w:ascii="Times New Roman" w:hAnsi="Times New Roman"/>
      <w:b/>
      <w:sz w:val="28"/>
    </w:rPr>
  </w:style>
  <w:style w:type="character" w:customStyle="1" w:styleId="Underline">
    <w:name w:val="Underline"/>
    <w:basedOn w:val="DefaultParagraphFont"/>
    <w:qFormat/>
    <w:rsid w:val="002409C1"/>
    <w:rPr>
      <w:u w:val="single"/>
    </w:rPr>
  </w:style>
  <w:style w:type="paragraph" w:styleId="BalloonText">
    <w:name w:val="Balloon Text"/>
    <w:basedOn w:val="Normal"/>
    <w:link w:val="BalloonTextChar"/>
    <w:rsid w:val="002409C1"/>
    <w:rPr>
      <w:rFonts w:ascii="Tahoma" w:hAnsi="Tahoma" w:cs="Tahoma"/>
      <w:sz w:val="16"/>
      <w:szCs w:val="16"/>
    </w:rPr>
  </w:style>
  <w:style w:type="character" w:customStyle="1" w:styleId="BalloonTextChar">
    <w:name w:val="Balloon Text Char"/>
    <w:basedOn w:val="DefaultParagraphFont"/>
    <w:link w:val="BalloonText"/>
    <w:rsid w:val="002409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09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09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1231</Words>
  <Characters>8119</Characters>
  <Application>Microsoft Office Word</Application>
  <DocSecurity>0</DocSecurity>
  <Lines>294</Lines>
  <Paragraphs>202</Paragraphs>
  <ScaleCrop>false</ScaleCrop>
  <Company>Author-it Software Corporation Ltd.</Company>
  <LinksUpToDate>false</LinksUpToDate>
  <CharactersWithSpaces>9287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CULCNM302A Develop and apply knowledge of archives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2012-05-26T15:18:00Z</dcterms:created>
  <dcterms:modified xsi:type="dcterms:W3CDTF">2012-05-26T15:19:00Z</dcterms:modified>
</cp:coreProperties>
</file>