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2305" w:rsidP="00422305">
      <w:pPr>
        <w:pStyle w:val="Title"/>
      </w:pPr>
      <w:r>
        <w:fldChar w:fldCharType="begin"/>
      </w:r>
      <w:r>
        <w:instrText xml:space="preserve"> TITLE   \* MERGEFORMAT </w:instrText>
      </w:r>
      <w:r>
        <w:fldChar w:fldCharType="separate"/>
      </w:r>
      <w:r>
        <w:t>CULCNM301A Catalogue objects into collections</w:t>
      </w:r>
      <w:r>
        <w:fldChar w:fldCharType="end"/>
      </w:r>
    </w:p>
    <w:p w:rsidR="00422305" w:rsidP="00422305">
      <w:pPr>
        <w:pStyle w:val="Version"/>
        <w:sectPr w:rsidSect="005002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020E" w:rsidP="0050020E">
      <w:pPr>
        <w:pStyle w:val="SuperHeading"/>
      </w:pPr>
      <w:r w:rsidRPr="0050020E">
        <w:t>CULCNM301A Catalogue objects into collections</w:t>
      </w:r>
    </w:p>
    <w:p w:rsidR="00000000" w:rsidRPr="0050020E" w:rsidP="0050020E">
      <w:pPr>
        <w:pStyle w:val="Heading1"/>
      </w:pPr>
      <w:bookmarkStart w:id="1" w:name="O_385480"/>
      <w:bookmarkEnd w:id="1"/>
      <w:r w:rsidRPr="0050020E">
        <w:t>Modification History</w:t>
      </w:r>
    </w:p>
    <w:tbl>
      <w:tblPr>
        <w:tblW w:w="0" w:type="auto"/>
        <w:tblLayout w:type="fixed"/>
        <w:tblCellMar>
          <w:left w:w="62" w:type="dxa"/>
          <w:right w:w="62" w:type="dxa"/>
        </w:tblCellMar>
        <w:tblLook w:val="0000"/>
      </w:tblPr>
      <w:tblGrid>
        <w:gridCol w:w="3153"/>
        <w:gridCol w:w="5873"/>
      </w:tblGrid>
      <w:tr w:rsidTr="0050020E">
        <w:tblPrEx>
          <w:tblW w:w="0" w:type="auto"/>
          <w:tblLayout w:type="fixed"/>
          <w:tblCellMar>
            <w:left w:w="62" w:type="dxa"/>
            <w:right w:w="62" w:type="dxa"/>
          </w:tblCellMar>
          <w:tblLook w:val="0000"/>
        </w:tblPrEx>
        <w:trPr>
          <w:trHeight w:val="458"/>
        </w:trPr>
        <w:tc>
          <w:tcPr>
            <w:tcW w:w="31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20E" w:rsidP="0050020E">
            <w:pPr>
              <w:pStyle w:val="BodyText"/>
            </w:pPr>
            <w:r w:rsidRPr="0050020E">
              <w:rPr>
                <w:rStyle w:val="SpecialBold"/>
              </w:rPr>
              <w:t>Release</w:t>
            </w:r>
          </w:p>
        </w:tc>
        <w:tc>
          <w:tcPr>
            <w:tcW w:w="5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20E">
            <w:pPr>
              <w:pStyle w:val="BodyText"/>
              <w:rPr>
                <w:lang w:val="en-NZ"/>
              </w:rPr>
            </w:pPr>
            <w:r w:rsidRPr="0050020E">
              <w:rPr>
                <w:rStyle w:val="SpecialBold"/>
              </w:rPr>
              <w:t>Comments</w:t>
            </w:r>
          </w:p>
        </w:tc>
      </w:tr>
      <w:tr w:rsidTr="0050020E">
        <w:tblPrEx>
          <w:tblW w:w="0" w:type="auto"/>
          <w:tblLayout w:type="fixed"/>
          <w:tblCellMar>
            <w:left w:w="62" w:type="dxa"/>
            <w:right w:w="62" w:type="dxa"/>
          </w:tblCellMar>
          <w:tblLook w:val="0000"/>
        </w:tblPrEx>
        <w:tc>
          <w:tcPr>
            <w:tcW w:w="31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20E">
            <w:pPr>
              <w:pStyle w:val="BodyText"/>
              <w:rPr>
                <w:lang w:val="en-NZ"/>
              </w:rPr>
            </w:pPr>
            <w:r w:rsidRPr="0050020E">
              <w:t>Release 1</w:t>
            </w:r>
          </w:p>
        </w:tc>
        <w:tc>
          <w:tcPr>
            <w:tcW w:w="5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20E" w:rsidP="0050020E">
            <w:pPr>
              <w:pStyle w:val="BodyText"/>
            </w:pPr>
            <w:r w:rsidRPr="0050020E">
              <w:t xml:space="preserve">This unit of competency first released with </w:t>
            </w:r>
            <w:r w:rsidRPr="0050020E">
              <w:rPr>
                <w:rStyle w:val="Emphasis"/>
              </w:rPr>
              <w:t>CUL11 Library, Information and Cultural Services Training Package version 1.0</w:t>
            </w:r>
          </w:p>
        </w:tc>
      </w:tr>
    </w:tbl>
    <w:p w:rsidR="00000000" w:rsidRPr="0050020E" w:rsidP="0050020E">
      <w:pPr>
        <w:pStyle w:val="BodyText"/>
      </w:pPr>
    </w:p>
    <w:p w:rsidR="00000000" w:rsidRPr="0050020E" w:rsidP="0050020E">
      <w:pPr>
        <w:pStyle w:val="AllowPageBreak"/>
      </w:pPr>
    </w:p>
    <w:p w:rsidR="00000000" w:rsidRPr="0050020E" w:rsidP="0050020E">
      <w:pPr>
        <w:pStyle w:val="Heading1"/>
      </w:pPr>
      <w:bookmarkStart w:id="2" w:name="O_385481"/>
      <w:bookmarkEnd w:id="2"/>
      <w:r w:rsidRPr="0050020E">
        <w:t>Unit Descriptor</w:t>
      </w:r>
    </w:p>
    <w:p w:rsidR="00000000" w:rsidRPr="0050020E" w:rsidP="0050020E">
      <w:pPr>
        <w:pStyle w:val="BodyText"/>
      </w:pPr>
      <w:r w:rsidRPr="0050020E">
        <w:t>This unit describes the performance outcomes, skills and knowledge required to organise and catalogue collection objects for future access.</w:t>
      </w:r>
    </w:p>
    <w:p w:rsidR="00000000" w:rsidRPr="0050020E" w:rsidP="0050020E">
      <w:pPr>
        <w:pStyle w:val="AllowPageBreak"/>
      </w:pPr>
    </w:p>
    <w:p w:rsidR="00000000" w:rsidRPr="0050020E" w:rsidP="0050020E">
      <w:pPr>
        <w:pStyle w:val="Heading1"/>
      </w:pPr>
      <w:bookmarkStart w:id="3" w:name="O_385482"/>
      <w:bookmarkEnd w:id="3"/>
      <w:r w:rsidRPr="0050020E">
        <w:t>Application of the Unit</w:t>
      </w:r>
    </w:p>
    <w:p w:rsidR="00000000" w:rsidRPr="0050020E" w:rsidP="0050020E">
      <w:pPr>
        <w:pStyle w:val="BodyText"/>
      </w:pPr>
      <w:r w:rsidRPr="0050020E">
        <w:t>This unit applies to individuals working in museums, galleries, cultural centres and other organisations that hold collections, who are responsible for organising and cataloguing collection objects.</w:t>
      </w:r>
    </w:p>
    <w:p w:rsidR="00000000" w:rsidRPr="0050020E" w:rsidP="0050020E">
      <w:pPr>
        <w:pStyle w:val="BodyText"/>
      </w:pPr>
      <w:r w:rsidRPr="0050020E">
        <w:t>In large organisations, this role may be undertaken by sp</w:t>
      </w:r>
      <w:r w:rsidRPr="0050020E">
        <w:t>ecialist staff. However in many community-based organisations, volunteers and committee members may catalogue objects into collections.</w:t>
      </w:r>
    </w:p>
    <w:p w:rsidR="00000000" w:rsidRPr="0050020E" w:rsidP="0050020E">
      <w:pPr>
        <w:pStyle w:val="BodyText"/>
      </w:pPr>
      <w:r w:rsidRPr="0050020E">
        <w:t>Work may be undertaken under some supervision, within established policies and procedures.</w:t>
      </w:r>
    </w:p>
    <w:p w:rsidR="00000000" w:rsidRPr="0050020E" w:rsidP="0050020E">
      <w:pPr>
        <w:pStyle w:val="AllowPageBreak"/>
      </w:pPr>
    </w:p>
    <w:p w:rsidR="00000000" w:rsidRPr="0050020E" w:rsidP="0050020E">
      <w:pPr>
        <w:pStyle w:val="Heading1"/>
      </w:pPr>
      <w:bookmarkStart w:id="4" w:name="O_385483"/>
      <w:bookmarkEnd w:id="4"/>
      <w:r w:rsidRPr="0050020E">
        <w:t>Licensing/Re</w:t>
      </w:r>
      <w:r w:rsidRPr="0050020E">
        <w:t>gulatory Information</w:t>
      </w:r>
    </w:p>
    <w:p w:rsidR="00000000" w:rsidRPr="0050020E" w:rsidP="0050020E">
      <w:pPr>
        <w:pStyle w:val="BodyText"/>
      </w:pPr>
      <w:r w:rsidRPr="0050020E">
        <w:t>No licensing, legislative, regulatory or certification requirements apply to this unit at the time of endorsement.</w:t>
      </w:r>
    </w:p>
    <w:p w:rsidR="00000000" w:rsidRPr="0050020E" w:rsidP="0050020E">
      <w:pPr>
        <w:pStyle w:val="AllowPageBreak"/>
      </w:pPr>
    </w:p>
    <w:p w:rsidR="00000000" w:rsidRPr="0050020E" w:rsidP="0050020E">
      <w:pPr>
        <w:pStyle w:val="Heading1"/>
      </w:pPr>
      <w:bookmarkStart w:id="5" w:name="O_385484"/>
      <w:bookmarkEnd w:id="5"/>
      <w:r w:rsidRPr="0050020E">
        <w:t>Pre-Requisites</w:t>
      </w:r>
    </w:p>
    <w:p w:rsidR="00000000" w:rsidRPr="0050020E" w:rsidP="0050020E">
      <w:pPr>
        <w:pStyle w:val="BodyText"/>
      </w:pPr>
      <w:r w:rsidRPr="0050020E">
        <w:t>Not applicable.</w:t>
      </w:r>
    </w:p>
    <w:p w:rsidR="00000000" w:rsidRPr="0050020E" w:rsidP="0050020E">
      <w:pPr>
        <w:pStyle w:val="AllowPageBreak"/>
      </w:pPr>
    </w:p>
    <w:p w:rsidR="00000000" w:rsidRPr="0050020E" w:rsidP="0050020E">
      <w:pPr>
        <w:pStyle w:val="Heading1"/>
      </w:pPr>
      <w:bookmarkStart w:id="6" w:name="O_385485"/>
      <w:bookmarkEnd w:id="6"/>
      <w:r w:rsidRPr="0050020E">
        <w:t>Employability Skills Information</w:t>
      </w:r>
    </w:p>
    <w:p w:rsidR="00000000" w:rsidRPr="0050020E" w:rsidP="0050020E">
      <w:pPr>
        <w:pStyle w:val="BodyText"/>
      </w:pPr>
      <w:r w:rsidRPr="0050020E">
        <w:t>This unit contains emp</w:t>
      </w:r>
      <w:r w:rsidRPr="0050020E">
        <w:t>loyability skills.</w:t>
      </w:r>
    </w:p>
    <w:p w:rsidR="00000000" w:rsidRPr="0050020E" w:rsidP="0050020E">
      <w:pPr>
        <w:pStyle w:val="AllowPageBreak"/>
      </w:pPr>
    </w:p>
    <w:p w:rsidR="00000000" w:rsidRPr="0050020E" w:rsidP="0050020E">
      <w:pPr>
        <w:pStyle w:val="Heading1"/>
      </w:pPr>
      <w:bookmarkStart w:id="7" w:name="O_385486"/>
      <w:bookmarkEnd w:id="7"/>
      <w:r w:rsidRPr="0050020E">
        <w:t>Elements and Performance Criteria Pre-Content</w:t>
      </w:r>
    </w:p>
    <w:tbl>
      <w:tblPr>
        <w:tblW w:w="0" w:type="auto"/>
        <w:tblLayout w:type="fixed"/>
        <w:tblCellMar>
          <w:left w:w="62" w:type="dxa"/>
          <w:right w:w="62" w:type="dxa"/>
        </w:tblCellMar>
        <w:tblLook w:val="0000"/>
      </w:tblPr>
      <w:tblGrid>
        <w:gridCol w:w="2532"/>
        <w:gridCol w:w="6528"/>
      </w:tblGrid>
      <w:tr w:rsidTr="0050020E">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50020E" w:rsidP="0050020E">
            <w:pPr>
              <w:pStyle w:val="BodyText"/>
            </w:pPr>
            <w:r w:rsidRPr="0050020E">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50020E">
            <w:pPr>
              <w:pStyle w:val="BodyText"/>
              <w:rPr>
                <w:lang w:val="en-NZ"/>
              </w:rPr>
            </w:pPr>
            <w:r w:rsidRPr="0050020E">
              <w:rPr>
                <w:rStyle w:val="SpecialBold"/>
              </w:rPr>
              <w:t>Performance Criteria</w:t>
            </w:r>
          </w:p>
        </w:tc>
      </w:tr>
      <w:tr w:rsidTr="0050020E">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50020E" w:rsidP="0050020E">
            <w:pPr>
              <w:pStyle w:val="BodyText"/>
            </w:pPr>
            <w:r w:rsidRPr="0050020E">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50020E" w:rsidP="0050020E">
            <w:pPr>
              <w:pStyle w:val="BodyText"/>
            </w:pPr>
            <w:r w:rsidRPr="0050020E">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50020E">
              <w:rPr>
                <w:rStyle w:val="Emphasis"/>
              </w:rPr>
              <w:t>nce is to be consistent with the evidence guide.</w:t>
            </w:r>
          </w:p>
        </w:tc>
      </w:tr>
    </w:tbl>
    <w:p w:rsidR="00000000" w:rsidRPr="0050020E" w:rsidP="0050020E">
      <w:pPr>
        <w:pStyle w:val="BodyText"/>
      </w:pPr>
    </w:p>
    <w:p w:rsidR="00000000" w:rsidRPr="0050020E" w:rsidP="0050020E">
      <w:pPr>
        <w:pStyle w:val="AllowPageBreak"/>
      </w:pPr>
    </w:p>
    <w:p w:rsidR="00000000" w:rsidRPr="0050020E" w:rsidP="0050020E">
      <w:pPr>
        <w:pStyle w:val="Heading1"/>
      </w:pPr>
      <w:bookmarkStart w:id="8" w:name="O_385487"/>
      <w:bookmarkEnd w:id="8"/>
      <w:r w:rsidRPr="0050020E">
        <w:t>Elements and Performance Criteria</w:t>
      </w:r>
    </w:p>
    <w:tbl>
      <w:tblPr>
        <w:tblW w:w="0" w:type="auto"/>
        <w:tblLayout w:type="fixed"/>
        <w:tblCellMar>
          <w:left w:w="62" w:type="dxa"/>
          <w:right w:w="62" w:type="dxa"/>
        </w:tblCellMar>
        <w:tblLook w:val="0000"/>
      </w:tblPr>
      <w:tblGrid>
        <w:gridCol w:w="2548"/>
        <w:gridCol w:w="6512"/>
      </w:tblGrid>
      <w:tr w:rsidTr="0050020E">
        <w:tblPrEx>
          <w:tblW w:w="0" w:type="auto"/>
          <w:tblLayout w:type="fixed"/>
          <w:tblCellMar>
            <w:left w:w="62" w:type="dxa"/>
            <w:right w:w="62" w:type="dxa"/>
          </w:tblCellMar>
          <w:tblLook w:val="0000"/>
        </w:tblPrEx>
        <w:trPr>
          <w:trHeight w:val="1781"/>
        </w:trPr>
        <w:tc>
          <w:tcPr>
            <w:tcW w:w="2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20E">
            <w:pPr>
              <w:pStyle w:val="BodyText"/>
              <w:rPr>
                <w:lang w:val="en-NZ"/>
              </w:rPr>
            </w:pPr>
            <w:r w:rsidRPr="0050020E">
              <w:t>1. Prepare to catalogue objects</w:t>
            </w:r>
          </w:p>
        </w:tc>
        <w:tc>
          <w:tcPr>
            <w:tcW w:w="6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020E" w:rsidP="0050020E">
            <w:pPr>
              <w:pStyle w:val="BodyText"/>
            </w:pPr>
            <w:r w:rsidRPr="0050020E">
              <w:t xml:space="preserve">1.1 Discuss the </w:t>
            </w:r>
            <w:r w:rsidRPr="0050020E">
              <w:rPr>
                <w:rStyle w:val="BoldandItalics"/>
              </w:rPr>
              <w:t>purpose and benefits</w:t>
            </w:r>
            <w:r w:rsidRPr="0050020E">
              <w:t xml:space="preserve"> of cataloguing collection objects with </w:t>
            </w:r>
            <w:r w:rsidRPr="0050020E">
              <w:rPr>
                <w:rStyle w:val="BoldandItalics"/>
              </w:rPr>
              <w:t>relevant personnel</w:t>
            </w:r>
          </w:p>
          <w:p w:rsidR="00000000" w:rsidRPr="0050020E" w:rsidP="0050020E">
            <w:pPr>
              <w:pStyle w:val="BodyText"/>
            </w:pPr>
            <w:r w:rsidRPr="0050020E">
              <w:t>1.2 Become familiar with re</w:t>
            </w:r>
            <w:r w:rsidRPr="0050020E">
              <w:t xml:space="preserve">levant organisational </w:t>
            </w:r>
            <w:r w:rsidRPr="0050020E">
              <w:rPr>
                <w:rStyle w:val="BoldandItalics"/>
              </w:rPr>
              <w:t>policy documents</w:t>
            </w:r>
          </w:p>
          <w:p w:rsidR="00000000" w:rsidRPr="0050020E" w:rsidP="0050020E">
            <w:pPr>
              <w:pStyle w:val="BodyText"/>
            </w:pPr>
            <w:r w:rsidRPr="0050020E">
              <w:t xml:space="preserve">1.3 Use </w:t>
            </w:r>
            <w:r w:rsidRPr="0050020E">
              <w:rPr>
                <w:rStyle w:val="BoldandItalics"/>
              </w:rPr>
              <w:t>cataloguing tools</w:t>
            </w:r>
            <w:r w:rsidRPr="0050020E">
              <w:t xml:space="preserve"> to complete </w:t>
            </w:r>
            <w:r w:rsidRPr="0050020E">
              <w:rPr>
                <w:rStyle w:val="BoldandItalics"/>
              </w:rPr>
              <w:t>registration worksheets</w:t>
            </w:r>
            <w:r w:rsidRPr="0050020E">
              <w:t xml:space="preserve"> and establish </w:t>
            </w:r>
            <w:r w:rsidRPr="0050020E">
              <w:rPr>
                <w:rStyle w:val="BoldandItalics"/>
              </w:rPr>
              <w:t>supplementary files</w:t>
            </w:r>
          </w:p>
          <w:p w:rsidR="00000000" w:rsidP="0050020E">
            <w:pPr>
              <w:pStyle w:val="BodyText"/>
              <w:rPr>
                <w:lang w:val="en-NZ"/>
              </w:rPr>
            </w:pPr>
            <w:r w:rsidRPr="0050020E">
              <w:t xml:space="preserve">1.4 Establish </w:t>
            </w:r>
            <w:r w:rsidRPr="0050020E">
              <w:rPr>
                <w:rStyle w:val="BoldandItalics"/>
              </w:rPr>
              <w:t>digital files</w:t>
            </w:r>
            <w:r w:rsidRPr="0050020E">
              <w:t xml:space="preserve"> relating to collections</w:t>
            </w:r>
          </w:p>
        </w:tc>
      </w:tr>
      <w:tr w:rsidTr="0050020E">
        <w:tblPrEx>
          <w:tblW w:w="0" w:type="auto"/>
          <w:tblLayout w:type="fixed"/>
          <w:tblCellMar>
            <w:left w:w="62" w:type="dxa"/>
            <w:right w:w="62" w:type="dxa"/>
          </w:tblCellMar>
          <w:tblLook w:val="0000"/>
        </w:tblPrEx>
        <w:trPr>
          <w:trHeight w:val="20"/>
        </w:trPr>
        <w:tc>
          <w:tcPr>
            <w:tcW w:w="2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20E">
            <w:pPr>
              <w:pStyle w:val="BodyText"/>
              <w:rPr>
                <w:lang w:val="en-NZ"/>
              </w:rPr>
            </w:pPr>
            <w:r w:rsidRPr="0050020E">
              <w:t>2. Process objects</w:t>
            </w:r>
          </w:p>
        </w:tc>
        <w:tc>
          <w:tcPr>
            <w:tcW w:w="6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020E" w:rsidP="0050020E">
            <w:pPr>
              <w:pStyle w:val="BodyText"/>
            </w:pPr>
            <w:r w:rsidRPr="0050020E">
              <w:t xml:space="preserve">2.1 </w:t>
            </w:r>
            <w:r w:rsidRPr="0050020E">
              <w:rPr>
                <w:rStyle w:val="BoldandItalics"/>
              </w:rPr>
              <w:t>Enter objects</w:t>
            </w:r>
            <w:r w:rsidRPr="0050020E">
              <w:t xml:space="preserve"> into organisational registration book or collections database observing relevant policies and procedures</w:t>
            </w:r>
          </w:p>
          <w:p w:rsidR="00000000" w:rsidRPr="0050020E" w:rsidP="0050020E">
            <w:pPr>
              <w:pStyle w:val="BodyText"/>
            </w:pPr>
            <w:r w:rsidRPr="0050020E">
              <w:t xml:space="preserve">2.2 Assign and fix registration numbers to </w:t>
            </w:r>
            <w:r w:rsidRPr="0050020E">
              <w:rPr>
                <w:rStyle w:val="BoldandItalics"/>
              </w:rPr>
              <w:t>objects</w:t>
            </w:r>
          </w:p>
          <w:p w:rsidR="00000000" w:rsidRPr="0050020E" w:rsidP="0050020E">
            <w:pPr>
              <w:pStyle w:val="BodyText"/>
            </w:pPr>
            <w:r w:rsidRPr="0050020E">
              <w:t>2.3 Enter information from registration worksheets into catalogues</w:t>
            </w:r>
          </w:p>
          <w:p w:rsidR="00000000" w:rsidRPr="0050020E" w:rsidP="0050020E">
            <w:pPr>
              <w:pStyle w:val="BodyText"/>
            </w:pPr>
            <w:r w:rsidRPr="0050020E">
              <w:t xml:space="preserve">2.4 </w:t>
            </w:r>
            <w:r w:rsidRPr="0050020E">
              <w:rPr>
                <w:rStyle w:val="BoldandItalics"/>
              </w:rPr>
              <w:t>Update catalogue information</w:t>
            </w:r>
            <w:r w:rsidRPr="0050020E">
              <w:t xml:space="preserve"> observing organisational policies and processes</w:t>
            </w:r>
          </w:p>
          <w:p w:rsidR="00000000" w:rsidP="0050020E">
            <w:pPr>
              <w:pStyle w:val="BodyText"/>
              <w:rPr>
                <w:lang w:val="en-NZ"/>
              </w:rPr>
            </w:pPr>
            <w:r w:rsidRPr="0050020E">
              <w:t>2.5 Seek assistance from colleagues as required</w:t>
            </w:r>
          </w:p>
        </w:tc>
      </w:tr>
      <w:tr w:rsidTr="0050020E">
        <w:tblPrEx>
          <w:tblW w:w="0" w:type="auto"/>
          <w:tblLayout w:type="fixed"/>
          <w:tblCellMar>
            <w:left w:w="62" w:type="dxa"/>
            <w:right w:w="62" w:type="dxa"/>
          </w:tblCellMar>
          <w:tblLook w:val="0000"/>
        </w:tblPrEx>
        <w:trPr>
          <w:trHeight w:val="20"/>
        </w:trPr>
        <w:tc>
          <w:tcPr>
            <w:tcW w:w="2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20E">
            <w:pPr>
              <w:pStyle w:val="BodyText"/>
              <w:rPr>
                <w:lang w:val="en-NZ"/>
              </w:rPr>
            </w:pPr>
            <w:r w:rsidRPr="0050020E">
              <w:t>3. Contribute to reviews of workplace procedures</w:t>
            </w:r>
          </w:p>
        </w:tc>
        <w:tc>
          <w:tcPr>
            <w:tcW w:w="6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020E" w:rsidP="0050020E">
            <w:pPr>
              <w:pStyle w:val="BodyText"/>
            </w:pPr>
            <w:r w:rsidRPr="0050020E">
              <w:t>3.1 Act on feedback from relevant personnel to improve own performance</w:t>
            </w:r>
          </w:p>
          <w:p w:rsidR="00000000" w:rsidRPr="0050020E" w:rsidP="0050020E">
            <w:pPr>
              <w:pStyle w:val="BodyText"/>
            </w:pPr>
            <w:r w:rsidRPr="0050020E">
              <w:t>3.2 Discuss aspects of cataloguing pro</w:t>
            </w:r>
            <w:r w:rsidRPr="0050020E">
              <w:t>cedures that could be improved with relevant personnel</w:t>
            </w:r>
          </w:p>
          <w:p w:rsidR="00000000" w:rsidRPr="0050020E" w:rsidP="0050020E">
            <w:pPr>
              <w:pStyle w:val="BodyText"/>
            </w:pPr>
            <w:r w:rsidRPr="0050020E">
              <w:t>3.3 Participate in workplace reviews as required</w:t>
            </w:r>
          </w:p>
        </w:tc>
      </w:tr>
    </w:tbl>
    <w:p w:rsidR="00000000" w:rsidRPr="0050020E" w:rsidP="0050020E">
      <w:pPr>
        <w:pStyle w:val="BodyText"/>
      </w:pPr>
    </w:p>
    <w:p w:rsidR="00000000" w:rsidRPr="0050020E" w:rsidP="0050020E">
      <w:pPr>
        <w:pStyle w:val="AllowPageBreak"/>
      </w:pPr>
    </w:p>
    <w:p w:rsidR="00000000" w:rsidRPr="0050020E" w:rsidP="0050020E">
      <w:pPr>
        <w:pStyle w:val="Heading1"/>
      </w:pPr>
      <w:bookmarkStart w:id="9" w:name="O_385488"/>
      <w:bookmarkEnd w:id="9"/>
      <w:r w:rsidRPr="0050020E">
        <w:t>Required Skills and Knowledge</w:t>
      </w:r>
    </w:p>
    <w:p w:rsidR="00000000" w:rsidRPr="0050020E" w:rsidP="0050020E">
      <w:pPr>
        <w:pStyle w:val="BodyText"/>
      </w:pPr>
      <w:r w:rsidRPr="0050020E">
        <w:rPr>
          <w:rStyle w:val="Emphasis"/>
        </w:rPr>
        <w:t>This section describes the skills and knowledge required for this unit.</w:t>
      </w:r>
    </w:p>
    <w:p w:rsidR="00000000" w:rsidRPr="0050020E" w:rsidP="0050020E">
      <w:pPr>
        <w:pStyle w:val="BodyText"/>
      </w:pPr>
    </w:p>
    <w:p w:rsidR="00000000" w:rsidRPr="0050020E" w:rsidP="0050020E">
      <w:pPr>
        <w:pStyle w:val="BodyText"/>
      </w:pPr>
      <w:r w:rsidRPr="0050020E">
        <w:rPr>
          <w:rStyle w:val="SpecialBold"/>
        </w:rPr>
        <w:t>Required skills</w:t>
      </w:r>
    </w:p>
    <w:p w:rsidR="00000000" w:rsidRPr="0050020E" w:rsidP="0050020E">
      <w:pPr>
        <w:pStyle w:val="ListBullet"/>
      </w:pPr>
      <w:r w:rsidRPr="0050020E">
        <w:t>communication and teamwork skills to:</w:t>
      </w:r>
    </w:p>
    <w:p w:rsidR="00000000" w:rsidRPr="0050020E" w:rsidP="0050020E">
      <w:pPr>
        <w:pStyle w:val="ListBullet2"/>
      </w:pPr>
      <w:r w:rsidRPr="0050020E">
        <w:t>seek and clarify information</w:t>
      </w:r>
    </w:p>
    <w:p w:rsidR="00000000" w:rsidRPr="0050020E" w:rsidP="0050020E">
      <w:pPr>
        <w:pStyle w:val="ListBullet2"/>
      </w:pPr>
      <w:r w:rsidRPr="0050020E">
        <w:t>complete workplace documentation</w:t>
      </w:r>
    </w:p>
    <w:p w:rsidR="00000000" w:rsidRPr="0050020E" w:rsidP="0050020E">
      <w:pPr>
        <w:pStyle w:val="ListBullet2"/>
      </w:pPr>
      <w:r w:rsidRPr="0050020E">
        <w:t>work collaboratively with others</w:t>
      </w:r>
    </w:p>
    <w:p w:rsidR="00000000" w:rsidRPr="0050020E" w:rsidP="0050020E">
      <w:pPr>
        <w:pStyle w:val="ListBullet"/>
      </w:pPr>
      <w:r w:rsidRPr="0050020E">
        <w:t>learning skills to:</w:t>
      </w:r>
    </w:p>
    <w:p w:rsidR="00000000" w:rsidRPr="0050020E" w:rsidP="0050020E">
      <w:pPr>
        <w:pStyle w:val="ListBullet2"/>
      </w:pPr>
      <w:r w:rsidRPr="0050020E">
        <w:t>seek expert assistance as required</w:t>
      </w:r>
    </w:p>
    <w:p w:rsidR="00000000" w:rsidRPr="0050020E" w:rsidP="0050020E">
      <w:pPr>
        <w:pStyle w:val="ListBullet2"/>
      </w:pPr>
      <w:r w:rsidRPr="0050020E">
        <w:t>improve cataloguing skills by acting on feedback about own perfor</w:t>
      </w:r>
      <w:r w:rsidRPr="0050020E">
        <w:t>mance in job role</w:t>
      </w:r>
    </w:p>
    <w:p w:rsidR="00000000" w:rsidRPr="0050020E" w:rsidP="0050020E">
      <w:pPr>
        <w:pStyle w:val="ListBullet"/>
      </w:pPr>
      <w:r w:rsidRPr="0050020E">
        <w:t>literacy skills to:</w:t>
      </w:r>
    </w:p>
    <w:p w:rsidR="00000000" w:rsidRPr="0050020E" w:rsidP="0050020E">
      <w:pPr>
        <w:pStyle w:val="ListBullet2"/>
      </w:pPr>
      <w:r w:rsidRPr="0050020E">
        <w:t>use authority lists and thesauruses</w:t>
      </w:r>
    </w:p>
    <w:p w:rsidR="00000000" w:rsidRPr="0050020E" w:rsidP="0050020E">
      <w:pPr>
        <w:pStyle w:val="ListBullet2"/>
      </w:pPr>
      <w:r w:rsidRPr="0050020E">
        <w:t>describe objects visually</w:t>
      </w:r>
    </w:p>
    <w:p w:rsidR="00000000" w:rsidRPr="0050020E" w:rsidP="0050020E">
      <w:pPr>
        <w:pStyle w:val="ListBullet2"/>
      </w:pPr>
      <w:r w:rsidRPr="0050020E">
        <w:t>create and interpret metadata</w:t>
      </w:r>
    </w:p>
    <w:p w:rsidR="00000000" w:rsidRPr="0050020E" w:rsidP="0050020E">
      <w:pPr>
        <w:pStyle w:val="ListBullet2"/>
      </w:pPr>
      <w:r w:rsidRPr="0050020E">
        <w:t>create keywords</w:t>
      </w:r>
    </w:p>
    <w:p w:rsidR="00000000" w:rsidRPr="0050020E" w:rsidP="0050020E">
      <w:pPr>
        <w:pStyle w:val="ListBullet2"/>
      </w:pPr>
      <w:r w:rsidRPr="0050020E">
        <w:t>transcribe inscriptions and markings</w:t>
      </w:r>
    </w:p>
    <w:p w:rsidR="00000000" w:rsidRPr="0050020E" w:rsidP="0050020E">
      <w:pPr>
        <w:pStyle w:val="ListBullet2"/>
      </w:pPr>
      <w:r w:rsidRPr="0050020E">
        <w:t>report condition of collection items</w:t>
      </w:r>
    </w:p>
    <w:p w:rsidR="00000000" w:rsidRPr="0050020E" w:rsidP="0050020E">
      <w:pPr>
        <w:pStyle w:val="ListBullet"/>
      </w:pPr>
      <w:r w:rsidRPr="0050020E">
        <w:t>numeracy skills to:</w:t>
      </w:r>
    </w:p>
    <w:p w:rsidR="00000000" w:rsidRPr="0050020E" w:rsidP="0050020E">
      <w:pPr>
        <w:pStyle w:val="ListBullet2"/>
      </w:pPr>
      <w:r w:rsidRPr="0050020E">
        <w:t>work with registration numbering processes</w:t>
      </w:r>
    </w:p>
    <w:p w:rsidR="00000000" w:rsidRPr="0050020E" w:rsidP="0050020E">
      <w:pPr>
        <w:pStyle w:val="ListBullet2"/>
      </w:pPr>
      <w:r w:rsidRPr="0050020E">
        <w:t>use catalogue tools to measure objects</w:t>
      </w:r>
    </w:p>
    <w:p w:rsidR="00000000" w:rsidRPr="0050020E" w:rsidP="0050020E">
      <w:pPr>
        <w:pStyle w:val="ListBullet"/>
      </w:pPr>
      <w:r w:rsidRPr="0050020E">
        <w:t>observational skills to identify inscription and markings</w:t>
      </w:r>
    </w:p>
    <w:p w:rsidR="00000000" w:rsidRPr="0050020E" w:rsidP="0050020E">
      <w:pPr>
        <w:pStyle w:val="ListBullet"/>
      </w:pPr>
      <w:r w:rsidRPr="0050020E">
        <w:t>research skills to:</w:t>
      </w:r>
    </w:p>
    <w:p w:rsidR="00000000" w:rsidRPr="0050020E" w:rsidP="0050020E">
      <w:pPr>
        <w:pStyle w:val="ListBullet2"/>
      </w:pPr>
      <w:r w:rsidRPr="0050020E">
        <w:t>investigate history of objects</w:t>
      </w:r>
    </w:p>
    <w:p w:rsidR="00000000" w:rsidRPr="0050020E" w:rsidP="0050020E">
      <w:pPr>
        <w:pStyle w:val="ListBullet2"/>
      </w:pPr>
      <w:r w:rsidRPr="0050020E">
        <w:t>investigate and validate restrictions to the object that may ne</w:t>
      </w:r>
      <w:r w:rsidRPr="0050020E">
        <w:t>ed to be included in the catalogue entry</w:t>
      </w:r>
    </w:p>
    <w:p w:rsidR="00000000" w:rsidRPr="0050020E" w:rsidP="0050020E">
      <w:pPr>
        <w:pStyle w:val="ListBullet"/>
      </w:pPr>
      <w:r w:rsidRPr="0050020E">
        <w:t>self-management skills to:</w:t>
      </w:r>
    </w:p>
    <w:p w:rsidR="00000000" w:rsidRPr="0050020E" w:rsidP="0050020E">
      <w:pPr>
        <w:pStyle w:val="ListBullet2"/>
      </w:pPr>
      <w:r w:rsidRPr="0050020E">
        <w:t>prioritise work tasks and meet deadlines</w:t>
      </w:r>
    </w:p>
    <w:p w:rsidR="00000000" w:rsidRPr="0050020E" w:rsidP="0050020E">
      <w:pPr>
        <w:pStyle w:val="ListBullet2"/>
      </w:pPr>
      <w:r w:rsidRPr="0050020E">
        <w:t>follow workplace procedures</w:t>
      </w:r>
    </w:p>
    <w:p w:rsidR="00000000" w:rsidRPr="0050020E" w:rsidP="0050020E">
      <w:pPr>
        <w:pStyle w:val="ListBullet"/>
      </w:pPr>
      <w:r w:rsidRPr="0050020E">
        <w:t>technical skills to:</w:t>
      </w:r>
    </w:p>
    <w:p w:rsidR="00000000" w:rsidRPr="0050020E" w:rsidP="0050020E">
      <w:pPr>
        <w:pStyle w:val="ListBullet2"/>
      </w:pPr>
      <w:r w:rsidRPr="0050020E">
        <w:t>handle objects to maintain integrity</w:t>
      </w:r>
    </w:p>
    <w:p w:rsidR="00000000" w:rsidRPr="0050020E" w:rsidP="0050020E">
      <w:pPr>
        <w:pStyle w:val="ListBullet2"/>
      </w:pPr>
      <w:r w:rsidRPr="0050020E">
        <w:t>use cataloguing databases.</w:t>
      </w:r>
    </w:p>
    <w:p w:rsidR="00000000" w:rsidRPr="0050020E" w:rsidP="0050020E">
      <w:pPr>
        <w:pStyle w:val="BodyText"/>
      </w:pPr>
    </w:p>
    <w:p w:rsidR="00000000" w:rsidRPr="0050020E" w:rsidP="0050020E">
      <w:pPr>
        <w:pStyle w:val="BodyText"/>
      </w:pPr>
      <w:r w:rsidRPr="0050020E">
        <w:rPr>
          <w:rStyle w:val="SpecialBold"/>
        </w:rPr>
        <w:t>Required knowledge</w:t>
      </w:r>
    </w:p>
    <w:p w:rsidR="00000000" w:rsidRPr="0050020E" w:rsidP="0050020E">
      <w:pPr>
        <w:pStyle w:val="ListBullet"/>
      </w:pPr>
      <w:r w:rsidRPr="0050020E">
        <w:t>cataloguing tools</w:t>
      </w:r>
    </w:p>
    <w:p w:rsidR="00000000" w:rsidRPr="0050020E" w:rsidP="0050020E">
      <w:pPr>
        <w:pStyle w:val="ListBullet"/>
      </w:pPr>
      <w:r w:rsidRPr="0050020E">
        <w:t>metadata concepts</w:t>
      </w:r>
    </w:p>
    <w:p w:rsidR="00000000" w:rsidRPr="0050020E" w:rsidP="0050020E">
      <w:pPr>
        <w:pStyle w:val="ListBullet"/>
      </w:pPr>
      <w:r w:rsidRPr="0050020E">
        <w:t>organisational policies in relation to cataloguing and collection management</w:t>
      </w:r>
    </w:p>
    <w:p w:rsidR="00000000" w:rsidRPr="0050020E" w:rsidP="0050020E">
      <w:pPr>
        <w:pStyle w:val="ListBullet"/>
      </w:pPr>
      <w:r w:rsidRPr="0050020E">
        <w:t>sources of information for research purposes</w:t>
      </w:r>
    </w:p>
    <w:p w:rsidR="00000000" w:rsidRPr="0050020E" w:rsidP="0050020E">
      <w:pPr>
        <w:pStyle w:val="ListBullet"/>
      </w:pPr>
      <w:r w:rsidRPr="0050020E">
        <w:t>copyright and intellectual property legislation that relates to:</w:t>
      </w:r>
    </w:p>
    <w:p w:rsidR="00000000" w:rsidRPr="0050020E" w:rsidP="0050020E">
      <w:pPr>
        <w:pStyle w:val="ListBullet2"/>
      </w:pPr>
      <w:r w:rsidRPr="0050020E">
        <w:t xml:space="preserve">intellectual property rights of </w:t>
      </w:r>
      <w:r w:rsidRPr="0050020E">
        <w:t>owners</w:t>
      </w:r>
    </w:p>
    <w:p w:rsidR="00000000" w:rsidRPr="0050020E" w:rsidP="0050020E">
      <w:pPr>
        <w:pStyle w:val="ListBullet2"/>
      </w:pPr>
      <w:r w:rsidRPr="0050020E">
        <w:t>copyright in collection objects.</w:t>
      </w:r>
    </w:p>
    <w:p w:rsidR="00000000" w:rsidRPr="0050020E" w:rsidP="0050020E">
      <w:pPr>
        <w:pStyle w:val="AllowPageBreak"/>
      </w:pPr>
    </w:p>
    <w:p w:rsidR="00000000" w:rsidRPr="0050020E" w:rsidP="0050020E">
      <w:pPr>
        <w:pStyle w:val="Heading1"/>
      </w:pPr>
      <w:bookmarkStart w:id="10" w:name="O_385489"/>
      <w:bookmarkEnd w:id="10"/>
      <w:r w:rsidRPr="0050020E">
        <w:t>Evidence Guide</w:t>
      </w:r>
    </w:p>
    <w:p w:rsidR="00000000" w:rsidRPr="0050020E" w:rsidP="0050020E">
      <w:pPr>
        <w:pStyle w:val="BodyText"/>
      </w:pPr>
      <w:r w:rsidRPr="0050020E">
        <w:rPr>
          <w:rStyle w:val="Emphasis"/>
        </w:rPr>
        <w:t xml:space="preserve">The evidence guide provides advice on assessment and must be read in conjunction with the performance criteria, required skills and knowledge, </w:t>
      </w:r>
      <w:r w:rsidRPr="0050020E">
        <w:rPr>
          <w:rStyle w:val="Emphasis"/>
        </w:rPr>
        <w:t>range statement and the Assessment Guidelines for the Training Package.</w:t>
      </w:r>
    </w:p>
    <w:p w:rsidR="00000000" w:rsidRPr="0050020E" w:rsidP="0050020E">
      <w:pPr>
        <w:pStyle w:val="BodyText"/>
      </w:pPr>
    </w:p>
    <w:tbl>
      <w:tblPr>
        <w:tblW w:w="0" w:type="auto"/>
        <w:tblLayout w:type="fixed"/>
        <w:tblCellMar>
          <w:left w:w="62" w:type="dxa"/>
          <w:right w:w="62" w:type="dxa"/>
        </w:tblCellMar>
        <w:tblLook w:val="0000"/>
      </w:tblPr>
      <w:tblGrid>
        <w:gridCol w:w="2542"/>
        <w:gridCol w:w="6518"/>
      </w:tblGrid>
      <w:tr w:rsidTr="0050020E">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20E">
            <w:pPr>
              <w:pStyle w:val="BodyText"/>
              <w:rPr>
                <w:lang w:val="en-NZ"/>
              </w:rPr>
            </w:pPr>
            <w:r w:rsidRPr="0050020E">
              <w:rPr>
                <w:rStyle w:val="SpecialBold"/>
              </w:rPr>
              <w:t>Overview of assessment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20E">
            <w:pPr>
              <w:pStyle w:val="BodyText"/>
              <w:rPr>
                <w:lang w:val="en-NZ"/>
              </w:rPr>
            </w:pPr>
          </w:p>
        </w:tc>
      </w:tr>
      <w:tr w:rsidTr="0050020E">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20E">
            <w:pPr>
              <w:pStyle w:val="BodyText"/>
              <w:rPr>
                <w:lang w:val="en-NZ"/>
              </w:rPr>
            </w:pPr>
            <w:r w:rsidRPr="0050020E">
              <w:rPr>
                <w:rStyle w:val="SpecialBold"/>
              </w:rPr>
              <w:t>Critical aspects for assessment and evidence required to demonstrate competency in this unit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020E" w:rsidP="0050020E">
            <w:pPr>
              <w:pStyle w:val="BodyText"/>
            </w:pPr>
            <w:r w:rsidRPr="0050020E">
              <w:t>Evidence of the ability to:</w:t>
            </w:r>
          </w:p>
          <w:p w:rsidR="00000000" w:rsidRPr="0050020E" w:rsidP="0050020E">
            <w:pPr>
              <w:pStyle w:val="ListBullet"/>
            </w:pPr>
            <w:r w:rsidRPr="0050020E">
              <w:t>complete registration worksheets</w:t>
            </w:r>
          </w:p>
          <w:p w:rsidR="00000000" w:rsidRPr="0050020E" w:rsidP="0050020E">
            <w:pPr>
              <w:pStyle w:val="ListBullet"/>
            </w:pPr>
            <w:r w:rsidRPr="0050020E">
              <w:t>enter information from registration worksheets into catalogues</w:t>
            </w:r>
          </w:p>
          <w:p w:rsidR="00000000" w:rsidP="0050020E">
            <w:pPr>
              <w:pStyle w:val="ListBullet"/>
              <w:rPr>
                <w:lang w:val="en-NZ"/>
              </w:rPr>
            </w:pPr>
            <w:r w:rsidRPr="0050020E">
              <w:t>follow organisational policies and procedures.</w:t>
            </w:r>
          </w:p>
        </w:tc>
      </w:tr>
      <w:tr w:rsidTr="0050020E">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20E">
            <w:pPr>
              <w:pStyle w:val="BodyText"/>
              <w:rPr>
                <w:lang w:val="en-NZ"/>
              </w:rPr>
            </w:pPr>
            <w:r w:rsidRPr="0050020E">
              <w:rPr>
                <w:rStyle w:val="SpecialBold"/>
              </w:rPr>
              <w:t>Context of and specific resources for assessment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020E" w:rsidP="0050020E">
            <w:pPr>
              <w:pStyle w:val="BodyText"/>
            </w:pPr>
            <w:r w:rsidRPr="0050020E">
              <w:t>Assessment must ensure access to:</w:t>
            </w:r>
          </w:p>
          <w:p w:rsidR="00000000" w:rsidRPr="0050020E" w:rsidP="0050020E">
            <w:pPr>
              <w:pStyle w:val="ListBullet"/>
            </w:pPr>
            <w:r w:rsidRPr="0050020E">
              <w:t>objects to be catalogued</w:t>
            </w:r>
          </w:p>
          <w:p w:rsidR="00000000" w:rsidRPr="0050020E" w:rsidP="0050020E">
            <w:pPr>
              <w:pStyle w:val="ListBullet"/>
            </w:pPr>
            <w:r w:rsidRPr="0050020E">
              <w:t>organisational policies and procedur</w:t>
            </w:r>
            <w:r w:rsidRPr="0050020E">
              <w:t>es for cataloguing and collection management</w:t>
            </w:r>
          </w:p>
          <w:p w:rsidR="00000000" w:rsidRPr="0050020E" w:rsidP="0050020E">
            <w:pPr>
              <w:pStyle w:val="ListBullet"/>
            </w:pPr>
            <w:r w:rsidRPr="0050020E">
              <w:t>cataloguing tools</w:t>
            </w:r>
          </w:p>
          <w:p w:rsidR="00000000" w:rsidP="0050020E">
            <w:pPr>
              <w:pStyle w:val="ListBullet"/>
              <w:rPr>
                <w:lang w:val="en-NZ"/>
              </w:rPr>
            </w:pPr>
            <w:r w:rsidRPr="0050020E">
              <w:t>a working catalogue.</w:t>
            </w:r>
          </w:p>
        </w:tc>
      </w:tr>
      <w:tr w:rsidTr="0050020E">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20E">
            <w:pPr>
              <w:pStyle w:val="BodyText"/>
              <w:rPr>
                <w:lang w:val="en-NZ"/>
              </w:rPr>
            </w:pPr>
            <w:r w:rsidRPr="0050020E">
              <w:rPr>
                <w:rStyle w:val="SpecialBold"/>
              </w:rPr>
              <w:t>Method of assessment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020E" w:rsidP="0050020E">
            <w:pPr>
              <w:pStyle w:val="BodyText"/>
            </w:pPr>
            <w:r w:rsidRPr="0050020E">
              <w:t>A range of assessment methods should be used to assess practical skills and knowledge. The following examples are appropriate for this unit:</w:t>
            </w:r>
          </w:p>
          <w:p w:rsidR="00000000" w:rsidRPr="0050020E" w:rsidP="0050020E">
            <w:pPr>
              <w:pStyle w:val="ListBullet"/>
            </w:pPr>
            <w:r w:rsidRPr="0050020E">
              <w:t>demonstr</w:t>
            </w:r>
            <w:r w:rsidRPr="0050020E">
              <w:t>ation of cataloguing objects</w:t>
            </w:r>
          </w:p>
          <w:p w:rsidR="00000000" w:rsidRPr="0050020E" w:rsidP="0050020E">
            <w:pPr>
              <w:pStyle w:val="ListBullet"/>
            </w:pPr>
            <w:r w:rsidRPr="0050020E">
              <w:t>direct questioning combined with review of portfolios of evidence and third-party workplace reports of on</w:t>
            </w:r>
            <w:r w:rsidRPr="0050020E">
              <w:noBreakHyphen/>
              <w:t>the</w:t>
            </w:r>
            <w:r w:rsidRPr="0050020E">
              <w:noBreakHyphen/>
              <w:t>job performance</w:t>
            </w:r>
          </w:p>
          <w:p w:rsidR="00000000" w:rsidRPr="0050020E" w:rsidP="0050020E">
            <w:pPr>
              <w:pStyle w:val="ListBullet"/>
            </w:pPr>
            <w:r w:rsidRPr="0050020E">
              <w:t>review of cataloguing entries</w:t>
            </w:r>
          </w:p>
          <w:p w:rsidR="00000000" w:rsidRPr="0050020E" w:rsidP="0050020E">
            <w:pPr>
              <w:pStyle w:val="ListBullet"/>
            </w:pPr>
            <w:r w:rsidRPr="0050020E">
              <w:t>verbal or written questioning to assess knowledge of general principles and processes of cataloguing.</w:t>
            </w:r>
          </w:p>
          <w:p w:rsidR="00000000" w:rsidP="0050020E">
            <w:pPr>
              <w:pStyle w:val="BodyText"/>
              <w:rPr>
                <w:lang w:val="en-NZ"/>
              </w:rPr>
            </w:pPr>
            <w:r w:rsidRPr="0050020E">
              <w:t xml:space="preserve">Assessment methods should closely reflect workplace demands and the needs of particular client groups (consider the requirements of different age groups, </w:t>
            </w:r>
            <w:r w:rsidRPr="0050020E">
              <w:t>clients with English as a second language, clients with disabilities, remote library users, etc.).</w:t>
            </w:r>
          </w:p>
        </w:tc>
      </w:tr>
      <w:tr w:rsidTr="0050020E">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20E">
            <w:pPr>
              <w:pStyle w:val="BodyText"/>
              <w:rPr>
                <w:lang w:val="en-NZ"/>
              </w:rPr>
            </w:pPr>
            <w:r w:rsidRPr="0050020E">
              <w:rPr>
                <w:rStyle w:val="SpecialBold"/>
              </w:rPr>
              <w:t>Guidance information for assessment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020E" w:rsidP="0050020E">
            <w:pPr>
              <w:pStyle w:val="BodyText"/>
            </w:pPr>
            <w:r w:rsidRPr="0050020E">
              <w:t>Holistic assessment with other units relevant to the industry sector, workplace and job role is recommended, for example</w:t>
            </w:r>
            <w:r w:rsidRPr="0050020E">
              <w:t>:</w:t>
            </w:r>
          </w:p>
          <w:p w:rsidR="00000000" w:rsidRPr="0050020E" w:rsidP="0050020E">
            <w:pPr>
              <w:pStyle w:val="ListBullet"/>
            </w:pPr>
            <w:r w:rsidRPr="0050020E">
              <w:t>CULCNM303A Move and store collection material.</w:t>
            </w:r>
          </w:p>
        </w:tc>
      </w:tr>
    </w:tbl>
    <w:p w:rsidR="00000000" w:rsidRPr="0050020E" w:rsidP="0050020E">
      <w:pPr>
        <w:pStyle w:val="BodyText"/>
      </w:pPr>
    </w:p>
    <w:p w:rsidR="00000000" w:rsidRPr="0050020E" w:rsidP="0050020E">
      <w:pPr>
        <w:pStyle w:val="AllowPageBreak"/>
      </w:pPr>
    </w:p>
    <w:p w:rsidR="00000000" w:rsidRPr="0050020E" w:rsidP="0050020E">
      <w:pPr>
        <w:pStyle w:val="Heading1"/>
      </w:pPr>
      <w:bookmarkStart w:id="11" w:name="O_385490"/>
      <w:bookmarkEnd w:id="11"/>
      <w:r w:rsidRPr="0050020E">
        <w:t>Range Statement</w:t>
      </w:r>
    </w:p>
    <w:p w:rsidR="00000000" w:rsidRPr="0050020E" w:rsidP="0050020E">
      <w:pPr>
        <w:pStyle w:val="BodyText"/>
      </w:pPr>
      <w:r w:rsidRPr="0050020E">
        <w:rPr>
          <w:rStyle w:val="Emphasis"/>
        </w:rPr>
        <w:t>The range statement relates to the unit of competency as a whole. It allows for different work environments and situations that may affect performance. Bold italicised wor</w:t>
      </w:r>
      <w:r w:rsidRPr="0050020E">
        <w:rPr>
          <w:rStyle w:val="Emphasis"/>
        </w:rPr>
        <w:t>ding, if used in the performance criteria, is detailed below. Essential operating conditions that may be present with training and assessment (depending on the work situation, needs of the candidate, accessibility of the item, and local industry and region</w:t>
      </w:r>
      <w:r w:rsidRPr="0050020E">
        <w:rPr>
          <w:rStyle w:val="Emphasis"/>
        </w:rPr>
        <w:t>al contexts) may also be included.</w:t>
      </w:r>
    </w:p>
    <w:p w:rsidR="00000000" w:rsidRPr="0050020E" w:rsidP="0050020E">
      <w:pPr>
        <w:pStyle w:val="BodyText"/>
      </w:pPr>
    </w:p>
    <w:tbl>
      <w:tblPr>
        <w:tblW w:w="0" w:type="auto"/>
        <w:tblLayout w:type="fixed"/>
        <w:tblCellMar>
          <w:left w:w="62" w:type="dxa"/>
          <w:right w:w="62" w:type="dxa"/>
        </w:tblCellMar>
        <w:tblLook w:val="0000"/>
      </w:tblPr>
      <w:tblGrid>
        <w:gridCol w:w="2544"/>
        <w:gridCol w:w="6516"/>
      </w:tblGrid>
      <w:tr w:rsidTr="0050020E">
        <w:tblPrEx>
          <w:tblW w:w="0" w:type="auto"/>
          <w:tblLayout w:type="fixed"/>
          <w:tblCellMar>
            <w:left w:w="62" w:type="dxa"/>
            <w:right w:w="62" w:type="dxa"/>
          </w:tblCellMar>
          <w:tblLook w:val="0000"/>
        </w:tblPrEx>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20E">
            <w:pPr>
              <w:pStyle w:val="BodyText"/>
              <w:rPr>
                <w:lang w:val="en-NZ"/>
              </w:rPr>
            </w:pPr>
            <w:r w:rsidRPr="0050020E">
              <w:rPr>
                <w:rStyle w:val="BoldandItalics"/>
              </w:rPr>
              <w:t>Purpose and benefits</w:t>
            </w:r>
            <w:r w:rsidRPr="0050020E">
              <w:t xml:space="preserve"> may relate to:</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020E" w:rsidP="0050020E">
            <w:pPr>
              <w:pStyle w:val="ListBullet"/>
            </w:pPr>
            <w:r w:rsidRPr="0050020E">
              <w:t>enhancing administration</w:t>
            </w:r>
          </w:p>
          <w:p w:rsidR="00000000" w:rsidP="0050020E">
            <w:pPr>
              <w:pStyle w:val="ListBullet"/>
              <w:rPr>
                <w:lang w:val="en-NZ"/>
              </w:rPr>
            </w:pPr>
            <w:r w:rsidRPr="0050020E">
              <w:t>enriching cultural value.</w:t>
            </w:r>
          </w:p>
        </w:tc>
      </w:tr>
      <w:tr w:rsidTr="0050020E">
        <w:tblPrEx>
          <w:tblW w:w="0" w:type="auto"/>
          <w:tblLayout w:type="fixed"/>
          <w:tblCellMar>
            <w:left w:w="62" w:type="dxa"/>
            <w:right w:w="62" w:type="dxa"/>
          </w:tblCellMar>
          <w:tblLook w:val="0000"/>
        </w:tblPrEx>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20E">
            <w:pPr>
              <w:pStyle w:val="BodyText"/>
              <w:rPr>
                <w:lang w:val="en-NZ"/>
              </w:rPr>
            </w:pPr>
            <w:r w:rsidRPr="0050020E">
              <w:rPr>
                <w:rStyle w:val="BoldandItalics"/>
              </w:rPr>
              <w:t>Relevant personnel</w:t>
            </w:r>
            <w:r w:rsidRPr="0050020E">
              <w:t xml:space="preserve"> may include: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020E" w:rsidP="0050020E">
            <w:pPr>
              <w:pStyle w:val="ListBullet"/>
            </w:pPr>
            <w:r w:rsidRPr="0050020E">
              <w:t>collection manager</w:t>
            </w:r>
          </w:p>
          <w:p w:rsidR="00000000" w:rsidRPr="0050020E" w:rsidP="0050020E">
            <w:pPr>
              <w:pStyle w:val="ListBullet"/>
            </w:pPr>
            <w:r w:rsidRPr="0050020E">
              <w:t>curator</w:t>
            </w:r>
          </w:p>
          <w:p w:rsidR="00000000" w:rsidRPr="0050020E" w:rsidP="0050020E">
            <w:pPr>
              <w:pStyle w:val="ListBullet"/>
            </w:pPr>
            <w:r w:rsidRPr="0050020E">
              <w:t>donor</w:t>
            </w:r>
          </w:p>
          <w:p w:rsidR="00000000" w:rsidRPr="0050020E" w:rsidP="0050020E">
            <w:pPr>
              <w:pStyle w:val="ListBullet"/>
            </w:pPr>
            <w:r w:rsidRPr="0050020E">
              <w:t>registrar</w:t>
            </w:r>
          </w:p>
          <w:p w:rsidR="00000000" w:rsidP="0050020E">
            <w:pPr>
              <w:pStyle w:val="ListBullet"/>
              <w:rPr>
                <w:lang w:val="en-NZ"/>
              </w:rPr>
            </w:pPr>
            <w:r w:rsidRPr="0050020E">
              <w:t>subject matter expert.</w:t>
            </w:r>
          </w:p>
        </w:tc>
      </w:tr>
      <w:tr w:rsidTr="0050020E">
        <w:tblPrEx>
          <w:tblW w:w="0" w:type="auto"/>
          <w:tblLayout w:type="fixed"/>
          <w:tblCellMar>
            <w:left w:w="62" w:type="dxa"/>
            <w:right w:w="62" w:type="dxa"/>
          </w:tblCellMar>
          <w:tblLook w:val="0000"/>
        </w:tblPrEx>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20E">
            <w:pPr>
              <w:pStyle w:val="BodyText"/>
              <w:rPr>
                <w:lang w:val="en-NZ"/>
              </w:rPr>
            </w:pPr>
            <w:r w:rsidRPr="0050020E">
              <w:rPr>
                <w:rStyle w:val="BoldandItalics"/>
              </w:rPr>
              <w:t>Policy documents</w:t>
            </w:r>
            <w:r w:rsidRPr="0050020E">
              <w:t xml:space="preserve"> may include: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020E" w:rsidP="0050020E">
            <w:pPr>
              <w:pStyle w:val="ListBullet"/>
            </w:pPr>
            <w:r w:rsidRPr="0050020E">
              <w:t>application of metadata</w:t>
            </w:r>
          </w:p>
          <w:p w:rsidR="00000000" w:rsidRPr="0050020E" w:rsidP="0050020E">
            <w:pPr>
              <w:pStyle w:val="ListBullet"/>
            </w:pPr>
            <w:r w:rsidRPr="0050020E">
              <w:t>collection policies containing information, such as:</w:t>
            </w:r>
          </w:p>
          <w:p w:rsidR="00000000" w:rsidRPr="0050020E" w:rsidP="0050020E">
            <w:pPr>
              <w:pStyle w:val="ListBullet2"/>
            </w:pPr>
            <w:r w:rsidRPr="0050020E">
              <w:t>criteria guiding object acquisition</w:t>
            </w:r>
          </w:p>
          <w:p w:rsidR="00000000" w:rsidRPr="0050020E" w:rsidP="0050020E">
            <w:pPr>
              <w:pStyle w:val="ListBullet2"/>
            </w:pPr>
            <w:r w:rsidRPr="0050020E">
              <w:t>procedures for collection:</w:t>
            </w:r>
          </w:p>
          <w:p w:rsidR="00000000" w:rsidRPr="0050020E" w:rsidP="0050020E">
            <w:pPr>
              <w:pStyle w:val="ListBullet3"/>
            </w:pPr>
            <w:r w:rsidRPr="0050020E">
              <w:t>care</w:t>
            </w:r>
          </w:p>
          <w:p w:rsidR="00000000" w:rsidRPr="0050020E" w:rsidP="0050020E">
            <w:pPr>
              <w:pStyle w:val="ListBullet3"/>
            </w:pPr>
            <w:r w:rsidRPr="0050020E">
              <w:t>conservation</w:t>
            </w:r>
          </w:p>
          <w:p w:rsidR="00000000" w:rsidRPr="0050020E" w:rsidP="0050020E">
            <w:pPr>
              <w:pStyle w:val="ListBullet3"/>
            </w:pPr>
            <w:r w:rsidRPr="0050020E">
              <w:t>documentation and recordkeeping</w:t>
            </w:r>
          </w:p>
          <w:p w:rsidR="00000000" w:rsidRPr="0050020E" w:rsidP="0050020E">
            <w:pPr>
              <w:pStyle w:val="ListBullet3"/>
            </w:pPr>
            <w:r w:rsidRPr="0050020E">
              <w:t>loans</w:t>
            </w:r>
          </w:p>
          <w:p w:rsidR="00000000" w:rsidRPr="0050020E" w:rsidP="0050020E">
            <w:pPr>
              <w:pStyle w:val="ListBullet3"/>
            </w:pPr>
            <w:r w:rsidRPr="0050020E">
              <w:t>storage</w:t>
            </w:r>
          </w:p>
          <w:p w:rsidR="00000000" w:rsidRPr="0050020E" w:rsidP="0050020E">
            <w:pPr>
              <w:pStyle w:val="ListBullet2"/>
            </w:pPr>
            <w:r w:rsidRPr="0050020E">
              <w:t>statement of purpose</w:t>
            </w:r>
          </w:p>
          <w:p w:rsidR="00000000" w:rsidRPr="0050020E" w:rsidP="0050020E">
            <w:pPr>
              <w:pStyle w:val="ListBullet"/>
            </w:pPr>
            <w:r w:rsidRPr="0050020E">
              <w:t xml:space="preserve">guidelines for review of policies, including who is authorised to review them and the scope and frequency of reviews </w:t>
            </w:r>
          </w:p>
          <w:p w:rsidR="00000000" w:rsidRPr="0050020E" w:rsidP="0050020E">
            <w:pPr>
              <w:pStyle w:val="ListBullet"/>
            </w:pPr>
            <w:r w:rsidRPr="0050020E">
              <w:t>statements of purpose, including:</w:t>
            </w:r>
          </w:p>
          <w:p w:rsidR="00000000" w:rsidRPr="0050020E" w:rsidP="0050020E">
            <w:pPr>
              <w:pStyle w:val="ListBullet2"/>
            </w:pPr>
            <w:r w:rsidRPr="0050020E">
              <w:t>functions</w:t>
            </w:r>
          </w:p>
          <w:p w:rsidR="00000000" w:rsidRPr="0050020E" w:rsidP="0050020E">
            <w:pPr>
              <w:pStyle w:val="ListBullet2"/>
            </w:pPr>
            <w:r w:rsidRPr="0050020E">
              <w:t>geographic location</w:t>
            </w:r>
          </w:p>
          <w:p w:rsidR="00000000" w:rsidRPr="0050020E" w:rsidP="0050020E">
            <w:pPr>
              <w:pStyle w:val="ListBullet2"/>
            </w:pPr>
            <w:r w:rsidRPr="0050020E">
              <w:t>reviews of statements</w:t>
            </w:r>
          </w:p>
          <w:p w:rsidR="00000000" w:rsidRPr="0050020E" w:rsidP="0050020E">
            <w:pPr>
              <w:pStyle w:val="ListBullet2"/>
            </w:pPr>
            <w:r w:rsidRPr="0050020E">
              <w:t>subject area</w:t>
            </w:r>
          </w:p>
          <w:p w:rsidR="00000000" w:rsidP="0050020E">
            <w:pPr>
              <w:pStyle w:val="ListBullet2"/>
              <w:rPr>
                <w:lang w:val="en-NZ"/>
              </w:rPr>
            </w:pPr>
            <w:r w:rsidRPr="0050020E">
              <w:t>time period.</w:t>
            </w:r>
          </w:p>
        </w:tc>
      </w:tr>
      <w:tr w:rsidTr="0050020E">
        <w:tblPrEx>
          <w:tblW w:w="0" w:type="auto"/>
          <w:tblLayout w:type="fixed"/>
          <w:tblCellMar>
            <w:left w:w="62" w:type="dxa"/>
            <w:right w:w="62" w:type="dxa"/>
          </w:tblCellMar>
          <w:tblLook w:val="0000"/>
        </w:tblPrEx>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20E">
            <w:pPr>
              <w:pStyle w:val="BodyText"/>
              <w:rPr>
                <w:lang w:val="en-NZ"/>
              </w:rPr>
            </w:pPr>
            <w:r w:rsidRPr="0050020E">
              <w:rPr>
                <w:rStyle w:val="BoldandItalics"/>
              </w:rPr>
              <w:t>Cataloguing tools</w:t>
            </w:r>
            <w:r w:rsidRPr="0050020E">
              <w:t xml:space="preserve"> may relate to:</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020E" w:rsidP="0050020E">
            <w:pPr>
              <w:pStyle w:val="ListBullet"/>
            </w:pPr>
            <w:r w:rsidRPr="0050020E">
              <w:t>authority lists and thesauruses</w:t>
            </w:r>
          </w:p>
          <w:p w:rsidR="00000000" w:rsidRPr="0050020E" w:rsidP="0050020E">
            <w:pPr>
              <w:pStyle w:val="ListBullet"/>
            </w:pPr>
            <w:r w:rsidRPr="0050020E">
              <w:t>computer and cataloguing software for electronic cataloguing</w:t>
            </w:r>
          </w:p>
          <w:p w:rsidR="00000000" w:rsidRPr="0050020E" w:rsidP="0050020E">
            <w:pPr>
              <w:pStyle w:val="ListBullet"/>
            </w:pPr>
            <w:r w:rsidRPr="0050020E">
              <w:t>examining objects using:</w:t>
            </w:r>
          </w:p>
          <w:p w:rsidR="00000000" w:rsidRPr="0050020E" w:rsidP="0050020E">
            <w:pPr>
              <w:pStyle w:val="ListBullet2"/>
            </w:pPr>
            <w:r w:rsidRPr="0050020E">
              <w:t>latex or powder-free nitrile gloves</w:t>
            </w:r>
          </w:p>
          <w:p w:rsidR="00000000" w:rsidRPr="0050020E" w:rsidP="0050020E">
            <w:pPr>
              <w:pStyle w:val="ListBullet2"/>
            </w:pPr>
            <w:r w:rsidRPr="0050020E">
              <w:t>metric ruler</w:t>
            </w:r>
          </w:p>
          <w:p w:rsidR="00000000" w:rsidRPr="0050020E" w:rsidP="0050020E">
            <w:pPr>
              <w:pStyle w:val="ListBullet2"/>
            </w:pPr>
            <w:r w:rsidRPr="0050020E">
              <w:t>retractable metric measuring tape</w:t>
            </w:r>
          </w:p>
          <w:p w:rsidR="00000000" w:rsidRPr="0050020E" w:rsidP="0050020E">
            <w:pPr>
              <w:pStyle w:val="ListBullet2"/>
            </w:pPr>
            <w:r w:rsidRPr="0050020E">
              <w:t>soft metric measuring tape</w:t>
            </w:r>
          </w:p>
          <w:p w:rsidR="00000000" w:rsidRPr="0050020E" w:rsidP="0050020E">
            <w:pPr>
              <w:pStyle w:val="ListBullet2"/>
            </w:pPr>
            <w:r w:rsidRPr="0050020E">
              <w:t>white cotton gloves</w:t>
            </w:r>
          </w:p>
          <w:p w:rsidR="00000000" w:rsidRPr="0050020E" w:rsidP="0050020E">
            <w:pPr>
              <w:pStyle w:val="ListBullet"/>
            </w:pPr>
            <w:r w:rsidRPr="0050020E">
              <w:t>stationery for manual cataloguing, such as:</w:t>
            </w:r>
          </w:p>
          <w:p w:rsidR="00000000" w:rsidRPr="0050020E" w:rsidP="0050020E">
            <w:pPr>
              <w:pStyle w:val="ListBullet2"/>
            </w:pPr>
            <w:r w:rsidRPr="0050020E">
              <w:t>blank registration worksheets</w:t>
            </w:r>
          </w:p>
          <w:p w:rsidR="00000000" w:rsidRPr="0050020E" w:rsidP="0050020E">
            <w:pPr>
              <w:pStyle w:val="ListBullet2"/>
            </w:pPr>
            <w:r w:rsidRPr="0050020E">
              <w:t>folder for registration worksheets</w:t>
            </w:r>
          </w:p>
          <w:p w:rsidR="00000000" w:rsidRPr="0050020E" w:rsidP="0050020E">
            <w:pPr>
              <w:pStyle w:val="ListBullet2"/>
            </w:pPr>
            <w:r w:rsidRPr="0050020E">
              <w:t>plastic sleeves for registration worksheet</w:t>
            </w:r>
          </w:p>
          <w:p w:rsidR="00000000" w:rsidP="0050020E">
            <w:pPr>
              <w:pStyle w:val="ListBullet2"/>
              <w:rPr>
                <w:lang w:val="en-NZ"/>
              </w:rPr>
            </w:pPr>
            <w:r w:rsidRPr="0050020E">
              <w:t>soft B pencils (2B or 4B) and eraser.</w:t>
            </w:r>
          </w:p>
        </w:tc>
      </w:tr>
      <w:tr w:rsidTr="0050020E">
        <w:tblPrEx>
          <w:tblW w:w="0" w:type="auto"/>
          <w:tblLayout w:type="fixed"/>
          <w:tblCellMar>
            <w:left w:w="62" w:type="dxa"/>
            <w:right w:w="62" w:type="dxa"/>
          </w:tblCellMar>
          <w:tblLook w:val="0000"/>
        </w:tblPrEx>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20E">
            <w:pPr>
              <w:pStyle w:val="BodyText"/>
              <w:rPr>
                <w:lang w:val="en-NZ"/>
              </w:rPr>
            </w:pPr>
            <w:r w:rsidRPr="0050020E">
              <w:rPr>
                <w:rStyle w:val="BoldandItalics"/>
              </w:rPr>
              <w:t>Registration worksheets</w:t>
            </w:r>
            <w:r w:rsidRPr="0050020E">
              <w:t xml:space="preserve"> may contain:</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020E" w:rsidP="0050020E">
            <w:pPr>
              <w:pStyle w:val="ListBullet"/>
            </w:pPr>
            <w:r w:rsidRPr="0050020E">
              <w:t>discretionary fields, such as:</w:t>
            </w:r>
          </w:p>
          <w:p w:rsidR="00000000" w:rsidRPr="0050020E" w:rsidP="0050020E">
            <w:pPr>
              <w:pStyle w:val="ListBullet2"/>
            </w:pPr>
            <w:r w:rsidRPr="0050020E">
              <w:t>condition and completeness</w:t>
            </w:r>
          </w:p>
          <w:p w:rsidR="00000000" w:rsidRPr="0050020E" w:rsidP="0050020E">
            <w:pPr>
              <w:pStyle w:val="ListBullet2"/>
            </w:pPr>
            <w:r w:rsidRPr="0050020E">
              <w:t>exhibition history</w:t>
            </w:r>
          </w:p>
          <w:p w:rsidR="00000000" w:rsidRPr="0050020E" w:rsidP="0050020E">
            <w:pPr>
              <w:pStyle w:val="ListBullet2"/>
            </w:pPr>
            <w:r w:rsidRPr="0050020E">
              <w:t>inscriptions and markings</w:t>
            </w:r>
          </w:p>
          <w:p w:rsidR="00000000" w:rsidRPr="0050020E" w:rsidP="0050020E">
            <w:pPr>
              <w:pStyle w:val="ListBullet2"/>
            </w:pPr>
            <w:r w:rsidRPr="0050020E">
              <w:t>notes</w:t>
            </w:r>
          </w:p>
          <w:p w:rsidR="00000000" w:rsidRPr="0050020E" w:rsidP="0050020E">
            <w:pPr>
              <w:pStyle w:val="ListBullet2"/>
            </w:pPr>
            <w:r w:rsidRPr="0050020E">
              <w:t>requirements for handling, storage and display</w:t>
            </w:r>
          </w:p>
          <w:p w:rsidR="00000000" w:rsidRPr="0050020E" w:rsidP="0050020E">
            <w:pPr>
              <w:pStyle w:val="ListBullet2"/>
            </w:pPr>
            <w:r w:rsidRPr="0050020E">
              <w:t>significance to collections</w:t>
            </w:r>
          </w:p>
          <w:p w:rsidR="00000000" w:rsidRPr="0050020E" w:rsidP="0050020E">
            <w:pPr>
              <w:pStyle w:val="ListBullet2"/>
            </w:pPr>
            <w:r w:rsidRPr="0050020E">
              <w:t>title</w:t>
            </w:r>
          </w:p>
          <w:p w:rsidR="00000000" w:rsidRPr="0050020E" w:rsidP="0050020E">
            <w:pPr>
              <w:pStyle w:val="ListBullet2"/>
            </w:pPr>
            <w:r w:rsidRPr="0050020E">
              <w:t>when and where object is used</w:t>
            </w:r>
          </w:p>
          <w:p w:rsidR="00000000" w:rsidRPr="0050020E" w:rsidP="0050020E">
            <w:pPr>
              <w:pStyle w:val="ListBullet"/>
            </w:pPr>
            <w:r w:rsidRPr="0050020E">
              <w:t>mandatory fields, such as:</w:t>
            </w:r>
          </w:p>
          <w:p w:rsidR="00000000" w:rsidRPr="0050020E" w:rsidP="0050020E">
            <w:pPr>
              <w:pStyle w:val="ListBullet2"/>
            </w:pPr>
            <w:r w:rsidRPr="0050020E">
              <w:t>acquisitions details</w:t>
            </w:r>
          </w:p>
          <w:p w:rsidR="00000000" w:rsidRPr="0050020E" w:rsidP="0050020E">
            <w:pPr>
              <w:pStyle w:val="ListBullet2"/>
            </w:pPr>
            <w:r w:rsidRPr="0050020E">
              <w:t>cataloguer</w:t>
            </w:r>
          </w:p>
          <w:p w:rsidR="00000000" w:rsidRPr="0050020E" w:rsidP="0050020E">
            <w:pPr>
              <w:pStyle w:val="ListBullet2"/>
            </w:pPr>
            <w:r w:rsidRPr="0050020E">
              <w:t>current location</w:t>
            </w:r>
          </w:p>
          <w:p w:rsidR="00000000" w:rsidRPr="0050020E" w:rsidP="0050020E">
            <w:pPr>
              <w:pStyle w:val="ListBullet2"/>
            </w:pPr>
            <w:r w:rsidRPr="0050020E">
              <w:t>description</w:t>
            </w:r>
          </w:p>
          <w:p w:rsidR="00000000" w:rsidRPr="0050020E" w:rsidP="0050020E">
            <w:pPr>
              <w:pStyle w:val="ListBullet2"/>
            </w:pPr>
            <w:r w:rsidRPr="0050020E">
              <w:t>dimensions</w:t>
            </w:r>
          </w:p>
          <w:p w:rsidR="00000000" w:rsidRPr="0050020E" w:rsidP="0050020E">
            <w:pPr>
              <w:pStyle w:val="ListBullet2"/>
            </w:pPr>
            <w:r w:rsidRPr="0050020E">
              <w:t>keywords or index terms</w:t>
            </w:r>
          </w:p>
          <w:p w:rsidR="00000000" w:rsidRPr="0050020E" w:rsidP="0050020E">
            <w:pPr>
              <w:pStyle w:val="ListBullet2"/>
            </w:pPr>
            <w:r w:rsidRPr="0050020E">
              <w:t>object name</w:t>
            </w:r>
          </w:p>
          <w:p w:rsidR="00000000" w:rsidRPr="0050020E" w:rsidP="0050020E">
            <w:pPr>
              <w:pStyle w:val="ListBullet2"/>
            </w:pPr>
            <w:r w:rsidRPr="0050020E">
              <w:t>producer/maker's details</w:t>
            </w:r>
          </w:p>
          <w:p w:rsidR="00000000" w:rsidRPr="0050020E" w:rsidP="0050020E">
            <w:pPr>
              <w:pStyle w:val="ListBullet2"/>
            </w:pPr>
            <w:r w:rsidRPr="0050020E">
              <w:t>restrictions</w:t>
            </w:r>
          </w:p>
          <w:p w:rsidR="00000000" w:rsidRPr="0050020E" w:rsidP="0050020E">
            <w:pPr>
              <w:pStyle w:val="ListBullet2"/>
            </w:pPr>
            <w:r w:rsidRPr="0050020E">
              <w:t>storage location</w:t>
            </w:r>
          </w:p>
          <w:p w:rsidR="00000000" w:rsidRPr="0050020E" w:rsidP="0050020E">
            <w:pPr>
              <w:pStyle w:val="ListBullet2"/>
            </w:pPr>
            <w:r w:rsidRPr="0050020E">
              <w:t>supplementary hard copy and digital files</w:t>
            </w:r>
          </w:p>
          <w:p w:rsidR="00000000" w:rsidRPr="0050020E" w:rsidP="0050020E">
            <w:pPr>
              <w:pStyle w:val="ListBullet2"/>
            </w:pPr>
            <w:r w:rsidRPr="0050020E">
              <w:t>when and where object was made</w:t>
            </w:r>
          </w:p>
          <w:p w:rsidR="00000000" w:rsidP="0050020E">
            <w:pPr>
              <w:pStyle w:val="ListBullet"/>
              <w:rPr>
                <w:lang w:val="en-NZ"/>
              </w:rPr>
            </w:pPr>
            <w:r w:rsidRPr="0050020E">
              <w:t>unique record of information about objects.</w:t>
            </w:r>
          </w:p>
        </w:tc>
      </w:tr>
      <w:tr w:rsidTr="0050020E">
        <w:tblPrEx>
          <w:tblW w:w="0" w:type="auto"/>
          <w:tblLayout w:type="fixed"/>
          <w:tblCellMar>
            <w:left w:w="62" w:type="dxa"/>
            <w:right w:w="62" w:type="dxa"/>
          </w:tblCellMar>
          <w:tblLook w:val="0000"/>
        </w:tblPrEx>
        <w:trPr>
          <w:trHeight w:val="1791"/>
        </w:trPr>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20E">
            <w:pPr>
              <w:pStyle w:val="BodyText"/>
              <w:rPr>
                <w:lang w:val="en-NZ"/>
              </w:rPr>
            </w:pPr>
            <w:r w:rsidRPr="0050020E">
              <w:rPr>
                <w:rStyle w:val="BoldandItalics"/>
              </w:rPr>
              <w:t>Supplementary files</w:t>
            </w:r>
            <w:r w:rsidRPr="0050020E">
              <w:t xml:space="preserve"> may include: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020E" w:rsidP="0050020E">
            <w:pPr>
              <w:pStyle w:val="ListBullet"/>
            </w:pPr>
            <w:r w:rsidRPr="0050020E">
              <w:t>correspondence</w:t>
            </w:r>
          </w:p>
          <w:p w:rsidR="00000000" w:rsidRPr="0050020E" w:rsidP="0050020E">
            <w:pPr>
              <w:pStyle w:val="ListBullet"/>
            </w:pPr>
            <w:r w:rsidRPr="0050020E">
              <w:t>history</w:t>
            </w:r>
          </w:p>
          <w:p w:rsidR="00000000" w:rsidRPr="0050020E" w:rsidP="0050020E">
            <w:pPr>
              <w:pStyle w:val="ListBullet"/>
            </w:pPr>
            <w:r w:rsidRPr="0050020E">
              <w:t>images</w:t>
            </w:r>
          </w:p>
          <w:p w:rsidR="00000000" w:rsidRPr="0050020E" w:rsidP="0050020E">
            <w:pPr>
              <w:pStyle w:val="ListBullet"/>
            </w:pPr>
            <w:r w:rsidRPr="0050020E">
              <w:t>receipt of purchase</w:t>
            </w:r>
          </w:p>
          <w:p w:rsidR="00000000" w:rsidRPr="0050020E" w:rsidP="0050020E">
            <w:pPr>
              <w:pStyle w:val="ListBullet"/>
            </w:pPr>
            <w:r w:rsidRPr="0050020E">
              <w:t>reference material</w:t>
            </w:r>
          </w:p>
          <w:p w:rsidR="00000000" w:rsidP="0050020E">
            <w:pPr>
              <w:pStyle w:val="ListBullet"/>
              <w:rPr>
                <w:lang w:val="en-NZ"/>
              </w:rPr>
            </w:pPr>
            <w:r w:rsidRPr="0050020E">
              <w:t>research material.</w:t>
            </w:r>
          </w:p>
        </w:tc>
      </w:tr>
      <w:tr w:rsidTr="0050020E">
        <w:tblPrEx>
          <w:tblW w:w="0" w:type="auto"/>
          <w:tblLayout w:type="fixed"/>
          <w:tblCellMar>
            <w:left w:w="62" w:type="dxa"/>
            <w:right w:w="62" w:type="dxa"/>
          </w:tblCellMar>
          <w:tblLook w:val="0000"/>
        </w:tblPrEx>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20E">
            <w:pPr>
              <w:pStyle w:val="BodyText"/>
              <w:rPr>
                <w:lang w:val="en-NZ"/>
              </w:rPr>
            </w:pPr>
            <w:r w:rsidRPr="0050020E">
              <w:rPr>
                <w:rStyle w:val="BoldandItalics"/>
              </w:rPr>
              <w:t>Digital files</w:t>
            </w:r>
            <w:r w:rsidRPr="0050020E">
              <w:t xml:space="preserve"> may include: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020E" w:rsidP="0050020E">
            <w:pPr>
              <w:pStyle w:val="ListBullet"/>
            </w:pPr>
            <w:r w:rsidRPr="0050020E">
              <w:t>correspondence</w:t>
            </w:r>
          </w:p>
          <w:p w:rsidR="00000000" w:rsidRPr="0050020E" w:rsidP="0050020E">
            <w:pPr>
              <w:pStyle w:val="ListBullet"/>
            </w:pPr>
            <w:r w:rsidRPr="0050020E">
              <w:t>documents</w:t>
            </w:r>
          </w:p>
          <w:p w:rsidR="00000000" w:rsidRPr="0050020E" w:rsidP="0050020E">
            <w:pPr>
              <w:pStyle w:val="ListBullet"/>
            </w:pPr>
            <w:r w:rsidRPr="0050020E">
              <w:t>emails</w:t>
            </w:r>
          </w:p>
          <w:p w:rsidR="00000000" w:rsidRPr="0050020E" w:rsidP="0050020E">
            <w:pPr>
              <w:pStyle w:val="ListBullet"/>
            </w:pPr>
            <w:r w:rsidRPr="0050020E">
              <w:t>images with details, such as:</w:t>
            </w:r>
          </w:p>
          <w:p w:rsidR="00000000" w:rsidRPr="0050020E" w:rsidP="0050020E">
            <w:pPr>
              <w:pStyle w:val="ListBullet2"/>
            </w:pPr>
            <w:r w:rsidRPr="0050020E">
              <w:t>date</w:t>
            </w:r>
          </w:p>
          <w:p w:rsidR="00000000" w:rsidRPr="0050020E" w:rsidP="0050020E">
            <w:pPr>
              <w:pStyle w:val="ListBullet2"/>
            </w:pPr>
            <w:r w:rsidRPr="0050020E">
              <w:t>description</w:t>
            </w:r>
          </w:p>
          <w:p w:rsidR="00000000" w:rsidRPr="0050020E" w:rsidP="0050020E">
            <w:pPr>
              <w:pStyle w:val="ListBullet2"/>
            </w:pPr>
            <w:r w:rsidRPr="0050020E">
              <w:t>rights information</w:t>
            </w:r>
          </w:p>
          <w:p w:rsidR="00000000" w:rsidRPr="0050020E" w:rsidP="0050020E">
            <w:pPr>
              <w:pStyle w:val="ListBullet2"/>
            </w:pPr>
            <w:r w:rsidRPr="0050020E">
              <w:t>source and owner</w:t>
            </w:r>
          </w:p>
          <w:p w:rsidR="00000000" w:rsidRPr="0050020E" w:rsidP="0050020E">
            <w:pPr>
              <w:pStyle w:val="ListBullet"/>
            </w:pPr>
            <w:r w:rsidRPr="0050020E">
              <w:t>links to catalogue records</w:t>
            </w:r>
          </w:p>
          <w:p w:rsidR="00000000" w:rsidRPr="0050020E" w:rsidP="0050020E">
            <w:pPr>
              <w:pStyle w:val="ListBullet"/>
            </w:pPr>
            <w:r w:rsidRPr="0050020E">
              <w:t>requests for information or addition to object data</w:t>
            </w:r>
          </w:p>
          <w:p w:rsidR="00000000" w:rsidP="0050020E">
            <w:pPr>
              <w:pStyle w:val="ListBullet"/>
              <w:rPr>
                <w:lang w:val="en-NZ"/>
              </w:rPr>
            </w:pPr>
            <w:r w:rsidRPr="0050020E">
              <w:t>research material.</w:t>
            </w:r>
          </w:p>
        </w:tc>
      </w:tr>
      <w:tr w:rsidTr="0050020E">
        <w:tblPrEx>
          <w:tblW w:w="0" w:type="auto"/>
          <w:tblLayout w:type="fixed"/>
          <w:tblCellMar>
            <w:left w:w="62" w:type="dxa"/>
            <w:right w:w="62" w:type="dxa"/>
          </w:tblCellMar>
          <w:tblLook w:val="0000"/>
        </w:tblPrEx>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20E">
            <w:pPr>
              <w:pStyle w:val="BodyText"/>
              <w:rPr>
                <w:lang w:val="en-NZ"/>
              </w:rPr>
            </w:pPr>
            <w:r w:rsidRPr="0050020E">
              <w:rPr>
                <w:rStyle w:val="BoldandItalics"/>
              </w:rPr>
              <w:t>Enter objects</w:t>
            </w:r>
            <w:r w:rsidRPr="0050020E">
              <w:t xml:space="preserve"> may refer to:</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020E" w:rsidP="0050020E">
            <w:pPr>
              <w:pStyle w:val="ListBullet"/>
            </w:pPr>
            <w:r w:rsidRPr="0050020E">
              <w:t>formal entries of information, such as:</w:t>
            </w:r>
          </w:p>
          <w:p w:rsidR="00000000" w:rsidRPr="0050020E" w:rsidP="0050020E">
            <w:pPr>
              <w:pStyle w:val="ListBullet2"/>
            </w:pPr>
            <w:r w:rsidRPr="0050020E">
              <w:t>acquisition date</w:t>
            </w:r>
          </w:p>
          <w:p w:rsidR="00000000" w:rsidRPr="0050020E" w:rsidP="0050020E">
            <w:pPr>
              <w:pStyle w:val="ListBullet2"/>
            </w:pPr>
            <w:r w:rsidRPr="0050020E">
              <w:t>acquisition method</w:t>
            </w:r>
          </w:p>
          <w:p w:rsidR="00000000" w:rsidRPr="0050020E" w:rsidP="0050020E">
            <w:pPr>
              <w:pStyle w:val="ListBullet2"/>
            </w:pPr>
            <w:r w:rsidRPr="0050020E">
              <w:t>comments</w:t>
            </w:r>
          </w:p>
          <w:p w:rsidR="00000000" w:rsidRPr="0050020E" w:rsidP="0050020E">
            <w:pPr>
              <w:pStyle w:val="ListBullet2"/>
            </w:pPr>
            <w:r w:rsidRPr="0050020E">
              <w:t>object name and description</w:t>
            </w:r>
          </w:p>
          <w:p w:rsidR="00000000" w:rsidRPr="0050020E" w:rsidP="0050020E">
            <w:pPr>
              <w:pStyle w:val="ListBullet2"/>
            </w:pPr>
            <w:r w:rsidRPr="0050020E">
              <w:t>registration date</w:t>
            </w:r>
          </w:p>
          <w:p w:rsidR="00000000" w:rsidRPr="0050020E" w:rsidP="0050020E">
            <w:pPr>
              <w:pStyle w:val="ListBullet2"/>
            </w:pPr>
            <w:r w:rsidRPr="0050020E">
              <w:t>source's name and address</w:t>
            </w:r>
          </w:p>
          <w:p w:rsidR="00000000" w:rsidRPr="0050020E" w:rsidP="0050020E">
            <w:pPr>
              <w:pStyle w:val="ListBullet"/>
            </w:pPr>
            <w:r w:rsidRPr="0050020E">
              <w:t>hard copy primary reference</w:t>
            </w:r>
          </w:p>
          <w:p w:rsidR="00000000" w:rsidP="0050020E">
            <w:pPr>
              <w:pStyle w:val="ListBullet"/>
              <w:rPr>
                <w:lang w:val="en-NZ"/>
              </w:rPr>
            </w:pPr>
            <w:r w:rsidRPr="0050020E">
              <w:t>unique registration number.</w:t>
            </w:r>
          </w:p>
        </w:tc>
      </w:tr>
      <w:tr w:rsidTr="0050020E">
        <w:tblPrEx>
          <w:tblW w:w="0" w:type="auto"/>
          <w:tblLayout w:type="fixed"/>
          <w:tblCellMar>
            <w:left w:w="62" w:type="dxa"/>
            <w:right w:w="62" w:type="dxa"/>
          </w:tblCellMar>
          <w:tblLook w:val="0000"/>
        </w:tblPrEx>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20E">
            <w:pPr>
              <w:pStyle w:val="BodyText"/>
              <w:rPr>
                <w:lang w:val="en-NZ"/>
              </w:rPr>
            </w:pPr>
            <w:r w:rsidRPr="0050020E">
              <w:rPr>
                <w:rStyle w:val="BoldandItalics"/>
              </w:rPr>
              <w:t>Objects</w:t>
            </w:r>
            <w:r w:rsidRPr="0050020E">
              <w:t xml:space="preserve"> may be: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020E" w:rsidP="0050020E">
            <w:pPr>
              <w:pStyle w:val="ListBullet"/>
            </w:pPr>
            <w:r w:rsidRPr="0050020E">
              <w:t>paper</w:t>
            </w:r>
          </w:p>
          <w:p w:rsidR="00000000" w:rsidRPr="0050020E" w:rsidP="0050020E">
            <w:pPr>
              <w:pStyle w:val="ListBullet"/>
            </w:pPr>
            <w:r w:rsidRPr="0050020E">
              <w:t>textile</w:t>
            </w:r>
          </w:p>
          <w:p w:rsidR="00000000" w:rsidP="0050020E">
            <w:pPr>
              <w:pStyle w:val="ListBullet"/>
              <w:rPr>
                <w:lang w:val="en-NZ"/>
              </w:rPr>
            </w:pPr>
            <w:r w:rsidRPr="0050020E">
              <w:t>three dimensional.</w:t>
            </w:r>
          </w:p>
        </w:tc>
      </w:tr>
      <w:tr w:rsidTr="0050020E">
        <w:tblPrEx>
          <w:tblW w:w="0" w:type="auto"/>
          <w:tblLayout w:type="fixed"/>
          <w:tblCellMar>
            <w:left w:w="62" w:type="dxa"/>
            <w:right w:w="62" w:type="dxa"/>
          </w:tblCellMar>
          <w:tblLook w:val="0000"/>
        </w:tblPrEx>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20E">
            <w:pPr>
              <w:pStyle w:val="BodyText"/>
              <w:rPr>
                <w:lang w:val="en-NZ"/>
              </w:rPr>
            </w:pPr>
            <w:r w:rsidRPr="0050020E">
              <w:rPr>
                <w:rStyle w:val="BoldandItalics"/>
              </w:rPr>
              <w:t>Update catalogue information</w:t>
            </w:r>
            <w:r w:rsidRPr="0050020E">
              <w:t xml:space="preserve"> may relate to:</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020E" w:rsidP="0050020E">
            <w:pPr>
              <w:pStyle w:val="ListBullet"/>
            </w:pPr>
            <w:r w:rsidRPr="0050020E">
              <w:t>change to location of objects</w:t>
            </w:r>
          </w:p>
          <w:p w:rsidR="00000000" w:rsidRPr="0050020E" w:rsidP="0050020E">
            <w:pPr>
              <w:pStyle w:val="ListBullet"/>
            </w:pPr>
            <w:r w:rsidRPr="0050020E">
              <w:t>deaccessioning of objects</w:t>
            </w:r>
          </w:p>
          <w:p w:rsidR="00000000" w:rsidRPr="0050020E" w:rsidP="0050020E">
            <w:pPr>
              <w:pStyle w:val="ListBullet"/>
            </w:pPr>
            <w:r w:rsidRPr="0050020E">
              <w:t>new information.</w:t>
            </w:r>
          </w:p>
        </w:tc>
      </w:tr>
    </w:tbl>
    <w:p w:rsidR="00000000" w:rsidRPr="0050020E" w:rsidP="0050020E">
      <w:pPr>
        <w:pStyle w:val="BodyText"/>
      </w:pPr>
    </w:p>
    <w:p w:rsidR="00000000" w:rsidRPr="0050020E" w:rsidP="0050020E">
      <w:pPr>
        <w:pStyle w:val="AllowPageBreak"/>
      </w:pPr>
    </w:p>
    <w:p w:rsidR="00000000" w:rsidRPr="0050020E" w:rsidP="0050020E">
      <w:pPr>
        <w:pStyle w:val="Heading1"/>
      </w:pPr>
      <w:bookmarkStart w:id="12" w:name="O_385491"/>
      <w:bookmarkEnd w:id="12"/>
      <w:r w:rsidRPr="0050020E">
        <w:t>Unit Sector(s)</w:t>
      </w:r>
    </w:p>
    <w:p w:rsidR="00000000" w:rsidRPr="0050020E" w:rsidP="0050020E">
      <w:pPr>
        <w:pStyle w:val="BodyText"/>
      </w:pPr>
      <w:r w:rsidRPr="0050020E">
        <w:t>Cultural services - Collection management</w:t>
      </w:r>
    </w:p>
    <w:p w:rsidR="00000000" w:rsidRPr="0050020E" w:rsidP="0050020E"/>
    <w:sectPr w:rsidSect="005002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2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2305" w:rsidP="004223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2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305" w:rsidP="005002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22305" w:rsidP="0050020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22305" w:rsidP="0050020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2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2305" w:rsidP="0042230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2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305" w:rsidP="0050020E">
    <w:pPr>
      <w:pStyle w:val="Header"/>
      <w:framePr w:wrap="around"/>
    </w:pPr>
    <w:r>
      <w:fldChar w:fldCharType="begin"/>
    </w:r>
    <w:r>
      <w:instrText xml:space="preserve"> TITLE   \* MERGEFORMAT </w:instrText>
    </w:r>
    <w:r>
      <w:fldChar w:fldCharType="separate"/>
    </w:r>
    <w:r>
      <w:t>CULCNM301A Catalogue objects into collections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22305" w:rsidP="0050020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02B0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20FB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202E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020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0020E"/>
    <w:pPr>
      <w:spacing w:before="360" w:after="60"/>
      <w:outlineLvl w:val="0"/>
    </w:pPr>
    <w:rPr>
      <w:sz w:val="32"/>
    </w:rPr>
  </w:style>
  <w:style w:type="paragraph" w:styleId="Heading2">
    <w:name w:val="heading 2"/>
    <w:basedOn w:val="HeadingBase"/>
    <w:next w:val="BodyText"/>
    <w:link w:val="Heading2Char"/>
    <w:qFormat/>
    <w:rsid w:val="0050020E"/>
    <w:pPr>
      <w:keepLines/>
      <w:spacing w:before="240" w:after="120"/>
      <w:outlineLvl w:val="1"/>
    </w:pPr>
    <w:rPr>
      <w:sz w:val="28"/>
      <w:szCs w:val="40"/>
    </w:rPr>
  </w:style>
  <w:style w:type="paragraph" w:styleId="Heading3">
    <w:name w:val="heading 3"/>
    <w:basedOn w:val="HeadingBase"/>
    <w:next w:val="BodyText"/>
    <w:link w:val="Heading3Char"/>
    <w:qFormat/>
    <w:rsid w:val="0050020E"/>
    <w:pPr>
      <w:spacing w:before="180" w:after="120"/>
      <w:outlineLvl w:val="2"/>
    </w:pPr>
    <w:rPr>
      <w:spacing w:val="-10"/>
      <w:kern w:val="32"/>
    </w:rPr>
  </w:style>
  <w:style w:type="paragraph" w:styleId="Heading4">
    <w:name w:val="heading 4"/>
    <w:basedOn w:val="HeadingBase"/>
    <w:next w:val="BodyText"/>
    <w:link w:val="Heading4Char"/>
    <w:qFormat/>
    <w:rsid w:val="0050020E"/>
    <w:pPr>
      <w:spacing w:before="160" w:after="120"/>
      <w:outlineLvl w:val="3"/>
    </w:pPr>
    <w:rPr>
      <w:sz w:val="22"/>
    </w:rPr>
  </w:style>
  <w:style w:type="paragraph" w:styleId="Heading5">
    <w:name w:val="heading 5"/>
    <w:basedOn w:val="HeadingBase"/>
    <w:next w:val="Normal"/>
    <w:link w:val="Heading5Char"/>
    <w:qFormat/>
    <w:rsid w:val="0050020E"/>
    <w:pPr>
      <w:spacing w:before="80"/>
      <w:outlineLvl w:val="4"/>
    </w:pPr>
    <w:rPr>
      <w:color w:val="918585"/>
      <w:sz w:val="20"/>
    </w:rPr>
  </w:style>
  <w:style w:type="paragraph" w:styleId="Heading6">
    <w:name w:val="heading 6"/>
    <w:basedOn w:val="HeadingBase"/>
    <w:next w:val="Normal"/>
    <w:link w:val="Heading6Char"/>
    <w:qFormat/>
    <w:rsid w:val="0050020E"/>
    <w:pPr>
      <w:spacing w:before="60"/>
      <w:outlineLvl w:val="5"/>
    </w:pPr>
    <w:rPr>
      <w:color w:val="918585"/>
      <w:sz w:val="20"/>
    </w:rPr>
  </w:style>
  <w:style w:type="paragraph" w:styleId="Heading7">
    <w:name w:val="heading 7"/>
    <w:basedOn w:val="Normal"/>
    <w:next w:val="Normal"/>
    <w:link w:val="Heading7Char"/>
    <w:qFormat/>
    <w:rsid w:val="0050020E"/>
    <w:pPr>
      <w:ind w:left="720"/>
      <w:outlineLvl w:val="6"/>
    </w:pPr>
    <w:rPr>
      <w:i/>
    </w:rPr>
  </w:style>
  <w:style w:type="paragraph" w:styleId="Heading8">
    <w:name w:val="heading 8"/>
    <w:basedOn w:val="Normal"/>
    <w:next w:val="Normal"/>
    <w:link w:val="Heading8Char"/>
    <w:qFormat/>
    <w:rsid w:val="0050020E"/>
    <w:pPr>
      <w:ind w:left="720"/>
      <w:outlineLvl w:val="7"/>
    </w:pPr>
    <w:rPr>
      <w:i/>
    </w:rPr>
  </w:style>
  <w:style w:type="paragraph" w:styleId="Heading9">
    <w:name w:val="heading 9"/>
    <w:basedOn w:val="Normal"/>
    <w:next w:val="Normal"/>
    <w:link w:val="Heading9Char"/>
    <w:qFormat/>
    <w:rsid w:val="0050020E"/>
    <w:pPr>
      <w:ind w:left="720"/>
      <w:outlineLvl w:val="8"/>
    </w:pPr>
    <w:rPr>
      <w:i/>
    </w:rPr>
  </w:style>
  <w:style w:type="character" w:default="1" w:styleId="DefaultParagraphFont">
    <w:name w:val="Default Paragraph Font"/>
    <w:uiPriority w:val="1"/>
    <w:unhideWhenUsed/>
    <w:rsid w:val="005002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020E"/>
  </w:style>
  <w:style w:type="character" w:customStyle="1" w:styleId="Heading1Char">
    <w:name w:val="Heading 1 Char"/>
    <w:basedOn w:val="DefaultParagraphFont"/>
    <w:link w:val="Heading1"/>
    <w:rsid w:val="0050020E"/>
    <w:rPr>
      <w:rFonts w:ascii="Times New Roman" w:eastAsia="Times New Roman" w:hAnsi="Times New Roman" w:cs="Times New Roman"/>
      <w:b/>
      <w:sz w:val="32"/>
      <w:szCs w:val="20"/>
      <w:lang w:eastAsia="en-US"/>
    </w:rPr>
  </w:style>
  <w:style w:type="paragraph" w:styleId="BodyText">
    <w:name w:val="Body Text"/>
    <w:basedOn w:val="Normal"/>
    <w:link w:val="BodyTextChar"/>
    <w:rsid w:val="0050020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0020E"/>
    <w:rPr>
      <w:rFonts w:ascii="Times New Roman" w:eastAsia="Times New Roman" w:hAnsi="Times New Roman" w:cs="Times New Roman"/>
      <w:sz w:val="24"/>
      <w:lang w:val="en-US" w:eastAsia="en-US"/>
    </w:rPr>
  </w:style>
  <w:style w:type="paragraph" w:styleId="Footer">
    <w:name w:val="footer"/>
    <w:basedOn w:val="Normal"/>
    <w:link w:val="FooterChar"/>
    <w:rsid w:val="005002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020E"/>
    <w:rPr>
      <w:rFonts w:ascii="Times New Roman" w:eastAsia="Times New Roman" w:hAnsi="Times New Roman" w:cs="Times New Roman"/>
      <w:sz w:val="16"/>
      <w:lang w:val="en-US" w:eastAsia="en-US"/>
    </w:rPr>
  </w:style>
  <w:style w:type="paragraph" w:styleId="ListBullet">
    <w:name w:val="List Bullet"/>
    <w:basedOn w:val="List"/>
    <w:rsid w:val="0050020E"/>
    <w:pPr>
      <w:numPr>
        <w:numId w:val="14"/>
      </w:numPr>
      <w:tabs>
        <w:tab w:val="clear" w:pos="340"/>
      </w:tabs>
      <w:spacing w:before="40" w:after="40"/>
    </w:pPr>
  </w:style>
  <w:style w:type="character" w:customStyle="1" w:styleId="SpecialBold">
    <w:name w:val="Special Bold"/>
    <w:basedOn w:val="DefaultParagraphFont"/>
    <w:rsid w:val="0050020E"/>
    <w:rPr>
      <w:b/>
      <w:spacing w:val="0"/>
    </w:rPr>
  </w:style>
  <w:style w:type="paragraph" w:styleId="ListBullet2">
    <w:name w:val="List Bullet 2"/>
    <w:basedOn w:val="List2"/>
    <w:rsid w:val="0050020E"/>
    <w:pPr>
      <w:numPr>
        <w:numId w:val="15"/>
      </w:numPr>
      <w:tabs>
        <w:tab w:val="clear" w:pos="680"/>
      </w:tabs>
    </w:pPr>
  </w:style>
  <w:style w:type="paragraph" w:styleId="Header">
    <w:name w:val="header"/>
    <w:basedOn w:val="Normal"/>
    <w:link w:val="HeaderChar"/>
    <w:rsid w:val="005002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020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0020E"/>
    <w:rPr>
      <w:i/>
    </w:rPr>
  </w:style>
  <w:style w:type="paragraph" w:customStyle="1" w:styleId="SuperHeading">
    <w:name w:val="SuperHeading"/>
    <w:basedOn w:val="Normal"/>
    <w:rsid w:val="0050020E"/>
    <w:pPr>
      <w:spacing w:before="240" w:after="120"/>
      <w:outlineLvl w:val="0"/>
    </w:pPr>
    <w:rPr>
      <w:rFonts w:ascii="Times New Roman" w:hAnsi="Times New Roman"/>
      <w:b/>
      <w:sz w:val="28"/>
    </w:rPr>
  </w:style>
  <w:style w:type="paragraph" w:customStyle="1" w:styleId="AllowPageBreak">
    <w:name w:val="AllowPageBreak"/>
    <w:rsid w:val="0050020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0020E"/>
    <w:pPr>
      <w:numPr>
        <w:numId w:val="3"/>
      </w:numPr>
      <w:tabs>
        <w:tab w:val="clear" w:pos="1021"/>
      </w:tabs>
      <w:ind w:left="1037" w:hanging="357"/>
    </w:pPr>
  </w:style>
  <w:style w:type="character" w:customStyle="1" w:styleId="BoldandItalics">
    <w:name w:val="Bold and Italics"/>
    <w:qFormat/>
    <w:rsid w:val="0050020E"/>
    <w:rPr>
      <w:b/>
      <w:i/>
      <w:u w:val="none"/>
    </w:rPr>
  </w:style>
  <w:style w:type="character" w:customStyle="1" w:styleId="Heading2Char">
    <w:name w:val="Heading 2 Char"/>
    <w:basedOn w:val="DefaultParagraphFont"/>
    <w:link w:val="Heading2"/>
    <w:rsid w:val="005002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02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02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02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02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020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0020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0020E"/>
    <w:rPr>
      <w:rFonts w:ascii="Courier New" w:eastAsia="Times New Roman" w:hAnsi="Courier New" w:cs="Times New Roman"/>
      <w:i/>
      <w:szCs w:val="20"/>
      <w:lang w:val="en-US" w:eastAsia="en-US"/>
    </w:rPr>
  </w:style>
  <w:style w:type="paragraph" w:customStyle="1" w:styleId="HeadingBase">
    <w:name w:val="Heading Base"/>
    <w:rsid w:val="005002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020E"/>
    <w:pPr>
      <w:tabs>
        <w:tab w:val="right" w:leader="dot" w:pos="9072"/>
      </w:tabs>
      <w:ind w:left="567"/>
    </w:pPr>
    <w:rPr>
      <w:szCs w:val="22"/>
    </w:rPr>
  </w:style>
  <w:style w:type="paragraph" w:customStyle="1" w:styleId="TOCBase">
    <w:name w:val="TOC Base"/>
    <w:rsid w:val="005002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020E"/>
    <w:pPr>
      <w:tabs>
        <w:tab w:val="right" w:leader="dot" w:pos="9072"/>
      </w:tabs>
      <w:spacing w:before="40" w:after="40"/>
      <w:ind w:left="284"/>
    </w:pPr>
    <w:rPr>
      <w:rFonts w:ascii="Times New Roman" w:hAnsi="Times New Roman"/>
    </w:rPr>
  </w:style>
  <w:style w:type="paragraph" w:styleId="TOC1">
    <w:name w:val="toc 1"/>
    <w:basedOn w:val="TOCBase"/>
    <w:next w:val="Normal"/>
    <w:rsid w:val="0050020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0020E"/>
    <w:pPr>
      <w:spacing w:before="5040"/>
      <w:jc w:val="center"/>
    </w:pPr>
    <w:rPr>
      <w:sz w:val="48"/>
      <w:szCs w:val="72"/>
      <w:lang w:val="en-US"/>
    </w:rPr>
  </w:style>
  <w:style w:type="character" w:customStyle="1" w:styleId="TitleChar">
    <w:name w:val="Title Char"/>
    <w:basedOn w:val="DefaultParagraphFont"/>
    <w:link w:val="Title"/>
    <w:rsid w:val="005002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020E"/>
    <w:pPr>
      <w:tabs>
        <w:tab w:val="left" w:pos="3600"/>
        <w:tab w:val="left" w:pos="3958"/>
      </w:tabs>
    </w:pPr>
  </w:style>
  <w:style w:type="paragraph" w:styleId="List">
    <w:name w:val="List"/>
    <w:basedOn w:val="BodyText"/>
    <w:next w:val="BodyText"/>
    <w:rsid w:val="0050020E"/>
    <w:pPr>
      <w:tabs>
        <w:tab w:val="left" w:pos="340"/>
      </w:tabs>
      <w:spacing w:before="60" w:after="60"/>
      <w:ind w:left="340" w:hanging="340"/>
    </w:pPr>
  </w:style>
  <w:style w:type="paragraph" w:customStyle="1" w:styleId="Note">
    <w:name w:val="Note"/>
    <w:basedOn w:val="BodyText"/>
    <w:rsid w:val="005002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020E"/>
    <w:pPr>
      <w:framePr w:wrap="auto" w:hAnchor="text" w:y="6049"/>
    </w:pPr>
    <w:rPr>
      <w:color w:val="000000"/>
      <w:sz w:val="40"/>
    </w:rPr>
  </w:style>
  <w:style w:type="paragraph" w:customStyle="1" w:styleId="TOCTitle">
    <w:name w:val="TOCTitle"/>
    <w:basedOn w:val="Heading1"/>
    <w:rsid w:val="0050020E"/>
    <w:pPr>
      <w:spacing w:after="240"/>
      <w:jc w:val="center"/>
      <w:outlineLvl w:val="9"/>
    </w:pPr>
    <w:rPr>
      <w:caps/>
    </w:rPr>
  </w:style>
  <w:style w:type="paragraph" w:customStyle="1" w:styleId="Version">
    <w:name w:val="Version"/>
    <w:rsid w:val="005002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020E"/>
    <w:pPr>
      <w:keepNext w:val="0"/>
      <w:tabs>
        <w:tab w:val="right" w:pos="4176"/>
      </w:tabs>
      <w:ind w:left="198" w:hanging="198"/>
    </w:pPr>
    <w:rPr>
      <w:rFonts w:ascii="Garamond" w:hAnsi="Garamond"/>
    </w:rPr>
  </w:style>
  <w:style w:type="paragraph" w:styleId="IndexHeading">
    <w:name w:val="index heading"/>
    <w:basedOn w:val="Normal"/>
    <w:next w:val="Index1"/>
    <w:semiHidden/>
    <w:rsid w:val="0050020E"/>
    <w:pPr>
      <w:spacing w:before="120" w:after="120"/>
    </w:pPr>
    <w:rPr>
      <w:rFonts w:ascii="Arial" w:hAnsi="Arial"/>
      <w:b/>
      <w:color w:val="918585"/>
      <w:sz w:val="24"/>
    </w:rPr>
  </w:style>
  <w:style w:type="paragraph" w:customStyle="1" w:styleId="Chapter">
    <w:name w:val="Chapter"/>
    <w:basedOn w:val="Normal"/>
    <w:rsid w:val="0050020E"/>
    <w:pPr>
      <w:spacing w:before="240"/>
    </w:pPr>
    <w:rPr>
      <w:rFonts w:ascii="Times New Roman" w:hAnsi="Times New Roman"/>
      <w:smallCaps/>
      <w:spacing w:val="80"/>
      <w:sz w:val="28"/>
    </w:rPr>
  </w:style>
  <w:style w:type="paragraph" w:customStyle="1" w:styleId="InChapter">
    <w:name w:val="InChapter"/>
    <w:basedOn w:val="Heading3"/>
    <w:rsid w:val="0050020E"/>
    <w:pPr>
      <w:spacing w:after="240"/>
      <w:outlineLvl w:val="9"/>
    </w:pPr>
    <w:rPr>
      <w:noProof/>
    </w:rPr>
  </w:style>
  <w:style w:type="paragraph" w:styleId="Index2">
    <w:name w:val="index 2"/>
    <w:basedOn w:val="Normal"/>
    <w:next w:val="Normal"/>
    <w:semiHidden/>
    <w:rsid w:val="0050020E"/>
    <w:pPr>
      <w:tabs>
        <w:tab w:val="right" w:pos="4176"/>
      </w:tabs>
      <w:ind w:left="568" w:hanging="284"/>
    </w:pPr>
    <w:rPr>
      <w:rFonts w:ascii="Garamond" w:hAnsi="Garamond"/>
    </w:rPr>
  </w:style>
  <w:style w:type="paragraph" w:customStyle="1" w:styleId="Byline">
    <w:name w:val="Byline"/>
    <w:rsid w:val="005002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020E"/>
    <w:pPr>
      <w:tabs>
        <w:tab w:val="clear" w:pos="3600"/>
        <w:tab w:val="clear" w:pos="3958"/>
      </w:tabs>
      <w:jc w:val="right"/>
    </w:pPr>
  </w:style>
  <w:style w:type="paragraph" w:styleId="Caption">
    <w:name w:val="caption"/>
    <w:basedOn w:val="BodyText"/>
    <w:next w:val="Normal"/>
    <w:qFormat/>
    <w:rsid w:val="0050020E"/>
    <w:pPr>
      <w:framePr w:w="2268" w:hSpace="181" w:vSpace="181" w:wrap="around" w:vAnchor="text" w:hAnchor="page" w:x="1135" w:y="285" w:anchorLock="1"/>
    </w:pPr>
    <w:rPr>
      <w:i/>
    </w:rPr>
  </w:style>
  <w:style w:type="paragraph" w:customStyle="1" w:styleId="MiniTOCTitle">
    <w:name w:val="MiniTOCTitle"/>
    <w:basedOn w:val="Heading4"/>
    <w:rsid w:val="0050020E"/>
    <w:pPr>
      <w:spacing w:before="240"/>
      <w:outlineLvl w:val="9"/>
    </w:pPr>
    <w:rPr>
      <w:noProof/>
      <w:sz w:val="24"/>
    </w:rPr>
  </w:style>
  <w:style w:type="paragraph" w:customStyle="1" w:styleId="MiniTOCItem">
    <w:name w:val="MiniTOCItem"/>
    <w:basedOn w:val="ListBullet"/>
    <w:rsid w:val="0050020E"/>
    <w:pPr>
      <w:numPr>
        <w:numId w:val="0"/>
      </w:numPr>
      <w:tabs>
        <w:tab w:val="right" w:leader="dot" w:pos="6521"/>
      </w:tabs>
      <w:spacing w:before="0" w:after="0"/>
    </w:pPr>
  </w:style>
  <w:style w:type="paragraph" w:customStyle="1" w:styleId="TOFTitle">
    <w:name w:val="TOFTitle"/>
    <w:basedOn w:val="TOCTitle"/>
    <w:rsid w:val="0050020E"/>
  </w:style>
  <w:style w:type="paragraph" w:styleId="TableofFigures">
    <w:name w:val="table of figures"/>
    <w:basedOn w:val="Normal"/>
    <w:next w:val="Normal"/>
    <w:semiHidden/>
    <w:rsid w:val="0050020E"/>
    <w:pPr>
      <w:tabs>
        <w:tab w:val="right" w:leader="dot" w:pos="9072"/>
      </w:tabs>
      <w:ind w:left="970" w:hanging="403"/>
    </w:pPr>
    <w:rPr>
      <w:rFonts w:ascii="Times New Roman" w:hAnsi="Times New Roman"/>
      <w:b/>
    </w:rPr>
  </w:style>
  <w:style w:type="paragraph" w:styleId="ListNumber">
    <w:name w:val="List Number"/>
    <w:basedOn w:val="List"/>
    <w:rsid w:val="0050020E"/>
    <w:pPr>
      <w:numPr>
        <w:numId w:val="12"/>
      </w:numPr>
    </w:pPr>
  </w:style>
  <w:style w:type="character" w:customStyle="1" w:styleId="WingdingSymbols">
    <w:name w:val="Wingding Symbols"/>
    <w:rsid w:val="0050020E"/>
    <w:rPr>
      <w:rFonts w:ascii="Wingdings" w:hAnsi="Wingdings"/>
    </w:rPr>
  </w:style>
  <w:style w:type="paragraph" w:customStyle="1" w:styleId="TableHeading">
    <w:name w:val="Table Heading"/>
    <w:basedOn w:val="HeadingBase"/>
    <w:rsid w:val="0050020E"/>
    <w:pPr>
      <w:keepLines/>
      <w:pBdr>
        <w:bottom w:val="single" w:sz="6" w:space="1" w:color="918585"/>
      </w:pBdr>
      <w:spacing w:before="240"/>
    </w:pPr>
  </w:style>
  <w:style w:type="character" w:customStyle="1" w:styleId="HotSpot">
    <w:name w:val="HotSpot"/>
    <w:rsid w:val="0050020E"/>
    <w:rPr>
      <w:color w:val="0033CC"/>
      <w:u w:val="none"/>
    </w:rPr>
  </w:style>
  <w:style w:type="paragraph" w:customStyle="1" w:styleId="BodyTextRight">
    <w:name w:val="Body Text Right"/>
    <w:basedOn w:val="BodyText"/>
    <w:rsid w:val="0050020E"/>
    <w:pPr>
      <w:spacing w:before="0" w:after="0"/>
      <w:jc w:val="right"/>
    </w:pPr>
  </w:style>
  <w:style w:type="paragraph" w:styleId="Index3">
    <w:name w:val="index 3"/>
    <w:basedOn w:val="ListNumber2"/>
    <w:next w:val="Normal"/>
    <w:semiHidden/>
    <w:rsid w:val="0050020E"/>
    <w:pPr>
      <w:numPr>
        <w:numId w:val="0"/>
      </w:numPr>
      <w:tabs>
        <w:tab w:val="right" w:leader="dot" w:pos="4176"/>
      </w:tabs>
    </w:pPr>
  </w:style>
  <w:style w:type="paragraph" w:styleId="ListNumber2">
    <w:name w:val="List Number 2"/>
    <w:basedOn w:val="List2"/>
    <w:rsid w:val="0050020E"/>
    <w:pPr>
      <w:numPr>
        <w:numId w:val="11"/>
      </w:numPr>
      <w:tabs>
        <w:tab w:val="clear" w:pos="1060"/>
      </w:tabs>
    </w:pPr>
  </w:style>
  <w:style w:type="paragraph" w:customStyle="1" w:styleId="MarginNote">
    <w:name w:val="Margin Note"/>
    <w:basedOn w:val="BodyText"/>
    <w:rsid w:val="005002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02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020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0020E"/>
    <w:rPr>
      <w:sz w:val="32"/>
    </w:rPr>
  </w:style>
  <w:style w:type="paragraph" w:customStyle="1" w:styleId="HeadingProcedure">
    <w:name w:val="Heading Procedure"/>
    <w:basedOn w:val="HeadingBase"/>
    <w:next w:val="Normal"/>
    <w:rsid w:val="0050020E"/>
    <w:pPr>
      <w:tabs>
        <w:tab w:val="left" w:pos="0"/>
      </w:tabs>
      <w:spacing w:before="120" w:after="60"/>
    </w:pPr>
    <w:rPr>
      <w:i/>
      <w:color w:val="918585"/>
      <w:sz w:val="22"/>
    </w:rPr>
  </w:style>
  <w:style w:type="paragraph" w:customStyle="1" w:styleId="TableBodyText">
    <w:name w:val="Table Body Text"/>
    <w:basedOn w:val="BodyText"/>
    <w:rsid w:val="0050020E"/>
    <w:pPr>
      <w:spacing w:before="60" w:after="60"/>
    </w:pPr>
  </w:style>
  <w:style w:type="paragraph" w:styleId="ListContinue">
    <w:name w:val="List Continue"/>
    <w:basedOn w:val="List"/>
    <w:rsid w:val="0050020E"/>
    <w:pPr>
      <w:ind w:firstLine="0"/>
    </w:pPr>
  </w:style>
  <w:style w:type="paragraph" w:customStyle="1" w:styleId="ListNote">
    <w:name w:val="List Note"/>
    <w:basedOn w:val="List"/>
    <w:rsid w:val="0050020E"/>
    <w:pPr>
      <w:pBdr>
        <w:top w:val="single" w:sz="6" w:space="2" w:color="918585"/>
        <w:bottom w:val="single" w:sz="6" w:space="2" w:color="918585"/>
      </w:pBdr>
      <w:tabs>
        <w:tab w:val="left" w:pos="1021"/>
      </w:tabs>
      <w:ind w:firstLine="0"/>
    </w:pPr>
  </w:style>
  <w:style w:type="paragraph" w:customStyle="1" w:styleId="Warning">
    <w:name w:val="Warning"/>
    <w:basedOn w:val="BodyText"/>
    <w:rsid w:val="0050020E"/>
    <w:pPr>
      <w:shd w:val="clear" w:color="auto" w:fill="D9D9D9"/>
      <w:tabs>
        <w:tab w:val="left" w:pos="992"/>
      </w:tabs>
      <w:ind w:left="119" w:right="119"/>
    </w:pPr>
    <w:rPr>
      <w:sz w:val="20"/>
    </w:rPr>
  </w:style>
  <w:style w:type="paragraph" w:customStyle="1" w:styleId="MarginIcons">
    <w:name w:val="Margin Icons"/>
    <w:basedOn w:val="BodyText"/>
    <w:rsid w:val="005002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020E"/>
    <w:rPr>
      <w:rFonts w:ascii="Courier New" w:hAnsi="Courier New"/>
    </w:rPr>
  </w:style>
  <w:style w:type="paragraph" w:customStyle="1" w:styleId="NoteBullet">
    <w:name w:val="Note Bullet"/>
    <w:basedOn w:val="Note"/>
    <w:rsid w:val="0050020E"/>
    <w:pPr>
      <w:tabs>
        <w:tab w:val="clear" w:pos="680"/>
      </w:tabs>
      <w:spacing w:before="60" w:after="60"/>
    </w:pPr>
  </w:style>
  <w:style w:type="paragraph" w:customStyle="1" w:styleId="SubHeading2">
    <w:name w:val="SubHeading2"/>
    <w:basedOn w:val="HeadingBase"/>
    <w:rsid w:val="0050020E"/>
    <w:pPr>
      <w:spacing w:before="240" w:after="60"/>
    </w:pPr>
    <w:rPr>
      <w:sz w:val="20"/>
    </w:rPr>
  </w:style>
  <w:style w:type="paragraph" w:customStyle="1" w:styleId="SubHeading1">
    <w:name w:val="SubHeading1"/>
    <w:basedOn w:val="HeadingBase"/>
    <w:rsid w:val="0050020E"/>
    <w:pPr>
      <w:spacing w:before="240" w:after="60"/>
    </w:pPr>
    <w:rPr>
      <w:color w:val="918585"/>
      <w:sz w:val="22"/>
    </w:rPr>
  </w:style>
  <w:style w:type="paragraph" w:customStyle="1" w:styleId="SideHeading">
    <w:name w:val="Side Heading"/>
    <w:basedOn w:val="HeadingBase"/>
    <w:rsid w:val="005002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020E"/>
    <w:pPr>
      <w:numPr>
        <w:numId w:val="13"/>
      </w:numPr>
    </w:pPr>
  </w:style>
  <w:style w:type="paragraph" w:styleId="PlainText">
    <w:name w:val="Plain Text"/>
    <w:basedOn w:val="Normal"/>
    <w:link w:val="PlainTextChar"/>
    <w:rsid w:val="0050020E"/>
    <w:rPr>
      <w:sz w:val="20"/>
    </w:rPr>
  </w:style>
  <w:style w:type="character" w:customStyle="1" w:styleId="PlainTextChar">
    <w:name w:val="Plain Text Char"/>
    <w:basedOn w:val="DefaultParagraphFont"/>
    <w:link w:val="PlainText"/>
    <w:rsid w:val="0050020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0020E"/>
    <w:rPr>
      <w:b/>
      <w:smallCaps/>
    </w:rPr>
  </w:style>
  <w:style w:type="paragraph" w:customStyle="1" w:styleId="TableListNumber">
    <w:name w:val="Table List Number"/>
    <w:basedOn w:val="ListNumber"/>
    <w:rsid w:val="0050020E"/>
    <w:pPr>
      <w:numPr>
        <w:numId w:val="0"/>
      </w:numPr>
    </w:pPr>
  </w:style>
  <w:style w:type="paragraph" w:styleId="TOC4">
    <w:name w:val="toc 4"/>
    <w:basedOn w:val="TOCBase"/>
    <w:next w:val="Normal"/>
    <w:semiHidden/>
    <w:rsid w:val="0050020E"/>
    <w:pPr>
      <w:tabs>
        <w:tab w:val="right" w:leader="dot" w:pos="9071"/>
      </w:tabs>
      <w:ind w:left="1701"/>
    </w:pPr>
  </w:style>
  <w:style w:type="paragraph" w:customStyle="1" w:styleId="ListAlpha">
    <w:name w:val="List Alpha"/>
    <w:basedOn w:val="List"/>
    <w:rsid w:val="0050020E"/>
    <w:pPr>
      <w:numPr>
        <w:numId w:val="10"/>
      </w:numPr>
    </w:pPr>
  </w:style>
  <w:style w:type="paragraph" w:customStyle="1" w:styleId="ListAlpha2">
    <w:name w:val="List Alpha 2"/>
    <w:basedOn w:val="List2"/>
    <w:rsid w:val="0050020E"/>
    <w:pPr>
      <w:numPr>
        <w:numId w:val="9"/>
      </w:numPr>
    </w:pPr>
  </w:style>
  <w:style w:type="paragraph" w:styleId="List2">
    <w:name w:val="List 2"/>
    <w:basedOn w:val="BodyText"/>
    <w:rsid w:val="0050020E"/>
    <w:pPr>
      <w:tabs>
        <w:tab w:val="left" w:pos="680"/>
      </w:tabs>
      <w:spacing w:before="60" w:after="60"/>
      <w:ind w:left="680" w:hanging="340"/>
    </w:pPr>
  </w:style>
  <w:style w:type="paragraph" w:styleId="List3">
    <w:name w:val="List 3"/>
    <w:basedOn w:val="BodyText"/>
    <w:rsid w:val="0050020E"/>
    <w:pPr>
      <w:tabs>
        <w:tab w:val="left" w:pos="1021"/>
      </w:tabs>
      <w:spacing w:before="60" w:after="60"/>
      <w:ind w:left="1020" w:hanging="340"/>
    </w:pPr>
  </w:style>
  <w:style w:type="paragraph" w:styleId="List4">
    <w:name w:val="List 4"/>
    <w:basedOn w:val="BodyText"/>
    <w:rsid w:val="0050020E"/>
    <w:pPr>
      <w:tabs>
        <w:tab w:val="left" w:pos="1361"/>
      </w:tabs>
      <w:spacing w:before="60" w:after="60"/>
      <w:ind w:left="1361" w:hanging="340"/>
    </w:pPr>
  </w:style>
  <w:style w:type="paragraph" w:styleId="List5">
    <w:name w:val="List 5"/>
    <w:basedOn w:val="BodyText"/>
    <w:rsid w:val="0050020E"/>
    <w:pPr>
      <w:tabs>
        <w:tab w:val="left" w:pos="1701"/>
      </w:tabs>
      <w:spacing w:before="60" w:after="60"/>
      <w:ind w:left="1701" w:hanging="340"/>
    </w:pPr>
  </w:style>
  <w:style w:type="paragraph" w:styleId="ListBullet4">
    <w:name w:val="List Bullet 4"/>
    <w:basedOn w:val="List4"/>
    <w:rsid w:val="0050020E"/>
    <w:pPr>
      <w:numPr>
        <w:numId w:val="4"/>
      </w:numPr>
    </w:pPr>
  </w:style>
  <w:style w:type="paragraph" w:styleId="ListBullet5">
    <w:name w:val="List Bullet 5"/>
    <w:basedOn w:val="List5"/>
    <w:rsid w:val="0050020E"/>
    <w:pPr>
      <w:numPr>
        <w:numId w:val="5"/>
      </w:numPr>
    </w:pPr>
  </w:style>
  <w:style w:type="paragraph" w:styleId="ListContinue2">
    <w:name w:val="List Continue 2"/>
    <w:basedOn w:val="List2"/>
    <w:rsid w:val="0050020E"/>
    <w:pPr>
      <w:ind w:firstLine="0"/>
    </w:pPr>
  </w:style>
  <w:style w:type="paragraph" w:styleId="ListContinue3">
    <w:name w:val="List Continue 3"/>
    <w:basedOn w:val="List3"/>
    <w:rsid w:val="0050020E"/>
    <w:pPr>
      <w:ind w:left="1021" w:firstLine="0"/>
    </w:pPr>
  </w:style>
  <w:style w:type="paragraph" w:styleId="ListContinue4">
    <w:name w:val="List Continue 4"/>
    <w:basedOn w:val="List4"/>
    <w:rsid w:val="0050020E"/>
    <w:pPr>
      <w:ind w:firstLine="0"/>
    </w:pPr>
  </w:style>
  <w:style w:type="paragraph" w:styleId="ListContinue5">
    <w:name w:val="List Continue 5"/>
    <w:basedOn w:val="List5"/>
    <w:rsid w:val="0050020E"/>
    <w:pPr>
      <w:ind w:firstLine="0"/>
    </w:pPr>
  </w:style>
  <w:style w:type="paragraph" w:styleId="ListNumber3">
    <w:name w:val="List Number 3"/>
    <w:basedOn w:val="List3"/>
    <w:rsid w:val="0050020E"/>
    <w:pPr>
      <w:numPr>
        <w:numId w:val="6"/>
      </w:numPr>
    </w:pPr>
  </w:style>
  <w:style w:type="paragraph" w:styleId="ListNumber4">
    <w:name w:val="List Number 4"/>
    <w:basedOn w:val="List4"/>
    <w:rsid w:val="0050020E"/>
    <w:pPr>
      <w:numPr>
        <w:numId w:val="7"/>
      </w:numPr>
    </w:pPr>
  </w:style>
  <w:style w:type="paragraph" w:styleId="ListNumber5">
    <w:name w:val="List Number 5"/>
    <w:basedOn w:val="List5"/>
    <w:rsid w:val="0050020E"/>
    <w:pPr>
      <w:numPr>
        <w:numId w:val="8"/>
      </w:numPr>
    </w:pPr>
  </w:style>
  <w:style w:type="paragraph" w:styleId="BlockText">
    <w:name w:val="Block Text"/>
    <w:basedOn w:val="Normal"/>
    <w:rsid w:val="0050020E"/>
    <w:pPr>
      <w:spacing w:after="120"/>
      <w:ind w:left="1440" w:right="1440"/>
    </w:pPr>
  </w:style>
  <w:style w:type="character" w:customStyle="1" w:styleId="Subscript">
    <w:name w:val="Subscript"/>
    <w:basedOn w:val="DefaultParagraphFont"/>
    <w:rsid w:val="0050020E"/>
    <w:rPr>
      <w:sz w:val="16"/>
      <w:vertAlign w:val="subscript"/>
    </w:rPr>
  </w:style>
  <w:style w:type="character" w:customStyle="1" w:styleId="Superscript">
    <w:name w:val="Superscript"/>
    <w:basedOn w:val="DefaultParagraphFont"/>
    <w:rsid w:val="0050020E"/>
    <w:rPr>
      <w:sz w:val="16"/>
      <w:vertAlign w:val="superscript"/>
    </w:rPr>
  </w:style>
  <w:style w:type="character" w:customStyle="1" w:styleId="Symbols">
    <w:name w:val="Symbols"/>
    <w:basedOn w:val="DefaultParagraphFont"/>
    <w:rsid w:val="0050020E"/>
    <w:rPr>
      <w:rFonts w:ascii="Symbol" w:hAnsi="Symbol"/>
    </w:rPr>
  </w:style>
  <w:style w:type="character" w:customStyle="1" w:styleId="MenuOptions">
    <w:name w:val="Menu Options"/>
    <w:basedOn w:val="DefaultParagraphFont"/>
    <w:rsid w:val="0050020E"/>
    <w:rPr>
      <w:rFonts w:ascii="Arial Narrow" w:hAnsi="Arial Narrow"/>
      <w:smallCaps/>
    </w:rPr>
  </w:style>
  <w:style w:type="character" w:customStyle="1" w:styleId="Buttons">
    <w:name w:val="Buttons"/>
    <w:basedOn w:val="DefaultParagraphFont"/>
    <w:rsid w:val="0050020E"/>
    <w:rPr>
      <w:b/>
    </w:rPr>
  </w:style>
  <w:style w:type="character" w:customStyle="1" w:styleId="Underlined">
    <w:name w:val="Underlined"/>
    <w:basedOn w:val="DefaultParagraphFont"/>
    <w:rsid w:val="0050020E"/>
    <w:rPr>
      <w:u w:val="single"/>
    </w:rPr>
  </w:style>
  <w:style w:type="paragraph" w:customStyle="1" w:styleId="TableBodyTextRight">
    <w:name w:val="Table Body Text Right"/>
    <w:basedOn w:val="TableBodyText"/>
    <w:rsid w:val="0050020E"/>
    <w:pPr>
      <w:widowControl w:val="0"/>
      <w:autoSpaceDE w:val="0"/>
      <w:autoSpaceDN w:val="0"/>
      <w:adjustRightInd w:val="0"/>
      <w:jc w:val="right"/>
    </w:pPr>
    <w:rPr>
      <w:rFonts w:cs="Arial"/>
      <w:szCs w:val="18"/>
    </w:rPr>
  </w:style>
  <w:style w:type="paragraph" w:customStyle="1" w:styleId="CopyrightText">
    <w:name w:val="Copyright Text"/>
    <w:basedOn w:val="BodyText"/>
    <w:rsid w:val="0050020E"/>
    <w:rPr>
      <w:sz w:val="18"/>
    </w:rPr>
  </w:style>
  <w:style w:type="paragraph" w:customStyle="1" w:styleId="BodySmallRight">
    <w:name w:val="Body Small Right"/>
    <w:basedOn w:val="BodyTextRight"/>
    <w:rsid w:val="0050020E"/>
    <w:rPr>
      <w:sz w:val="18"/>
      <w:szCs w:val="18"/>
    </w:rPr>
  </w:style>
  <w:style w:type="paragraph" w:customStyle="1" w:styleId="MarginEdition">
    <w:name w:val="Margin Edition"/>
    <w:basedOn w:val="MarginNote"/>
    <w:rsid w:val="0050020E"/>
    <w:pPr>
      <w:spacing w:before="0" w:after="0"/>
    </w:pPr>
    <w:rPr>
      <w:rFonts w:ascii="Times New Roman" w:hAnsi="Times New Roman"/>
      <w:color w:val="999999"/>
    </w:rPr>
  </w:style>
  <w:style w:type="paragraph" w:customStyle="1" w:styleId="Spacer">
    <w:name w:val="Spacer"/>
    <w:basedOn w:val="Normal"/>
    <w:rsid w:val="0050020E"/>
    <w:rPr>
      <w:sz w:val="2"/>
      <w:szCs w:val="2"/>
    </w:rPr>
  </w:style>
  <w:style w:type="character" w:customStyle="1" w:styleId="Small">
    <w:name w:val="Small"/>
    <w:basedOn w:val="DefaultParagraphFont"/>
    <w:rsid w:val="0050020E"/>
    <w:rPr>
      <w:sz w:val="16"/>
    </w:rPr>
  </w:style>
  <w:style w:type="paragraph" w:customStyle="1" w:styleId="WideTable">
    <w:name w:val="Wide Table"/>
    <w:basedOn w:val="Normal"/>
    <w:rsid w:val="0050020E"/>
    <w:pPr>
      <w:ind w:left="-1418"/>
    </w:pPr>
    <w:rPr>
      <w:sz w:val="2"/>
      <w:szCs w:val="2"/>
    </w:rPr>
  </w:style>
  <w:style w:type="character" w:styleId="PageNumber">
    <w:name w:val="page number"/>
    <w:basedOn w:val="DefaultParagraphFont"/>
    <w:rsid w:val="0050020E"/>
  </w:style>
  <w:style w:type="paragraph" w:styleId="Quote">
    <w:name w:val="Quote"/>
    <w:basedOn w:val="Heading1"/>
    <w:link w:val="QuoteChar"/>
    <w:qFormat/>
    <w:rsid w:val="0050020E"/>
    <w:rPr>
      <w:b w:val="0"/>
      <w:sz w:val="72"/>
      <w:szCs w:val="72"/>
      <w:lang w:val="en-NZ"/>
    </w:rPr>
  </w:style>
  <w:style w:type="character" w:customStyle="1" w:styleId="QuoteChar">
    <w:name w:val="Quote Char"/>
    <w:basedOn w:val="DefaultParagraphFont"/>
    <w:link w:val="Quote"/>
    <w:rsid w:val="005002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020E"/>
    <w:pPr>
      <w:pageBreakBefore/>
    </w:pPr>
  </w:style>
  <w:style w:type="paragraph" w:customStyle="1" w:styleId="Border">
    <w:name w:val="Border"/>
    <w:basedOn w:val="Normal"/>
    <w:qFormat/>
    <w:rsid w:val="005002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020E"/>
    <w:rPr>
      <w:b/>
      <w:bCs/>
      <w:i/>
      <w:iCs/>
      <w:color w:val="auto"/>
    </w:rPr>
  </w:style>
  <w:style w:type="paragraph" w:styleId="IntenseQuote">
    <w:name w:val="Intense Quote"/>
    <w:basedOn w:val="Normal"/>
    <w:next w:val="Normal"/>
    <w:link w:val="IntenseQuoteChar"/>
    <w:uiPriority w:val="30"/>
    <w:qFormat/>
    <w:rsid w:val="005002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020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0020E"/>
    <w:rPr>
      <w:smallCaps/>
      <w:color w:val="auto"/>
      <w:u w:val="single"/>
    </w:rPr>
  </w:style>
  <w:style w:type="character" w:styleId="IntenseReference">
    <w:name w:val="Intense Reference"/>
    <w:basedOn w:val="DefaultParagraphFont"/>
    <w:uiPriority w:val="32"/>
    <w:qFormat/>
    <w:rsid w:val="0050020E"/>
    <w:rPr>
      <w:b/>
      <w:bCs/>
      <w:smallCaps/>
      <w:color w:val="auto"/>
      <w:spacing w:val="5"/>
      <w:u w:val="single"/>
    </w:rPr>
  </w:style>
  <w:style w:type="paragraph" w:customStyle="1" w:styleId="2ColumnHeading">
    <w:name w:val="2Column Heading"/>
    <w:basedOn w:val="BodyText"/>
    <w:qFormat/>
    <w:rsid w:val="0050020E"/>
    <w:pPr>
      <w:spacing w:after="60"/>
      <w:ind w:left="-2268"/>
    </w:pPr>
    <w:rPr>
      <w:b/>
    </w:rPr>
  </w:style>
  <w:style w:type="paragraph" w:customStyle="1" w:styleId="Heading1TOC">
    <w:name w:val="Heading1 TOC"/>
    <w:basedOn w:val="Normal"/>
    <w:qFormat/>
    <w:rsid w:val="0050020E"/>
    <w:pPr>
      <w:spacing w:before="240" w:after="120"/>
    </w:pPr>
    <w:rPr>
      <w:rFonts w:ascii="Times New Roman" w:hAnsi="Times New Roman"/>
      <w:b/>
      <w:sz w:val="32"/>
    </w:rPr>
  </w:style>
  <w:style w:type="paragraph" w:customStyle="1" w:styleId="Heading2TOC">
    <w:name w:val="Heading2 TOC"/>
    <w:basedOn w:val="Normal"/>
    <w:qFormat/>
    <w:rsid w:val="0050020E"/>
    <w:pPr>
      <w:spacing w:before="240" w:after="60"/>
    </w:pPr>
    <w:rPr>
      <w:rFonts w:ascii="Times New Roman" w:hAnsi="Times New Roman"/>
      <w:b/>
      <w:sz w:val="28"/>
    </w:rPr>
  </w:style>
  <w:style w:type="character" w:customStyle="1" w:styleId="Underline">
    <w:name w:val="Underline"/>
    <w:basedOn w:val="DefaultParagraphFont"/>
    <w:qFormat/>
    <w:rsid w:val="0050020E"/>
    <w:rPr>
      <w:u w:val="single"/>
    </w:rPr>
  </w:style>
  <w:style w:type="paragraph" w:styleId="BalloonText">
    <w:name w:val="Balloon Text"/>
    <w:basedOn w:val="Normal"/>
    <w:link w:val="BalloonTextChar"/>
    <w:rsid w:val="0050020E"/>
    <w:rPr>
      <w:rFonts w:ascii="Tahoma" w:hAnsi="Tahoma" w:cs="Tahoma"/>
      <w:sz w:val="16"/>
      <w:szCs w:val="16"/>
    </w:rPr>
  </w:style>
  <w:style w:type="character" w:customStyle="1" w:styleId="BalloonTextChar">
    <w:name w:val="Balloon Text Char"/>
    <w:basedOn w:val="DefaultParagraphFont"/>
    <w:link w:val="BalloonText"/>
    <w:rsid w:val="0050020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0020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0020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1166</Words>
  <Characters>7701</Characters>
  <Application>Microsoft Office Word</Application>
  <DocSecurity>0</DocSecurity>
  <Lines>294</Lines>
  <Paragraphs>209</Paragraphs>
  <ScaleCrop>false</ScaleCrop>
  <Company>Author-it Software Corporation Ltd.</Company>
  <LinksUpToDate>false</LinksUpToDate>
  <CharactersWithSpaces>8796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CULCNM301A Catalogue objects into collections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2012-05-26T15:19:00Z</dcterms:created>
  <dcterms:modified xsi:type="dcterms:W3CDTF">2012-05-26T15:19:00Z</dcterms:modified>
</cp:coreProperties>
</file>