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5AFD" w:rsidP="00135AFD">
      <w:pPr>
        <w:pStyle w:val="Title"/>
      </w:pPr>
      <w:r>
        <w:fldChar w:fldCharType="begin"/>
      </w:r>
      <w:r>
        <w:instrText xml:space="preserve"> TITLE   \* MERGEFORMAT </w:instrText>
      </w:r>
      <w:r>
        <w:fldChar w:fldCharType="separate"/>
      </w:r>
      <w:r>
        <w:t>CULCNM201A Monitor collections for changes in condition</w:t>
      </w:r>
      <w:r>
        <w:fldChar w:fldCharType="end"/>
      </w:r>
    </w:p>
    <w:p w:rsidR="00135AFD" w:rsidP="00135AFD">
      <w:pPr>
        <w:pStyle w:val="Version"/>
        <w:sectPr w:rsidSect="00DE418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18A" w:rsidP="00DE418A">
      <w:pPr>
        <w:pStyle w:val="SuperHeading"/>
      </w:pPr>
      <w:r w:rsidRPr="00DE418A">
        <w:t>CULCNM201A Monitor collections for changes in condition</w:t>
      </w:r>
    </w:p>
    <w:p w:rsidR="00000000" w:rsidRPr="00DE418A" w:rsidP="00DE418A">
      <w:pPr>
        <w:pStyle w:val="Heading1"/>
      </w:pPr>
      <w:bookmarkStart w:id="1" w:name="O_385465"/>
      <w:bookmarkEnd w:id="1"/>
      <w:r w:rsidRPr="00DE418A">
        <w:t>Modification History</w:t>
      </w:r>
    </w:p>
    <w:tbl>
      <w:tblPr>
        <w:tblW w:w="0" w:type="auto"/>
        <w:tblLayout w:type="fixed"/>
        <w:tblCellMar>
          <w:left w:w="62" w:type="dxa"/>
          <w:right w:w="62" w:type="dxa"/>
        </w:tblCellMar>
        <w:tblLook w:val="0000"/>
      </w:tblPr>
      <w:tblGrid>
        <w:gridCol w:w="3153"/>
        <w:gridCol w:w="5873"/>
      </w:tblGrid>
      <w:tr w:rsidTr="00DE418A">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18A" w:rsidP="00DE418A">
            <w:pPr>
              <w:pStyle w:val="BodyText"/>
            </w:pPr>
            <w:r w:rsidRPr="00DE418A">
              <w:rPr>
                <w:rStyle w:val="SpecialBold"/>
              </w:rPr>
              <w:t>Release</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8A">
            <w:pPr>
              <w:pStyle w:val="BodyText"/>
              <w:rPr>
                <w:lang w:val="en-NZ"/>
              </w:rPr>
            </w:pPr>
            <w:r w:rsidRPr="00DE418A">
              <w:rPr>
                <w:rStyle w:val="SpecialBold"/>
              </w:rPr>
              <w:t>Comments</w:t>
            </w:r>
          </w:p>
        </w:tc>
      </w:tr>
      <w:tr w:rsidTr="00DE418A">
        <w:tblPrEx>
          <w:tblW w:w="0" w:type="auto"/>
          <w:tblLayout w:type="fixed"/>
          <w:tblCellMar>
            <w:left w:w="62" w:type="dxa"/>
            <w:right w:w="62" w:type="dxa"/>
          </w:tblCellMar>
          <w:tblLook w:val="0000"/>
        </w:tblPrEx>
        <w:tc>
          <w:tcPr>
            <w:tcW w:w="31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E418A">
            <w:pPr>
              <w:pStyle w:val="BodyText"/>
              <w:rPr>
                <w:lang w:val="en-NZ"/>
              </w:rPr>
            </w:pPr>
            <w:r w:rsidRPr="00DE418A">
              <w:t>Release 1</w:t>
            </w:r>
          </w:p>
        </w:tc>
        <w:tc>
          <w:tcPr>
            <w:tcW w:w="58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E418A" w:rsidP="00DE418A">
            <w:pPr>
              <w:pStyle w:val="BodyText"/>
            </w:pPr>
            <w:r w:rsidRPr="00DE418A">
              <w:t xml:space="preserve">This unit of competency first released with </w:t>
            </w:r>
            <w:r w:rsidRPr="00DE418A">
              <w:rPr>
                <w:rStyle w:val="Emphasis"/>
              </w:rPr>
              <w:t>CUL11 Library, Information and Cultural Services Training Package version 1.0</w:t>
            </w:r>
          </w:p>
        </w:tc>
      </w:tr>
    </w:tbl>
    <w:p w:rsidR="00000000" w:rsidRPr="00DE418A" w:rsidP="00DE418A">
      <w:pPr>
        <w:pStyle w:val="BodyText"/>
      </w:pPr>
    </w:p>
    <w:p w:rsidR="00000000" w:rsidRPr="00DE418A" w:rsidP="00DE418A">
      <w:pPr>
        <w:pStyle w:val="AllowPageBreak"/>
      </w:pPr>
    </w:p>
    <w:p w:rsidR="00000000" w:rsidRPr="00DE418A" w:rsidP="00DE418A">
      <w:pPr>
        <w:pStyle w:val="Heading1"/>
      </w:pPr>
      <w:bookmarkStart w:id="2" w:name="O_385466"/>
      <w:bookmarkEnd w:id="2"/>
      <w:r w:rsidRPr="00DE418A">
        <w:t>Unit Descriptor</w:t>
      </w:r>
    </w:p>
    <w:p w:rsidR="00000000" w:rsidRPr="00DE418A" w:rsidP="00DE418A">
      <w:pPr>
        <w:pStyle w:val="BodyText"/>
      </w:pPr>
      <w:r w:rsidRPr="00DE418A">
        <w:t>This unit describes the performance outcomes, skills and knowledge required to observe and report the basic condition of collections, and to identify possible threats to objects in collections.</w:t>
      </w:r>
    </w:p>
    <w:p w:rsidR="00000000" w:rsidRPr="00DE418A" w:rsidP="00DE418A">
      <w:pPr>
        <w:pStyle w:val="AllowPageBreak"/>
      </w:pPr>
    </w:p>
    <w:p w:rsidR="00000000" w:rsidRPr="00DE418A" w:rsidP="00DE418A">
      <w:pPr>
        <w:pStyle w:val="Heading1"/>
      </w:pPr>
      <w:bookmarkStart w:id="3" w:name="O_385467"/>
      <w:bookmarkEnd w:id="3"/>
      <w:r w:rsidRPr="00DE418A">
        <w:t>Application of the Unit</w:t>
      </w:r>
    </w:p>
    <w:p w:rsidR="00000000" w:rsidRPr="00DE418A" w:rsidP="00DE418A">
      <w:pPr>
        <w:pStyle w:val="BodyText"/>
      </w:pPr>
      <w:r w:rsidRPr="00DE418A">
        <w:t>This unit applies to individuals working in organisations responsible for the care of material in a collection, both on display and in storage.</w:t>
      </w:r>
    </w:p>
    <w:p w:rsidR="00000000" w:rsidRPr="00DE418A" w:rsidP="00DE418A">
      <w:pPr>
        <w:pStyle w:val="BodyText"/>
      </w:pPr>
      <w:r w:rsidRPr="00DE418A">
        <w:t>Work would generally be undertaken under supervision, within established guidelines.</w:t>
      </w:r>
    </w:p>
    <w:p w:rsidR="00000000" w:rsidRPr="00DE418A" w:rsidP="00DE418A">
      <w:pPr>
        <w:pStyle w:val="AllowPageBreak"/>
      </w:pPr>
    </w:p>
    <w:p w:rsidR="00000000" w:rsidRPr="00DE418A" w:rsidP="00DE418A">
      <w:pPr>
        <w:pStyle w:val="Heading1"/>
      </w:pPr>
      <w:bookmarkStart w:id="4" w:name="O_385468"/>
      <w:bookmarkEnd w:id="4"/>
      <w:r w:rsidRPr="00DE418A">
        <w:t>Licensing/Regulatory Information</w:t>
      </w:r>
    </w:p>
    <w:p w:rsidR="00000000" w:rsidRPr="00DE418A" w:rsidP="00DE418A">
      <w:pPr>
        <w:pStyle w:val="BodyText"/>
      </w:pPr>
      <w:r w:rsidRPr="00DE418A">
        <w:t>No licensing, legislative, regulatory or certification requirements apply to this unit at the time of endorsement.</w:t>
      </w:r>
    </w:p>
    <w:p w:rsidR="00000000" w:rsidRPr="00DE418A" w:rsidP="00DE418A">
      <w:pPr>
        <w:pStyle w:val="AllowPageBreak"/>
      </w:pPr>
    </w:p>
    <w:p w:rsidR="00000000" w:rsidRPr="00DE418A" w:rsidP="00DE418A">
      <w:pPr>
        <w:pStyle w:val="Heading1"/>
      </w:pPr>
      <w:bookmarkStart w:id="5" w:name="O_385469"/>
      <w:bookmarkEnd w:id="5"/>
      <w:r w:rsidRPr="00DE418A">
        <w:t>Pre-Requisites</w:t>
      </w:r>
    </w:p>
    <w:p w:rsidR="00000000" w:rsidRPr="00DE418A" w:rsidP="00DE418A">
      <w:pPr>
        <w:pStyle w:val="BodyText"/>
      </w:pPr>
      <w:r w:rsidRPr="00DE418A">
        <w:t>Not applicable.</w:t>
      </w:r>
    </w:p>
    <w:p w:rsidR="00000000" w:rsidRPr="00DE418A" w:rsidP="00DE418A">
      <w:pPr>
        <w:pStyle w:val="AllowPageBreak"/>
      </w:pPr>
    </w:p>
    <w:p w:rsidR="00000000" w:rsidRPr="00DE418A" w:rsidP="00DE418A">
      <w:pPr>
        <w:pStyle w:val="Heading1"/>
      </w:pPr>
      <w:bookmarkStart w:id="6" w:name="O_385470"/>
      <w:bookmarkEnd w:id="6"/>
      <w:r w:rsidRPr="00DE418A">
        <w:t>Employability Skills Informat</w:t>
      </w:r>
      <w:r w:rsidRPr="00DE418A">
        <w:t>ion</w:t>
      </w:r>
    </w:p>
    <w:p w:rsidR="00000000" w:rsidRPr="00DE418A" w:rsidP="00DE418A">
      <w:pPr>
        <w:pStyle w:val="BodyText"/>
      </w:pPr>
      <w:r w:rsidRPr="00DE418A">
        <w:t>This unit contains employability skills.</w:t>
      </w:r>
    </w:p>
    <w:p w:rsidR="00000000" w:rsidRPr="00DE418A" w:rsidP="00DE418A">
      <w:pPr>
        <w:pStyle w:val="AllowPageBreak"/>
      </w:pPr>
    </w:p>
    <w:p w:rsidR="00000000" w:rsidRPr="00DE418A" w:rsidP="00DE418A">
      <w:pPr>
        <w:pStyle w:val="Heading1"/>
      </w:pPr>
      <w:bookmarkStart w:id="7" w:name="O_385471"/>
      <w:bookmarkEnd w:id="7"/>
      <w:r w:rsidRPr="00DE418A">
        <w:t>Elements and Performance Criteria Pre-Content</w:t>
      </w:r>
    </w:p>
    <w:tbl>
      <w:tblPr>
        <w:tblW w:w="0" w:type="auto"/>
        <w:tblLayout w:type="fixed"/>
        <w:tblCellMar>
          <w:left w:w="62" w:type="dxa"/>
          <w:right w:w="62" w:type="dxa"/>
        </w:tblCellMar>
        <w:tblLook w:val="0000"/>
      </w:tblPr>
      <w:tblGrid>
        <w:gridCol w:w="2532"/>
        <w:gridCol w:w="6528"/>
      </w:tblGrid>
      <w:tr w:rsidTr="00DE418A">
        <w:tblPrEx>
          <w:tblW w:w="0" w:type="auto"/>
          <w:tblLayout w:type="fixed"/>
          <w:tblCellMar>
            <w:left w:w="62" w:type="dxa"/>
            <w:right w:w="62" w:type="dxa"/>
          </w:tblCellMar>
          <w:tblLook w:val="0000"/>
        </w:tblPrEx>
        <w:trPr>
          <w:tblHeader/>
        </w:trPr>
        <w:tc>
          <w:tcPr>
            <w:tcW w:w="2532"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DE418A" w:rsidP="00DE418A">
            <w:pPr>
              <w:pStyle w:val="BodyText"/>
            </w:pPr>
            <w:r w:rsidRPr="00DE418A">
              <w:rPr>
                <w:rStyle w:val="SpecialBold"/>
              </w:rPr>
              <w:t>Element</w:t>
            </w:r>
          </w:p>
        </w:tc>
        <w:tc>
          <w:tcPr>
            <w:tcW w:w="6528"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DE418A">
            <w:pPr>
              <w:pStyle w:val="BodyText"/>
              <w:rPr>
                <w:lang w:val="en-NZ"/>
              </w:rPr>
            </w:pPr>
            <w:r w:rsidRPr="00DE418A">
              <w:rPr>
                <w:rStyle w:val="SpecialBold"/>
              </w:rPr>
              <w:t>Performance Criteria</w:t>
            </w:r>
          </w:p>
        </w:tc>
      </w:tr>
      <w:tr w:rsidTr="00DE418A">
        <w:tblPrEx>
          <w:tblW w:w="0" w:type="auto"/>
          <w:tblLayout w:type="fixed"/>
          <w:tblCellMar>
            <w:left w:w="62" w:type="dxa"/>
            <w:right w:w="62" w:type="dxa"/>
          </w:tblCellMar>
          <w:tblLook w:val="0000"/>
        </w:tblPrEx>
        <w:tc>
          <w:tcPr>
            <w:tcW w:w="2532"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E418A" w:rsidP="00DE418A">
            <w:pPr>
              <w:pStyle w:val="BodyText"/>
            </w:pPr>
            <w:r w:rsidRPr="00DE418A">
              <w:rPr>
                <w:rStyle w:val="Emphasis"/>
              </w:rPr>
              <w:t>Elements describe the essential outcomes of a unit of competency.</w:t>
            </w:r>
          </w:p>
        </w:tc>
        <w:tc>
          <w:tcPr>
            <w:tcW w:w="6528"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DE418A" w:rsidP="00DE418A">
            <w:pPr>
              <w:pStyle w:val="BodyText"/>
            </w:pPr>
            <w:r w:rsidRPr="00DE418A">
              <w:rPr>
                <w:rStyle w:val="Emphasis"/>
              </w:rPr>
              <w:t>Performance criteria descri</w:t>
            </w:r>
            <w:r w:rsidRPr="00DE418A">
              <w:rPr>
                <w:rStyle w:val="Emphasis"/>
              </w:rPr>
              <w:t>be the performance needed to demonstrate achievement of the element. Where bold italicised text is used, further information is detailed in the required skills and knowledge section and the range statement. Assessment of performance is to be consistent wit</w:t>
            </w:r>
            <w:r w:rsidRPr="00DE418A">
              <w:rPr>
                <w:rStyle w:val="Emphasis"/>
              </w:rPr>
              <w:t>h the evidence guide.</w:t>
            </w:r>
          </w:p>
        </w:tc>
      </w:tr>
    </w:tbl>
    <w:p w:rsidR="00000000" w:rsidRPr="00DE418A" w:rsidP="00DE418A">
      <w:pPr>
        <w:pStyle w:val="BodyText"/>
      </w:pPr>
    </w:p>
    <w:p w:rsidR="00000000" w:rsidRPr="00DE418A" w:rsidP="00DE418A">
      <w:pPr>
        <w:pStyle w:val="AllowPageBreak"/>
      </w:pPr>
    </w:p>
    <w:p w:rsidR="00000000" w:rsidRPr="00DE418A" w:rsidP="00DE418A">
      <w:pPr>
        <w:pStyle w:val="Heading1"/>
      </w:pPr>
      <w:bookmarkStart w:id="8" w:name="O_385472"/>
      <w:bookmarkEnd w:id="8"/>
      <w:r w:rsidRPr="00DE418A">
        <w:t>Elements and Performance Criteria</w:t>
      </w:r>
    </w:p>
    <w:tbl>
      <w:tblPr>
        <w:tblW w:w="0" w:type="auto"/>
        <w:tblLayout w:type="fixed"/>
        <w:tblCellMar>
          <w:left w:w="62" w:type="dxa"/>
          <w:right w:w="62" w:type="dxa"/>
        </w:tblCellMar>
        <w:tblLook w:val="0000"/>
      </w:tblPr>
      <w:tblGrid>
        <w:gridCol w:w="2559"/>
        <w:gridCol w:w="6501"/>
      </w:tblGrid>
      <w:tr w:rsidTr="00DE418A">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t>1. Observe the condition of collections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 xml:space="preserve">1.1 Check the position, appearance and </w:t>
            </w:r>
            <w:r w:rsidRPr="00DE418A">
              <w:rPr>
                <w:rStyle w:val="BoldandItalics"/>
              </w:rPr>
              <w:t>condition</w:t>
            </w:r>
            <w:r w:rsidRPr="00DE418A">
              <w:t xml:space="preserve"> of </w:t>
            </w:r>
            <w:r w:rsidRPr="00DE418A">
              <w:rPr>
                <w:rStyle w:val="BoldandItalics"/>
              </w:rPr>
              <w:t>collections</w:t>
            </w:r>
          </w:p>
          <w:p w:rsidR="00000000" w:rsidRPr="00DE418A" w:rsidP="00DE418A">
            <w:pPr>
              <w:pStyle w:val="BodyText"/>
            </w:pPr>
            <w:r w:rsidRPr="00DE418A">
              <w:t xml:space="preserve">1.2 Identify </w:t>
            </w:r>
            <w:r w:rsidRPr="00DE418A">
              <w:rPr>
                <w:rStyle w:val="BoldandItalics"/>
              </w:rPr>
              <w:t>changes, anomalies, damage and deterioration</w:t>
            </w:r>
          </w:p>
          <w:p w:rsidR="00000000" w:rsidRPr="00DE418A" w:rsidP="00DE418A">
            <w:pPr>
              <w:pStyle w:val="BodyText"/>
            </w:pPr>
            <w:r w:rsidRPr="00DE418A">
              <w:t>1.3 Take action whe</w:t>
            </w:r>
            <w:r w:rsidRPr="00DE418A">
              <w:t xml:space="preserve">n required by condition according to </w:t>
            </w:r>
            <w:r w:rsidRPr="00DE418A">
              <w:rPr>
                <w:rStyle w:val="BoldandItalics"/>
              </w:rPr>
              <w:t>organisational policies and procedures</w:t>
            </w:r>
          </w:p>
          <w:p w:rsidR="00000000" w:rsidP="00DE418A">
            <w:pPr>
              <w:pStyle w:val="BodyText"/>
              <w:rPr>
                <w:lang w:val="en-NZ"/>
              </w:rPr>
            </w:pPr>
            <w:r w:rsidRPr="00DE418A">
              <w:t xml:space="preserve">1.4 Refer complex matters to </w:t>
            </w:r>
            <w:r w:rsidRPr="00DE418A">
              <w:rPr>
                <w:rStyle w:val="BoldandItalics"/>
              </w:rPr>
              <w:t>appropriate personnel</w:t>
            </w:r>
          </w:p>
        </w:tc>
      </w:tr>
      <w:tr w:rsidTr="00DE418A">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t>2. Maintain environmental conditions</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 xml:space="preserve">2.1 Monitor </w:t>
            </w:r>
            <w:r w:rsidRPr="00DE418A">
              <w:rPr>
                <w:rStyle w:val="BoldandItalics"/>
              </w:rPr>
              <w:t>environmental conditions</w:t>
            </w:r>
            <w:r w:rsidRPr="00DE418A">
              <w:t xml:space="preserve"> that affect collections</w:t>
            </w:r>
          </w:p>
          <w:p w:rsidR="00000000" w:rsidRPr="00DE418A" w:rsidP="00DE418A">
            <w:pPr>
              <w:pStyle w:val="BodyText"/>
            </w:pPr>
            <w:r w:rsidRPr="00DE418A">
              <w:t xml:space="preserve">2.2 Make </w:t>
            </w:r>
            <w:r w:rsidRPr="00DE418A">
              <w:rPr>
                <w:rStyle w:val="BoldandItalics"/>
              </w:rPr>
              <w:t>adjustments</w:t>
            </w:r>
            <w:r w:rsidRPr="00DE418A">
              <w:t xml:space="preserve"> to environmental conditions according to organisational policies and procedures</w:t>
            </w:r>
          </w:p>
          <w:p w:rsidR="00000000" w:rsidP="00DE418A">
            <w:pPr>
              <w:pStyle w:val="BodyText"/>
              <w:rPr>
                <w:lang w:val="en-NZ"/>
              </w:rPr>
            </w:pPr>
            <w:r w:rsidRPr="00DE418A">
              <w:t>2.3 Refer unresolved matters regarding environmental conditions to appropriate personnel</w:t>
            </w:r>
          </w:p>
        </w:tc>
      </w:tr>
      <w:tr w:rsidTr="00DE418A">
        <w:tblPrEx>
          <w:tblW w:w="0" w:type="auto"/>
          <w:tblLayout w:type="fixed"/>
          <w:tblCellMar>
            <w:left w:w="62" w:type="dxa"/>
            <w:right w:w="62" w:type="dxa"/>
          </w:tblCellMar>
          <w:tblLook w:val="0000"/>
        </w:tblPrEx>
        <w:tc>
          <w:tcPr>
            <w:tcW w:w="2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t>3. Report evidence of potential or actual collection change or damage</w:t>
            </w:r>
          </w:p>
        </w:tc>
        <w:tc>
          <w:tcPr>
            <w:tcW w:w="65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3.1 Report chan</w:t>
            </w:r>
            <w:r w:rsidRPr="00DE418A">
              <w:t>ges that present a potential immediate risk to collections to appropriate personnel</w:t>
            </w:r>
          </w:p>
          <w:p w:rsidR="00000000" w:rsidRPr="00DE418A" w:rsidP="00DE418A">
            <w:pPr>
              <w:pStyle w:val="BodyText"/>
            </w:pPr>
            <w:r w:rsidRPr="00DE418A">
              <w:t>3.2 Report evidence of common sources of damage to appropriate personnel</w:t>
            </w:r>
          </w:p>
          <w:p w:rsidR="00000000" w:rsidRPr="00DE418A" w:rsidP="00DE418A">
            <w:pPr>
              <w:pStyle w:val="BodyText"/>
            </w:pPr>
            <w:r w:rsidRPr="00DE418A">
              <w:t>3.3 Observe visitor behaviour that may threaten collections and take action and report within scope</w:t>
            </w:r>
            <w:r w:rsidRPr="00DE418A">
              <w:t xml:space="preserve"> of individual responsibility</w:t>
            </w:r>
          </w:p>
          <w:p w:rsidR="00000000" w:rsidRPr="00DE418A" w:rsidP="00DE418A">
            <w:pPr>
              <w:pStyle w:val="BodyText"/>
            </w:pPr>
            <w:r w:rsidRPr="00DE418A">
              <w:t xml:space="preserve">3.4 Refer </w:t>
            </w:r>
            <w:r w:rsidRPr="00DE418A">
              <w:rPr>
                <w:rStyle w:val="BoldandItalics"/>
              </w:rPr>
              <w:t>hazards and risks</w:t>
            </w:r>
            <w:r w:rsidRPr="00DE418A">
              <w:t xml:space="preserve"> to appropriate personnel</w:t>
            </w:r>
          </w:p>
        </w:tc>
      </w:tr>
    </w:tbl>
    <w:p w:rsidR="00000000" w:rsidRPr="00DE418A" w:rsidP="00DE418A">
      <w:pPr>
        <w:pStyle w:val="BodyText"/>
      </w:pPr>
    </w:p>
    <w:p w:rsidR="00000000" w:rsidRPr="00DE418A" w:rsidP="00DE418A">
      <w:pPr>
        <w:pStyle w:val="AllowPageBreak"/>
      </w:pPr>
    </w:p>
    <w:p w:rsidR="00000000" w:rsidRPr="00DE418A" w:rsidP="00DE418A">
      <w:pPr>
        <w:pStyle w:val="Heading1"/>
      </w:pPr>
      <w:bookmarkStart w:id="9" w:name="O_385473"/>
      <w:bookmarkEnd w:id="9"/>
      <w:r w:rsidRPr="00DE418A">
        <w:t>Required Skills and Knowledge</w:t>
      </w:r>
    </w:p>
    <w:p w:rsidR="00000000" w:rsidRPr="00DE418A" w:rsidP="00DE418A">
      <w:pPr>
        <w:pStyle w:val="BodyText"/>
      </w:pPr>
      <w:r w:rsidRPr="00DE418A">
        <w:rPr>
          <w:rStyle w:val="Emphasis"/>
        </w:rPr>
        <w:t>This section describes the skills and knowledge required for this unit.</w:t>
      </w:r>
    </w:p>
    <w:p w:rsidR="00000000" w:rsidRPr="00DE418A" w:rsidP="00DE418A">
      <w:pPr>
        <w:pStyle w:val="BodyText"/>
      </w:pPr>
    </w:p>
    <w:p w:rsidR="00000000" w:rsidRPr="00DE418A" w:rsidP="00DE418A">
      <w:pPr>
        <w:pStyle w:val="BodyText"/>
      </w:pPr>
      <w:r w:rsidRPr="00DE418A">
        <w:rPr>
          <w:rStyle w:val="SpecialBold"/>
        </w:rPr>
        <w:t>Required skills</w:t>
      </w:r>
    </w:p>
    <w:p w:rsidR="00000000" w:rsidRPr="00DE418A" w:rsidP="00DE418A">
      <w:pPr>
        <w:pStyle w:val="ListBullet"/>
      </w:pPr>
      <w:r w:rsidRPr="00DE418A">
        <w:t>communication skills to:</w:t>
      </w:r>
    </w:p>
    <w:p w:rsidR="00000000" w:rsidRPr="00DE418A" w:rsidP="00DE418A">
      <w:pPr>
        <w:pStyle w:val="ListBullet2"/>
      </w:pPr>
      <w:r w:rsidRPr="00DE418A">
        <w:t>report changes in the condition of the collection</w:t>
      </w:r>
    </w:p>
    <w:p w:rsidR="00000000" w:rsidRPr="00DE418A" w:rsidP="00DE418A">
      <w:pPr>
        <w:pStyle w:val="ListBullet2"/>
      </w:pPr>
      <w:r w:rsidRPr="00DE418A">
        <w:t>refer hazards and risks to appropriate personnel</w:t>
      </w:r>
    </w:p>
    <w:p w:rsidR="00000000" w:rsidRPr="00DE418A" w:rsidP="00DE418A">
      <w:pPr>
        <w:pStyle w:val="ListBullet"/>
      </w:pPr>
      <w:r w:rsidRPr="00DE418A">
        <w:t>initiative and enterprise skills to identify hazards and risks</w:t>
      </w:r>
    </w:p>
    <w:p w:rsidR="00000000" w:rsidRPr="00DE418A" w:rsidP="00DE418A">
      <w:pPr>
        <w:pStyle w:val="ListBullet"/>
      </w:pPr>
      <w:r w:rsidRPr="00DE418A">
        <w:t>literacy skills to:</w:t>
      </w:r>
    </w:p>
    <w:p w:rsidR="00000000" w:rsidRPr="00DE418A" w:rsidP="00DE418A">
      <w:pPr>
        <w:pStyle w:val="ListBullet2"/>
      </w:pPr>
      <w:r w:rsidRPr="00DE418A">
        <w:t>read and understand organisational policies and procedures</w:t>
      </w:r>
    </w:p>
    <w:p w:rsidR="00000000" w:rsidRPr="00DE418A" w:rsidP="00DE418A">
      <w:pPr>
        <w:pStyle w:val="ListBullet2"/>
      </w:pPr>
      <w:r w:rsidRPr="00DE418A">
        <w:t>complete simp</w:t>
      </w:r>
      <w:r w:rsidRPr="00DE418A">
        <w:t>le documentation or reports on collection condition</w:t>
      </w:r>
    </w:p>
    <w:p w:rsidR="00000000" w:rsidRPr="00DE418A" w:rsidP="00DE418A">
      <w:pPr>
        <w:pStyle w:val="ListBullet"/>
      </w:pPr>
      <w:r w:rsidRPr="00DE418A">
        <w:t>planning and organising skills to undertake regular, thorough and timely checks of collections</w:t>
      </w:r>
    </w:p>
    <w:p w:rsidR="00000000" w:rsidRPr="00DE418A" w:rsidP="00DE418A">
      <w:pPr>
        <w:pStyle w:val="ListBullet"/>
      </w:pPr>
      <w:r w:rsidRPr="00DE418A">
        <w:t>problem-solving skills to:</w:t>
      </w:r>
    </w:p>
    <w:p w:rsidR="00000000" w:rsidRPr="00DE418A" w:rsidP="00DE418A">
      <w:pPr>
        <w:pStyle w:val="ListBullet2"/>
      </w:pPr>
      <w:r w:rsidRPr="00DE418A">
        <w:t>identify aspects of collections that need attention</w:t>
      </w:r>
    </w:p>
    <w:p w:rsidR="00000000" w:rsidRPr="00DE418A" w:rsidP="00DE418A">
      <w:pPr>
        <w:pStyle w:val="ListBullet2"/>
      </w:pPr>
      <w:r w:rsidRPr="00DE418A">
        <w:t>make adjustments to environm</w:t>
      </w:r>
      <w:r w:rsidRPr="00DE418A">
        <w:t>ental conditions</w:t>
      </w:r>
    </w:p>
    <w:p w:rsidR="00000000" w:rsidRPr="00DE418A" w:rsidP="00DE418A">
      <w:pPr>
        <w:pStyle w:val="ListBullet"/>
      </w:pPr>
      <w:r w:rsidRPr="00DE418A">
        <w:t>self-management skills to follow workplace procedures</w:t>
      </w:r>
    </w:p>
    <w:p w:rsidR="00000000" w:rsidRPr="00DE418A" w:rsidP="00DE418A">
      <w:pPr>
        <w:pStyle w:val="ListBullet"/>
      </w:pPr>
      <w:r w:rsidRPr="00DE418A">
        <w:t>technical skills to:</w:t>
      </w:r>
    </w:p>
    <w:p w:rsidR="00000000" w:rsidRPr="00DE418A" w:rsidP="00DE418A">
      <w:pPr>
        <w:pStyle w:val="ListBullet2"/>
      </w:pPr>
      <w:r w:rsidRPr="00DE418A">
        <w:t>observe changes in condition of collections</w:t>
      </w:r>
    </w:p>
    <w:p w:rsidR="00000000" w:rsidRPr="00DE418A" w:rsidP="00DE418A">
      <w:pPr>
        <w:pStyle w:val="ListBullet2"/>
      </w:pPr>
      <w:r w:rsidRPr="00DE418A">
        <w:t>observe environmental conditions</w:t>
      </w:r>
    </w:p>
    <w:p w:rsidR="00000000" w:rsidRPr="00DE418A" w:rsidP="00DE418A">
      <w:pPr>
        <w:pStyle w:val="ListBullet2"/>
      </w:pPr>
      <w:r w:rsidRPr="00DE418A">
        <w:t>operate climate control, lighting, safety and security systems.</w:t>
      </w:r>
    </w:p>
    <w:p w:rsidR="00000000" w:rsidRPr="00DE418A" w:rsidP="00DE418A">
      <w:pPr>
        <w:pStyle w:val="BodyText"/>
      </w:pPr>
    </w:p>
    <w:p w:rsidR="00000000" w:rsidRPr="00DE418A" w:rsidP="00DE418A">
      <w:pPr>
        <w:pStyle w:val="BodyText"/>
      </w:pPr>
      <w:r w:rsidRPr="00DE418A">
        <w:rPr>
          <w:rStyle w:val="SpecialBold"/>
        </w:rPr>
        <w:t>Required knowledge</w:t>
      </w:r>
    </w:p>
    <w:p w:rsidR="00000000" w:rsidRPr="00DE418A" w:rsidP="00DE418A">
      <w:pPr>
        <w:pStyle w:val="ListBullet"/>
      </w:pPr>
      <w:r w:rsidRPr="00DE418A">
        <w:t>collection monitoring protocols</w:t>
      </w:r>
    </w:p>
    <w:p w:rsidR="00000000" w:rsidRPr="00DE418A" w:rsidP="00DE418A">
      <w:pPr>
        <w:pStyle w:val="ListBullet"/>
      </w:pPr>
      <w:r w:rsidRPr="00DE418A">
        <w:t>common types of damage and deterioration</w:t>
      </w:r>
    </w:p>
    <w:p w:rsidR="00000000" w:rsidRPr="00DE418A" w:rsidP="00DE418A">
      <w:pPr>
        <w:pStyle w:val="ListBullet"/>
      </w:pPr>
      <w:r w:rsidRPr="00DE418A">
        <w:t>environmental standards for maintaining condition of collection</w:t>
      </w:r>
    </w:p>
    <w:p w:rsidR="00000000" w:rsidRPr="00DE418A" w:rsidP="00DE418A">
      <w:pPr>
        <w:pStyle w:val="ListBullet"/>
      </w:pPr>
      <w:r w:rsidRPr="00DE418A">
        <w:t>hazards to collection material, building and personnel</w:t>
      </w:r>
    </w:p>
    <w:p w:rsidR="00000000" w:rsidRPr="00DE418A" w:rsidP="00DE418A">
      <w:pPr>
        <w:pStyle w:val="ListBullet"/>
      </w:pPr>
      <w:r w:rsidRPr="00DE418A">
        <w:t>health, safety and security issues to be considered in monitorin</w:t>
      </w:r>
      <w:r w:rsidRPr="00DE418A">
        <w:t>g collections</w:t>
      </w:r>
    </w:p>
    <w:p w:rsidR="00000000" w:rsidRPr="00DE418A" w:rsidP="00DE418A">
      <w:pPr>
        <w:pStyle w:val="ListBullet"/>
      </w:pPr>
      <w:r w:rsidRPr="00DE418A">
        <w:t>how to access appropriate personnel</w:t>
      </w:r>
    </w:p>
    <w:p w:rsidR="00000000" w:rsidRPr="00DE418A" w:rsidP="00DE418A">
      <w:pPr>
        <w:pStyle w:val="ListBullet"/>
      </w:pPr>
      <w:r w:rsidRPr="00DE418A">
        <w:t>organisational procedures regarding collection monitoring, work health and safety (WHS) and security</w:t>
      </w:r>
    </w:p>
    <w:p w:rsidR="00000000" w:rsidRPr="00DE418A" w:rsidP="00DE418A">
      <w:pPr>
        <w:pStyle w:val="ListBullet"/>
      </w:pPr>
      <w:r w:rsidRPr="00DE418A">
        <w:t>risks to collections associated with environmental changes and security</w:t>
      </w:r>
    </w:p>
    <w:p w:rsidR="00000000" w:rsidRPr="00DE418A" w:rsidP="00DE418A">
      <w:pPr>
        <w:pStyle w:val="ListBullet"/>
      </w:pPr>
      <w:r w:rsidRPr="00DE418A">
        <w:t>roles and responsibilities of sel</w:t>
      </w:r>
      <w:r w:rsidRPr="00DE418A">
        <w:t>f and others in relation to caring for collections and environmental conditions.</w:t>
      </w:r>
    </w:p>
    <w:p w:rsidR="00000000" w:rsidRPr="00DE418A" w:rsidP="00DE418A">
      <w:pPr>
        <w:pStyle w:val="AllowPageBreak"/>
      </w:pPr>
    </w:p>
    <w:p w:rsidR="00000000" w:rsidRPr="00DE418A" w:rsidP="00DE418A">
      <w:pPr>
        <w:pStyle w:val="Heading1"/>
      </w:pPr>
      <w:bookmarkStart w:id="10" w:name="O_385474"/>
      <w:bookmarkEnd w:id="10"/>
      <w:r w:rsidRPr="00DE418A">
        <w:t>Evidence Guide</w:t>
      </w:r>
    </w:p>
    <w:p w:rsidR="00000000" w:rsidRPr="00DE418A" w:rsidP="00DE418A">
      <w:pPr>
        <w:pStyle w:val="BodyText"/>
      </w:pPr>
      <w:r w:rsidRPr="00DE418A">
        <w:rPr>
          <w:rStyle w:val="Emphasis"/>
        </w:rPr>
        <w:t xml:space="preserve">The evidence guide provides advice on assessment and must be read in conjunction with the performance criteria, required skills and knowledge, </w:t>
      </w:r>
      <w:r w:rsidRPr="00DE418A">
        <w:rPr>
          <w:rStyle w:val="Emphasis"/>
        </w:rPr>
        <w:t>range statement and the Assessment Guidelines for the Training Package.</w:t>
      </w:r>
    </w:p>
    <w:p w:rsidR="00000000" w:rsidRPr="00DE418A" w:rsidP="00DE418A">
      <w:pPr>
        <w:pStyle w:val="BodyText"/>
      </w:pPr>
    </w:p>
    <w:tbl>
      <w:tblPr>
        <w:tblW w:w="0" w:type="auto"/>
        <w:tblLayout w:type="fixed"/>
        <w:tblCellMar>
          <w:left w:w="62" w:type="dxa"/>
          <w:right w:w="62" w:type="dxa"/>
        </w:tblCellMar>
        <w:tblLook w:val="0000"/>
      </w:tblPr>
      <w:tblGrid>
        <w:gridCol w:w="2542"/>
        <w:gridCol w:w="6518"/>
      </w:tblGrid>
      <w:tr w:rsidTr="00DE418A">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SpecialBold"/>
              </w:rPr>
              <w:t>Overview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p>
        </w:tc>
      </w:tr>
      <w:tr w:rsidTr="00DE418A">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SpecialBold"/>
              </w:rPr>
              <w:t>Critical aspects for assessment and evidence required to demonstrate competency in this unit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Evidence of the ability to:</w:t>
            </w:r>
          </w:p>
          <w:p w:rsidR="00000000" w:rsidRPr="00DE418A" w:rsidP="00DE418A">
            <w:pPr>
              <w:pStyle w:val="ListBullet"/>
            </w:pPr>
            <w:r w:rsidRPr="00DE418A">
              <w:t xml:space="preserve">observe and report on the condition </w:t>
            </w:r>
            <w:r w:rsidRPr="00DE418A">
              <w:t>of collections</w:t>
            </w:r>
          </w:p>
          <w:p w:rsidR="00000000" w:rsidRPr="00DE418A" w:rsidP="00DE418A">
            <w:pPr>
              <w:pStyle w:val="ListBullet"/>
            </w:pPr>
            <w:r w:rsidRPr="00DE418A">
              <w:t>follow workplace procedures in relation to monitoring collections for changes in condition</w:t>
            </w:r>
          </w:p>
          <w:p w:rsidR="00000000" w:rsidP="00DE418A">
            <w:pPr>
              <w:pStyle w:val="ListBullet"/>
              <w:rPr>
                <w:lang w:val="en-NZ"/>
              </w:rPr>
            </w:pPr>
            <w:r w:rsidRPr="00DE418A">
              <w:t xml:space="preserve">identify threats to collections and take remedial action. </w:t>
            </w:r>
          </w:p>
        </w:tc>
      </w:tr>
      <w:tr w:rsidTr="00DE418A">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SpecialBold"/>
              </w:rPr>
              <w:t>Context of and specific resources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Assessment must ensure:</w:t>
            </w:r>
          </w:p>
          <w:p w:rsidR="00000000" w:rsidRPr="00DE418A" w:rsidP="00DE418A">
            <w:pPr>
              <w:pStyle w:val="ListBullet"/>
            </w:pPr>
            <w:r w:rsidRPr="00DE418A">
              <w:t>access to:</w:t>
            </w:r>
          </w:p>
          <w:p w:rsidR="00000000" w:rsidRPr="00DE418A" w:rsidP="00DE418A">
            <w:pPr>
              <w:pStyle w:val="ListBullet2"/>
            </w:pPr>
            <w:r w:rsidRPr="00DE418A">
              <w:t>a collection for monitoring</w:t>
            </w:r>
          </w:p>
          <w:p w:rsidR="00000000" w:rsidRPr="00DE418A" w:rsidP="00DE418A">
            <w:pPr>
              <w:pStyle w:val="ListBullet2"/>
            </w:pPr>
            <w:r w:rsidRPr="00DE418A">
              <w:t>relevant policy and procedures manuals</w:t>
            </w:r>
          </w:p>
          <w:p w:rsidR="00000000" w:rsidP="00DE418A">
            <w:pPr>
              <w:pStyle w:val="ListBullet"/>
              <w:rPr>
                <w:lang w:val="en-NZ"/>
              </w:rPr>
            </w:pPr>
            <w:r w:rsidRPr="00DE418A">
              <w:t>availability of appropriate personnel.</w:t>
            </w:r>
          </w:p>
        </w:tc>
      </w:tr>
      <w:tr w:rsidTr="00DE418A">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SpecialBold"/>
              </w:rPr>
              <w:t>Method of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A range of assessment methods should be used to assess practical skills and knowledge. The following examples are appropriate f</w:t>
            </w:r>
            <w:r w:rsidRPr="00DE418A">
              <w:t>or this unit:</w:t>
            </w:r>
          </w:p>
          <w:p w:rsidR="00000000" w:rsidRPr="00DE418A" w:rsidP="00DE418A">
            <w:pPr>
              <w:pStyle w:val="ListBullet"/>
            </w:pPr>
            <w:r w:rsidRPr="00DE418A">
              <w:t>direct questioning combined with review of portfolios of evidence and third-party workplace reports of on-the-job performance</w:t>
            </w:r>
          </w:p>
          <w:p w:rsidR="00000000" w:rsidRPr="00DE418A" w:rsidP="00DE418A">
            <w:pPr>
              <w:pStyle w:val="ListBullet"/>
            </w:pPr>
            <w:r w:rsidRPr="00DE418A">
              <w:t>review of documentation prepared by the candidate</w:t>
            </w:r>
          </w:p>
          <w:p w:rsidR="00000000" w:rsidRPr="00DE418A" w:rsidP="00DE418A">
            <w:pPr>
              <w:pStyle w:val="ListBullet"/>
            </w:pPr>
            <w:r w:rsidRPr="00DE418A">
              <w:t>verbal or written questioning to assess knowledge of common causes of damage or deterioration, safety and reporting procedures</w:t>
            </w:r>
          </w:p>
          <w:p w:rsidR="00000000" w:rsidRPr="00DE418A" w:rsidP="00DE418A">
            <w:pPr>
              <w:pStyle w:val="ListBullet"/>
            </w:pPr>
            <w:r w:rsidRPr="00DE418A">
              <w:t>completion of a case study.</w:t>
            </w:r>
          </w:p>
          <w:p w:rsidR="00000000" w:rsidP="00DE418A">
            <w:pPr>
              <w:pStyle w:val="BodyText"/>
              <w:rPr>
                <w:lang w:val="en-NZ"/>
              </w:rPr>
            </w:pPr>
            <w:r w:rsidRPr="00DE418A">
              <w:t>Assessment methods should closely reflect workplace demands and the needs of particular client groups</w:t>
            </w:r>
            <w:r w:rsidRPr="00DE418A">
              <w:t xml:space="preserve"> (consider the requirements of different age groups, clients with English as a second language, clients with disabilities, remote library users, etc.).</w:t>
            </w:r>
          </w:p>
        </w:tc>
      </w:tr>
      <w:tr w:rsidTr="00DE418A">
        <w:tblPrEx>
          <w:tblW w:w="0" w:type="auto"/>
          <w:tblLayout w:type="fixed"/>
          <w:tblCellMar>
            <w:left w:w="62" w:type="dxa"/>
            <w:right w:w="62" w:type="dxa"/>
          </w:tblCellMar>
          <w:tblLook w:val="0000"/>
        </w:tblPrEx>
        <w:tc>
          <w:tcPr>
            <w:tcW w:w="254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SpecialBold"/>
              </w:rPr>
              <w:t>Guidance information for assessment</w:t>
            </w:r>
          </w:p>
        </w:tc>
        <w:tc>
          <w:tcPr>
            <w:tcW w:w="65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BodyText"/>
            </w:pPr>
            <w:r w:rsidRPr="00DE418A">
              <w:t>Holistic assessment with other units relevant to the industry secto</w:t>
            </w:r>
            <w:r w:rsidRPr="00DE418A">
              <w:t>r, workplace and job role is recommended, for example:</w:t>
            </w:r>
          </w:p>
          <w:p w:rsidR="00000000" w:rsidRPr="00DE418A" w:rsidP="00DE418A">
            <w:pPr>
              <w:pStyle w:val="ListBullet"/>
            </w:pPr>
            <w:r w:rsidRPr="00DE418A">
              <w:t>BSBOHS201A Participate in OHS processes.</w:t>
            </w:r>
          </w:p>
        </w:tc>
      </w:tr>
    </w:tbl>
    <w:p w:rsidR="00000000" w:rsidRPr="00DE418A" w:rsidP="00DE418A">
      <w:pPr>
        <w:pStyle w:val="BodyText"/>
      </w:pPr>
    </w:p>
    <w:p w:rsidR="00000000" w:rsidRPr="00DE418A" w:rsidP="00DE418A">
      <w:pPr>
        <w:pStyle w:val="AllowPageBreak"/>
      </w:pPr>
    </w:p>
    <w:p w:rsidR="00000000" w:rsidRPr="00DE418A" w:rsidP="00DE418A">
      <w:pPr>
        <w:pStyle w:val="Heading1"/>
      </w:pPr>
      <w:bookmarkStart w:id="11" w:name="O_385475"/>
      <w:bookmarkEnd w:id="11"/>
      <w:r w:rsidRPr="00DE418A">
        <w:t>Range Statement</w:t>
      </w:r>
    </w:p>
    <w:p w:rsidR="00000000" w:rsidRPr="00DE418A" w:rsidP="00DE418A">
      <w:pPr>
        <w:pStyle w:val="BodyText"/>
      </w:pPr>
      <w:r w:rsidRPr="00DE418A">
        <w:t>The range statement relates to the unit of competency as a whole. It allows for different work environments and situations t</w:t>
      </w:r>
      <w:r w:rsidRPr="00DE418A">
        <w:t>hat may affect performance. Bold italicised wording, if used in the performance criteria, is detailed below. Essential operating conditions that may be present with training and assessment (depending on the work situation, needs of the candidate, accessibi</w:t>
      </w:r>
      <w:r w:rsidRPr="00DE418A">
        <w:t>lity of the item, and local industry and regional contexts) may also be included.</w:t>
      </w:r>
    </w:p>
    <w:p w:rsidR="00000000" w:rsidRPr="00DE418A" w:rsidP="00DE418A">
      <w:pPr>
        <w:pStyle w:val="BodyText"/>
      </w:pPr>
    </w:p>
    <w:tbl>
      <w:tblPr>
        <w:tblW w:w="0" w:type="auto"/>
        <w:tblLayout w:type="fixed"/>
        <w:tblCellMar>
          <w:left w:w="62" w:type="dxa"/>
          <w:right w:w="62" w:type="dxa"/>
        </w:tblCellMar>
        <w:tblLook w:val="0000"/>
      </w:tblPr>
      <w:tblGrid>
        <w:gridCol w:w="2545"/>
        <w:gridCol w:w="6515"/>
      </w:tblGrid>
      <w:tr w:rsidTr="00DE418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Condition</w:t>
            </w:r>
            <w:r w:rsidRPr="00DE418A">
              <w:t xml:space="preserve"> may be affected by:</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deterioration of other collection material</w:t>
            </w:r>
          </w:p>
          <w:p w:rsidR="00000000" w:rsidRPr="00DE418A" w:rsidP="00DE418A">
            <w:pPr>
              <w:pStyle w:val="ListBullet"/>
            </w:pPr>
            <w:r w:rsidRPr="00DE418A">
              <w:t>display case and display support materials</w:t>
            </w:r>
          </w:p>
          <w:p w:rsidR="00000000" w:rsidRPr="00DE418A" w:rsidP="00DE418A">
            <w:pPr>
              <w:pStyle w:val="ListBullet"/>
            </w:pPr>
            <w:r w:rsidRPr="00DE418A">
              <w:t>influence of human activities</w:t>
            </w:r>
          </w:p>
          <w:p w:rsidR="00000000" w:rsidRPr="00DE418A" w:rsidP="00DE418A">
            <w:pPr>
              <w:pStyle w:val="ListBullet"/>
            </w:pPr>
            <w:r w:rsidRPr="00DE418A">
              <w:t>light</w:t>
            </w:r>
          </w:p>
          <w:p w:rsidR="00000000" w:rsidRPr="00DE418A" w:rsidP="00DE418A">
            <w:pPr>
              <w:pStyle w:val="ListBullet"/>
            </w:pPr>
            <w:r w:rsidRPr="00DE418A">
              <w:t>pests</w:t>
            </w:r>
          </w:p>
          <w:p w:rsidR="00000000" w:rsidRPr="00DE418A" w:rsidP="00DE418A">
            <w:pPr>
              <w:pStyle w:val="ListBullet"/>
            </w:pPr>
            <w:r w:rsidRPr="00DE418A">
              <w:t>pollution</w:t>
            </w:r>
          </w:p>
          <w:p w:rsidR="00000000" w:rsidRPr="00DE418A" w:rsidP="00DE418A">
            <w:pPr>
              <w:pStyle w:val="ListBullet"/>
            </w:pPr>
            <w:r w:rsidRPr="00DE418A">
              <w:t>relative humidity</w:t>
            </w:r>
          </w:p>
          <w:p w:rsidR="00000000" w:rsidRPr="00DE418A" w:rsidP="00DE418A">
            <w:pPr>
              <w:pStyle w:val="ListBullet"/>
            </w:pPr>
            <w:r w:rsidRPr="00DE418A">
              <w:t>security considerations</w:t>
            </w:r>
          </w:p>
          <w:p w:rsidR="00000000" w:rsidRPr="00DE418A" w:rsidP="00DE418A">
            <w:pPr>
              <w:pStyle w:val="ListBullet"/>
            </w:pPr>
            <w:r w:rsidRPr="00DE418A">
              <w:t>shock and vibration</w:t>
            </w:r>
          </w:p>
          <w:p w:rsidR="00000000" w:rsidP="00DE418A">
            <w:pPr>
              <w:pStyle w:val="ListBullet"/>
              <w:rPr>
                <w:lang w:val="en-NZ"/>
              </w:rPr>
            </w:pPr>
            <w:r w:rsidRPr="00DE418A">
              <w:t>temperature.</w:t>
            </w:r>
          </w:p>
        </w:tc>
      </w:tr>
      <w:tr w:rsidTr="00DE418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Collections</w:t>
            </w:r>
            <w:r w:rsidRPr="00DE418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art</w:t>
            </w:r>
          </w:p>
          <w:p w:rsidR="00000000" w:rsidRPr="00DE418A" w:rsidP="00DE418A">
            <w:pPr>
              <w:pStyle w:val="ListBullet"/>
            </w:pPr>
            <w:r w:rsidRPr="00DE418A">
              <w:t>artefacts</w:t>
            </w:r>
          </w:p>
          <w:p w:rsidR="00000000" w:rsidRPr="00DE418A" w:rsidP="00DE418A">
            <w:pPr>
              <w:pStyle w:val="ListBullet"/>
            </w:pPr>
            <w:r w:rsidRPr="00DE418A">
              <w:t>ceremony, such as:</w:t>
            </w:r>
          </w:p>
          <w:p w:rsidR="00000000" w:rsidRPr="00DE418A" w:rsidP="00DE418A">
            <w:pPr>
              <w:pStyle w:val="ListBullet2"/>
            </w:pPr>
            <w:r w:rsidRPr="00DE418A">
              <w:t>dance</w:t>
            </w:r>
          </w:p>
          <w:p w:rsidR="00000000" w:rsidRPr="00DE418A" w:rsidP="00DE418A">
            <w:pPr>
              <w:pStyle w:val="ListBullet2"/>
            </w:pPr>
            <w:r w:rsidRPr="00DE418A">
              <w:t>music</w:t>
            </w:r>
          </w:p>
          <w:p w:rsidR="00000000" w:rsidRPr="00DE418A" w:rsidP="00DE418A">
            <w:pPr>
              <w:pStyle w:val="ListBullet"/>
            </w:pPr>
            <w:r w:rsidRPr="00DE418A">
              <w:t>cultural heritage</w:t>
            </w:r>
          </w:p>
          <w:p w:rsidR="00000000" w:rsidRPr="00DE418A" w:rsidP="00DE418A">
            <w:pPr>
              <w:pStyle w:val="ListBullet"/>
            </w:pPr>
            <w:r w:rsidRPr="00DE418A">
              <w:t>exhibits</w:t>
            </w:r>
          </w:p>
          <w:p w:rsidR="00000000" w:rsidRPr="00DE418A" w:rsidP="00DE418A">
            <w:pPr>
              <w:pStyle w:val="ListBullet"/>
            </w:pPr>
            <w:r w:rsidRPr="00DE418A">
              <w:t>heritage resources</w:t>
            </w:r>
          </w:p>
          <w:p w:rsidR="00000000" w:rsidRPr="00DE418A" w:rsidP="00DE418A">
            <w:pPr>
              <w:pStyle w:val="ListBullet"/>
            </w:pPr>
            <w:r w:rsidRPr="00DE418A">
              <w:t>history</w:t>
            </w:r>
          </w:p>
          <w:p w:rsidR="00000000" w:rsidRPr="00DE418A" w:rsidP="00DE418A">
            <w:pPr>
              <w:pStyle w:val="ListBullet"/>
            </w:pPr>
            <w:r w:rsidRPr="00DE418A">
              <w:t>living styles</w:t>
            </w:r>
          </w:p>
          <w:p w:rsidR="00000000" w:rsidRPr="00DE418A" w:rsidP="00DE418A">
            <w:pPr>
              <w:pStyle w:val="ListBullet"/>
            </w:pPr>
            <w:r w:rsidRPr="00DE418A">
              <w:t>materials with a cultural or spiritual significance</w:t>
            </w:r>
          </w:p>
          <w:p w:rsidR="00000000" w:rsidRPr="00DE418A" w:rsidP="00DE418A">
            <w:pPr>
              <w:pStyle w:val="ListBullet"/>
            </w:pPr>
            <w:r w:rsidRPr="00DE418A">
              <w:t>other aspects of the natural environment</w:t>
            </w:r>
          </w:p>
          <w:p w:rsidR="00000000" w:rsidRPr="00DE418A" w:rsidP="00DE418A">
            <w:pPr>
              <w:pStyle w:val="ListBullet"/>
            </w:pPr>
            <w:r w:rsidRPr="00DE418A">
              <w:t>plants and animals</w:t>
            </w:r>
          </w:p>
          <w:p w:rsidR="00000000" w:rsidRPr="00DE418A" w:rsidP="00DE418A">
            <w:pPr>
              <w:pStyle w:val="ListBullet"/>
            </w:pPr>
            <w:r w:rsidRPr="00DE418A">
              <w:t>public and private</w:t>
            </w:r>
          </w:p>
          <w:p w:rsidR="00000000" w:rsidP="00DE418A">
            <w:pPr>
              <w:pStyle w:val="ListBullet"/>
              <w:rPr>
                <w:lang w:val="en-NZ"/>
              </w:rPr>
            </w:pPr>
            <w:r w:rsidRPr="00DE418A">
              <w:t>science.</w:t>
            </w:r>
          </w:p>
        </w:tc>
      </w:tr>
      <w:tr w:rsidTr="00DE418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Changes, anomalies, damage and deterioration</w:t>
            </w:r>
            <w:r w:rsidRPr="00DE418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chemical breakdown</w:t>
            </w:r>
          </w:p>
          <w:p w:rsidR="00000000" w:rsidRPr="00DE418A" w:rsidP="00DE418A">
            <w:pPr>
              <w:pStyle w:val="ListBullet"/>
            </w:pPr>
            <w:r w:rsidRPr="00DE418A">
              <w:t>corrosion</w:t>
            </w:r>
          </w:p>
          <w:p w:rsidR="00000000" w:rsidRPr="00DE418A" w:rsidP="00DE418A">
            <w:pPr>
              <w:pStyle w:val="ListBullet"/>
            </w:pPr>
            <w:r w:rsidRPr="00DE418A">
              <w:t>cracking</w:t>
            </w:r>
          </w:p>
          <w:p w:rsidR="00000000" w:rsidRPr="00DE418A" w:rsidP="00DE418A">
            <w:pPr>
              <w:pStyle w:val="ListBullet"/>
            </w:pPr>
            <w:r w:rsidRPr="00DE418A">
              <w:t>discolouration</w:t>
            </w:r>
          </w:p>
          <w:p w:rsidR="00000000" w:rsidRPr="00DE418A" w:rsidP="00DE418A">
            <w:pPr>
              <w:pStyle w:val="ListBullet"/>
            </w:pPr>
            <w:r w:rsidRPr="00DE418A">
              <w:t>distortion</w:t>
            </w:r>
          </w:p>
          <w:p w:rsidR="00000000" w:rsidRPr="00DE418A" w:rsidP="00DE418A">
            <w:pPr>
              <w:pStyle w:val="ListBullet"/>
            </w:pPr>
            <w:r w:rsidRPr="00DE418A">
              <w:t>electronic breakdown</w:t>
            </w:r>
          </w:p>
          <w:p w:rsidR="00000000" w:rsidRPr="00DE418A" w:rsidP="00DE418A">
            <w:pPr>
              <w:pStyle w:val="ListBullet"/>
            </w:pPr>
            <w:r w:rsidRPr="00DE418A">
              <w:t>fading</w:t>
            </w:r>
          </w:p>
          <w:p w:rsidR="00000000" w:rsidRPr="00DE418A" w:rsidP="00DE418A">
            <w:pPr>
              <w:pStyle w:val="ListBullet"/>
            </w:pPr>
            <w:r w:rsidRPr="00DE418A">
              <w:t>graffiti or other markings</w:t>
            </w:r>
          </w:p>
          <w:p w:rsidR="00000000" w:rsidRPr="00DE418A" w:rsidP="00DE418A">
            <w:pPr>
              <w:pStyle w:val="ListBullet"/>
            </w:pPr>
            <w:r w:rsidRPr="00DE418A">
              <w:t>mechanical breakdown</w:t>
            </w:r>
          </w:p>
          <w:p w:rsidR="00000000" w:rsidRPr="00DE418A" w:rsidP="00DE418A">
            <w:pPr>
              <w:pStyle w:val="ListBullet"/>
            </w:pPr>
            <w:r w:rsidRPr="00DE418A">
              <w:t>missing items or components</w:t>
            </w:r>
          </w:p>
          <w:p w:rsidR="00000000" w:rsidRPr="00DE418A" w:rsidP="00DE418A">
            <w:pPr>
              <w:pStyle w:val="ListBullet"/>
            </w:pPr>
            <w:r w:rsidRPr="00DE418A">
              <w:t>moved objects</w:t>
            </w:r>
          </w:p>
          <w:p w:rsidR="00000000" w:rsidRPr="00DE418A" w:rsidP="00DE418A">
            <w:pPr>
              <w:pStyle w:val="ListBullet"/>
            </w:pPr>
            <w:r w:rsidRPr="00DE418A">
              <w:t>physical damage</w:t>
            </w:r>
          </w:p>
          <w:p w:rsidR="00000000" w:rsidRPr="00DE418A" w:rsidP="00DE418A">
            <w:pPr>
              <w:pStyle w:val="ListBullet"/>
            </w:pPr>
            <w:r w:rsidRPr="00DE418A">
              <w:t>structural breakdown</w:t>
            </w:r>
          </w:p>
          <w:p w:rsidR="00000000" w:rsidP="00DE418A">
            <w:pPr>
              <w:pStyle w:val="ListBullet"/>
              <w:rPr>
                <w:lang w:val="en-NZ"/>
              </w:rPr>
            </w:pPr>
            <w:r w:rsidRPr="00DE418A">
              <w:t>surface loss or degradation.</w:t>
            </w:r>
          </w:p>
        </w:tc>
      </w:tr>
      <w:tr w:rsidTr="00DE418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Organisational policies and procedures</w:t>
            </w:r>
            <w:r w:rsidRPr="00DE418A">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condition reports</w:t>
            </w:r>
          </w:p>
          <w:p w:rsidR="00000000" w:rsidRPr="00DE418A" w:rsidP="00DE418A">
            <w:pPr>
              <w:pStyle w:val="ListBullet"/>
            </w:pPr>
            <w:r w:rsidRPr="00DE418A">
              <w:t>disaster management</w:t>
            </w:r>
          </w:p>
          <w:p w:rsidR="00000000" w:rsidRPr="00DE418A" w:rsidP="00DE418A">
            <w:pPr>
              <w:pStyle w:val="ListBullet"/>
            </w:pPr>
            <w:r w:rsidRPr="00DE418A">
              <w:t>environmental conditions</w:t>
            </w:r>
          </w:p>
          <w:p w:rsidR="00000000" w:rsidRPr="00DE418A" w:rsidP="00DE418A">
            <w:pPr>
              <w:pStyle w:val="ListBullet"/>
            </w:pPr>
            <w:r w:rsidRPr="00DE418A">
              <w:t>insurance</w:t>
            </w:r>
          </w:p>
          <w:p w:rsidR="00000000" w:rsidRPr="00DE418A" w:rsidP="00DE418A">
            <w:pPr>
              <w:pStyle w:val="ListBullet"/>
            </w:pPr>
            <w:r w:rsidRPr="00DE418A">
              <w:t>operating standards</w:t>
            </w:r>
          </w:p>
          <w:p w:rsidR="00000000" w:rsidRPr="00DE418A" w:rsidP="00DE418A">
            <w:pPr>
              <w:pStyle w:val="ListBullet"/>
            </w:pPr>
            <w:r w:rsidRPr="00DE418A">
              <w:t>reporting methods and protocols</w:t>
            </w:r>
          </w:p>
          <w:p w:rsidR="00000000" w:rsidRPr="00DE418A" w:rsidP="00DE418A">
            <w:pPr>
              <w:pStyle w:val="ListBullet"/>
            </w:pPr>
            <w:r w:rsidRPr="00DE418A">
              <w:t>risk management</w:t>
            </w:r>
          </w:p>
          <w:p w:rsidR="00000000" w:rsidRPr="00DE418A" w:rsidP="00DE418A">
            <w:pPr>
              <w:pStyle w:val="ListBullet"/>
            </w:pPr>
            <w:r w:rsidRPr="00DE418A">
              <w:t>security</w:t>
            </w:r>
          </w:p>
          <w:p w:rsidR="00000000" w:rsidP="00DE418A">
            <w:pPr>
              <w:pStyle w:val="ListBullet"/>
              <w:rPr>
                <w:lang w:val="en-NZ"/>
              </w:rPr>
            </w:pPr>
            <w:r w:rsidRPr="00DE418A">
              <w:t>WHS.</w:t>
            </w:r>
          </w:p>
        </w:tc>
      </w:tr>
      <w:tr w:rsidTr="00DE418A">
        <w:tblPrEx>
          <w:tblW w:w="0" w:type="auto"/>
          <w:tblLayout w:type="fixed"/>
          <w:tblCellMar>
            <w:left w:w="62" w:type="dxa"/>
            <w:right w:w="62" w:type="dxa"/>
          </w:tblCellMar>
          <w:tblLook w:val="0000"/>
        </w:tblPrEx>
        <w:trPr>
          <w:trHeight w:val="1655"/>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Appropriate personnel</w:t>
            </w:r>
            <w:r w:rsidRPr="00DE418A">
              <w:t xml:space="preserve"> may include:</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building managers</w:t>
            </w:r>
          </w:p>
          <w:p w:rsidR="00000000" w:rsidRPr="00DE418A" w:rsidP="00DE418A">
            <w:pPr>
              <w:pStyle w:val="ListBullet"/>
            </w:pPr>
            <w:r w:rsidRPr="00DE418A">
              <w:t>conservators</w:t>
            </w:r>
          </w:p>
          <w:p w:rsidR="00000000" w:rsidRPr="00DE418A" w:rsidP="00DE418A">
            <w:pPr>
              <w:pStyle w:val="ListBullet"/>
            </w:pPr>
            <w:r w:rsidRPr="00DE418A">
              <w:t>curators</w:t>
            </w:r>
          </w:p>
          <w:p w:rsidR="00000000" w:rsidRPr="00DE418A" w:rsidP="00DE418A">
            <w:pPr>
              <w:pStyle w:val="ListBullet"/>
            </w:pPr>
            <w:r w:rsidRPr="00DE418A">
              <w:t>management committee</w:t>
            </w:r>
          </w:p>
          <w:p w:rsidR="00000000" w:rsidRPr="00DE418A" w:rsidP="00DE418A">
            <w:pPr>
              <w:pStyle w:val="ListBullet"/>
            </w:pPr>
            <w:r w:rsidRPr="00DE418A">
              <w:t>managers</w:t>
            </w:r>
          </w:p>
          <w:p w:rsidR="00000000" w:rsidRPr="00DE418A" w:rsidP="00DE418A">
            <w:pPr>
              <w:pStyle w:val="ListBullet"/>
            </w:pPr>
            <w:r w:rsidRPr="00DE418A">
              <w:t>security</w:t>
            </w:r>
          </w:p>
          <w:p w:rsidR="00000000" w:rsidP="00DE418A">
            <w:pPr>
              <w:pStyle w:val="ListBullet"/>
              <w:rPr>
                <w:lang w:val="en-NZ"/>
              </w:rPr>
            </w:pPr>
            <w:r w:rsidRPr="00DE418A">
              <w:t>specialist staff.</w:t>
            </w:r>
          </w:p>
        </w:tc>
      </w:tr>
      <w:tr w:rsidTr="00DE418A">
        <w:tblPrEx>
          <w:tblW w:w="0" w:type="auto"/>
          <w:tblLayout w:type="fixed"/>
          <w:tblCellMar>
            <w:left w:w="62" w:type="dxa"/>
            <w:right w:w="62" w:type="dxa"/>
          </w:tblCellMar>
          <w:tblLook w:val="0000"/>
        </w:tblPrEx>
        <w:trPr>
          <w:trHeight w:val="2024"/>
        </w:trPr>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Environmental conditions</w:t>
            </w:r>
            <w:r w:rsidRPr="00DE418A">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access</w:t>
            </w:r>
          </w:p>
          <w:p w:rsidR="00000000" w:rsidRPr="00DE418A" w:rsidP="00DE418A">
            <w:pPr>
              <w:pStyle w:val="ListBullet"/>
            </w:pPr>
            <w:r w:rsidRPr="00DE418A">
              <w:t>cultural issues</w:t>
            </w:r>
          </w:p>
          <w:p w:rsidR="00000000" w:rsidRPr="00DE418A" w:rsidP="00DE418A">
            <w:pPr>
              <w:pStyle w:val="ListBullet"/>
            </w:pPr>
            <w:r w:rsidRPr="00DE418A">
              <w:t>light</w:t>
            </w:r>
          </w:p>
          <w:p w:rsidR="00000000" w:rsidRPr="00DE418A" w:rsidP="00DE418A">
            <w:pPr>
              <w:pStyle w:val="ListBullet"/>
            </w:pPr>
            <w:r w:rsidRPr="00DE418A">
              <w:t>pest infection</w:t>
            </w:r>
          </w:p>
          <w:p w:rsidR="00000000" w:rsidRPr="00DE418A" w:rsidP="00DE418A">
            <w:pPr>
              <w:pStyle w:val="ListBullet"/>
            </w:pPr>
            <w:r w:rsidRPr="00DE418A">
              <w:t>pollution</w:t>
            </w:r>
          </w:p>
          <w:p w:rsidR="00000000" w:rsidRPr="00DE418A" w:rsidP="00DE418A">
            <w:pPr>
              <w:pStyle w:val="ListBullet"/>
            </w:pPr>
            <w:r w:rsidRPr="00DE418A">
              <w:t>relative humidity</w:t>
            </w:r>
          </w:p>
          <w:p w:rsidR="00000000" w:rsidRPr="00DE418A" w:rsidP="00DE418A">
            <w:pPr>
              <w:pStyle w:val="ListBullet"/>
            </w:pPr>
            <w:r w:rsidRPr="00DE418A">
              <w:t>temperature</w:t>
            </w:r>
          </w:p>
          <w:p w:rsidR="00000000" w:rsidP="00DE418A">
            <w:pPr>
              <w:pStyle w:val="ListBullet"/>
              <w:rPr>
                <w:lang w:val="en-NZ"/>
              </w:rPr>
            </w:pPr>
            <w:r w:rsidRPr="00DE418A">
              <w:t>water ingress.</w:t>
            </w:r>
          </w:p>
        </w:tc>
      </w:tr>
      <w:tr w:rsidTr="00DE418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Adjustments</w:t>
            </w:r>
            <w:r w:rsidRPr="00DE418A">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additional security initiatives</w:t>
            </w:r>
          </w:p>
          <w:p w:rsidR="00000000" w:rsidRPr="00DE418A" w:rsidP="00DE418A">
            <w:pPr>
              <w:pStyle w:val="ListBullet"/>
            </w:pPr>
            <w:r w:rsidRPr="00DE418A">
              <w:t>adjusting lighting through:</w:t>
            </w:r>
          </w:p>
          <w:p w:rsidR="00000000" w:rsidRPr="00DE418A" w:rsidP="00DE418A">
            <w:pPr>
              <w:pStyle w:val="ListBullet2"/>
            </w:pPr>
            <w:r w:rsidRPr="00DE418A">
              <w:t>blinds and curtains</w:t>
            </w:r>
          </w:p>
          <w:p w:rsidR="00000000" w:rsidRPr="00DE418A" w:rsidP="00DE418A">
            <w:pPr>
              <w:pStyle w:val="ListBullet2"/>
            </w:pPr>
            <w:r w:rsidRPr="00DE418A">
              <w:t>dimmers</w:t>
            </w:r>
          </w:p>
          <w:p w:rsidR="00000000" w:rsidRPr="00DE418A" w:rsidP="00DE418A">
            <w:pPr>
              <w:pStyle w:val="ListBullet2"/>
            </w:pPr>
            <w:r w:rsidRPr="00DE418A">
              <w:t>filters</w:t>
            </w:r>
          </w:p>
          <w:p w:rsidR="00000000" w:rsidRPr="00DE418A" w:rsidP="00DE418A">
            <w:pPr>
              <w:pStyle w:val="ListBullet2"/>
            </w:pPr>
            <w:r w:rsidRPr="00DE418A">
              <w:t>timers</w:t>
            </w:r>
          </w:p>
          <w:p w:rsidR="00000000" w:rsidRPr="00DE418A" w:rsidP="00DE418A">
            <w:pPr>
              <w:pStyle w:val="ListBullet"/>
            </w:pPr>
            <w:r w:rsidRPr="00DE418A">
              <w:t>altering methods of storage and display</w:t>
            </w:r>
          </w:p>
          <w:p w:rsidR="00000000" w:rsidRPr="00DE418A" w:rsidP="00DE418A">
            <w:pPr>
              <w:pStyle w:val="ListBullet"/>
            </w:pPr>
            <w:r w:rsidRPr="00DE418A">
              <w:t>archival materials, such as:</w:t>
            </w:r>
          </w:p>
          <w:p w:rsidR="00000000" w:rsidRPr="00DE418A" w:rsidP="00DE418A">
            <w:pPr>
              <w:pStyle w:val="ListBullet2"/>
            </w:pPr>
            <w:r w:rsidRPr="00DE418A">
              <w:t>acid-free paper</w:t>
            </w:r>
          </w:p>
          <w:p w:rsidR="00000000" w:rsidRPr="00DE418A" w:rsidP="00DE418A">
            <w:pPr>
              <w:pStyle w:val="ListBullet2"/>
            </w:pPr>
            <w:r w:rsidRPr="00DE418A">
              <w:t>boxes</w:t>
            </w:r>
          </w:p>
          <w:p w:rsidR="00000000" w:rsidRPr="00DE418A" w:rsidP="00DE418A">
            <w:pPr>
              <w:pStyle w:val="ListBullet"/>
            </w:pPr>
            <w:r w:rsidRPr="00DE418A">
              <w:t>building repair and maintenance</w:t>
            </w:r>
          </w:p>
          <w:p w:rsidR="00000000" w:rsidRPr="00DE418A" w:rsidP="00DE418A">
            <w:pPr>
              <w:pStyle w:val="ListBullet"/>
            </w:pPr>
            <w:r w:rsidRPr="00DE418A">
              <w:t>climate control:</w:t>
            </w:r>
          </w:p>
          <w:p w:rsidR="00000000" w:rsidRPr="00DE418A" w:rsidP="00DE418A">
            <w:pPr>
              <w:pStyle w:val="ListBullet2"/>
            </w:pPr>
            <w:r w:rsidRPr="00DE418A">
              <w:t>buffering material</w:t>
            </w:r>
          </w:p>
          <w:p w:rsidR="00000000" w:rsidRPr="00DE418A" w:rsidP="00DE418A">
            <w:pPr>
              <w:pStyle w:val="ListBullet2"/>
            </w:pPr>
            <w:r w:rsidRPr="00DE418A">
              <w:t>humidification and dehumidification</w:t>
            </w:r>
          </w:p>
          <w:p w:rsidR="00000000" w:rsidRPr="00DE418A" w:rsidP="00DE418A">
            <w:pPr>
              <w:pStyle w:val="ListBullet2"/>
            </w:pPr>
            <w:r w:rsidRPr="00DE418A">
              <w:t>temperature adjustments</w:t>
            </w:r>
          </w:p>
          <w:p w:rsidR="00000000" w:rsidRPr="00DE418A" w:rsidP="00DE418A">
            <w:pPr>
              <w:pStyle w:val="ListBullet"/>
            </w:pPr>
            <w:r w:rsidRPr="00DE418A">
              <w:t>housekeeping</w:t>
            </w:r>
          </w:p>
          <w:p w:rsidR="00000000" w:rsidRPr="00DE418A" w:rsidP="00DE418A">
            <w:pPr>
              <w:pStyle w:val="ListBullet"/>
            </w:pPr>
            <w:r w:rsidRPr="00DE418A">
              <w:t>pest management</w:t>
            </w:r>
          </w:p>
          <w:p w:rsidR="00000000" w:rsidRPr="00DE418A" w:rsidP="00DE418A">
            <w:pPr>
              <w:pStyle w:val="ListBullet"/>
            </w:pPr>
            <w:r w:rsidRPr="00DE418A">
              <w:t>reorganising collections</w:t>
            </w:r>
          </w:p>
          <w:p w:rsidR="00000000" w:rsidP="00DE418A">
            <w:pPr>
              <w:pStyle w:val="ListBullet"/>
              <w:rPr>
                <w:lang w:val="en-NZ"/>
              </w:rPr>
            </w:pPr>
            <w:r w:rsidRPr="00DE418A">
              <w:t>revising or replacing display storage materials.</w:t>
            </w:r>
          </w:p>
        </w:tc>
      </w:tr>
      <w:tr w:rsidTr="00DE418A">
        <w:tblPrEx>
          <w:tblW w:w="0" w:type="auto"/>
          <w:tblLayout w:type="fixed"/>
          <w:tblCellMar>
            <w:left w:w="62" w:type="dxa"/>
            <w:right w:w="62" w:type="dxa"/>
          </w:tblCellMar>
          <w:tblLook w:val="0000"/>
        </w:tblPrEx>
        <w:tc>
          <w:tcPr>
            <w:tcW w:w="25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18A">
            <w:pPr>
              <w:pStyle w:val="BodyText"/>
              <w:rPr>
                <w:lang w:val="en-NZ"/>
              </w:rPr>
            </w:pPr>
            <w:r w:rsidRPr="00DE418A">
              <w:rPr>
                <w:rStyle w:val="BoldandItalics"/>
              </w:rPr>
              <w:t>Hazards and risks</w:t>
            </w:r>
            <w:r w:rsidRPr="00DE418A">
              <w:t xml:space="preserve"> may relate to:</w:t>
            </w:r>
          </w:p>
        </w:tc>
        <w:tc>
          <w:tcPr>
            <w:tcW w:w="65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18A" w:rsidP="00DE418A">
            <w:pPr>
              <w:pStyle w:val="ListBullet"/>
            </w:pPr>
            <w:r w:rsidRPr="00DE418A">
              <w:t>building risks</w:t>
            </w:r>
          </w:p>
          <w:p w:rsidR="00000000" w:rsidRPr="00DE418A" w:rsidP="00DE418A">
            <w:pPr>
              <w:pStyle w:val="ListBullet"/>
            </w:pPr>
            <w:r w:rsidRPr="00DE418A">
              <w:t>chemical and environmental hazards</w:t>
            </w:r>
          </w:p>
          <w:p w:rsidR="00000000" w:rsidRPr="00DE418A" w:rsidP="00DE418A">
            <w:pPr>
              <w:pStyle w:val="ListBullet"/>
            </w:pPr>
            <w:r w:rsidRPr="00DE418A">
              <w:t>disaster preparedness</w:t>
            </w:r>
          </w:p>
          <w:p w:rsidR="00000000" w:rsidRPr="00DE418A" w:rsidP="00DE418A">
            <w:pPr>
              <w:pStyle w:val="ListBullet"/>
            </w:pPr>
            <w:r w:rsidRPr="00DE418A">
              <w:t>electrical risks</w:t>
            </w:r>
          </w:p>
          <w:p w:rsidR="00000000" w:rsidRPr="00DE418A" w:rsidP="00DE418A">
            <w:pPr>
              <w:pStyle w:val="ListBullet"/>
            </w:pPr>
            <w:r w:rsidRPr="00DE418A">
              <w:t>pests</w:t>
            </w:r>
          </w:p>
          <w:p w:rsidR="00000000" w:rsidRPr="00DE418A" w:rsidP="00DE418A">
            <w:pPr>
              <w:pStyle w:val="ListBullet"/>
            </w:pPr>
            <w:r w:rsidRPr="00DE418A">
              <w:t>security risks</w:t>
            </w:r>
          </w:p>
          <w:p w:rsidR="00000000" w:rsidRPr="00DE418A" w:rsidP="00DE418A">
            <w:pPr>
              <w:pStyle w:val="ListBullet"/>
            </w:pPr>
            <w:r w:rsidRPr="00DE418A">
              <w:t>staff</w:t>
            </w:r>
          </w:p>
          <w:p w:rsidR="00000000" w:rsidRPr="00DE418A" w:rsidP="00DE418A">
            <w:pPr>
              <w:pStyle w:val="ListBullet"/>
            </w:pPr>
            <w:r w:rsidRPr="00DE418A">
              <w:t>visitors</w:t>
            </w:r>
          </w:p>
          <w:p w:rsidR="00000000" w:rsidRPr="00DE418A" w:rsidP="00DE418A">
            <w:pPr>
              <w:pStyle w:val="ListBullet"/>
            </w:pPr>
            <w:r w:rsidRPr="00DE418A">
              <w:t>water ingress.</w:t>
            </w:r>
          </w:p>
        </w:tc>
      </w:tr>
    </w:tbl>
    <w:p w:rsidR="00000000" w:rsidRPr="00DE418A" w:rsidP="00DE418A">
      <w:pPr>
        <w:pStyle w:val="BodyText"/>
      </w:pPr>
    </w:p>
    <w:p w:rsidR="00000000" w:rsidRPr="00DE418A" w:rsidP="00DE418A">
      <w:pPr>
        <w:pStyle w:val="AllowPageBreak"/>
      </w:pPr>
    </w:p>
    <w:p w:rsidR="00000000" w:rsidRPr="00DE418A" w:rsidP="00DE418A">
      <w:pPr>
        <w:pStyle w:val="Heading1"/>
      </w:pPr>
      <w:bookmarkStart w:id="12" w:name="O_385476"/>
      <w:bookmarkEnd w:id="12"/>
      <w:r w:rsidRPr="00DE418A">
        <w:t>Unit Sector(s)</w:t>
      </w:r>
    </w:p>
    <w:p w:rsidR="00000000" w:rsidRPr="00DE418A" w:rsidP="00DE418A">
      <w:pPr>
        <w:pStyle w:val="BodyText"/>
      </w:pPr>
      <w:r w:rsidRPr="00DE418A">
        <w:t>Cultural services - Collection management</w:t>
      </w:r>
    </w:p>
    <w:p w:rsidR="00000000" w:rsidRPr="00DE418A" w:rsidP="00DE418A"/>
    <w:sectPr w:rsidSect="00DE418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AFD" w:rsidP="00135AF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FD" w:rsidP="00DE41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135AFD" w:rsidP="00DE418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35AFD" w:rsidP="00DE418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35AFD" w:rsidP="00135AF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1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AFD" w:rsidP="00DE418A">
    <w:pPr>
      <w:pStyle w:val="Header"/>
      <w:framePr w:wrap="around"/>
    </w:pPr>
    <w:r>
      <w:fldChar w:fldCharType="begin"/>
    </w:r>
    <w:r>
      <w:instrText xml:space="preserve"> TITLE   \* MERGEFORMAT </w:instrText>
    </w:r>
    <w:r>
      <w:fldChar w:fldCharType="separate"/>
    </w:r>
    <w:r>
      <w:t>CULCNM201A Monitor collections for changes in condition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35AFD" w:rsidP="00DE418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2E8A3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9808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90BC7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18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418A"/>
    <w:pPr>
      <w:spacing w:before="360" w:after="60"/>
      <w:outlineLvl w:val="0"/>
    </w:pPr>
    <w:rPr>
      <w:sz w:val="32"/>
    </w:rPr>
  </w:style>
  <w:style w:type="paragraph" w:styleId="Heading2">
    <w:name w:val="heading 2"/>
    <w:basedOn w:val="HeadingBase"/>
    <w:next w:val="BodyText"/>
    <w:link w:val="Heading2Char"/>
    <w:qFormat/>
    <w:rsid w:val="00DE418A"/>
    <w:pPr>
      <w:keepLines/>
      <w:spacing w:before="240" w:after="120"/>
      <w:outlineLvl w:val="1"/>
    </w:pPr>
    <w:rPr>
      <w:sz w:val="28"/>
      <w:szCs w:val="40"/>
    </w:rPr>
  </w:style>
  <w:style w:type="paragraph" w:styleId="Heading3">
    <w:name w:val="heading 3"/>
    <w:basedOn w:val="HeadingBase"/>
    <w:next w:val="BodyText"/>
    <w:link w:val="Heading3Char"/>
    <w:qFormat/>
    <w:rsid w:val="00DE418A"/>
    <w:pPr>
      <w:spacing w:before="180" w:after="120"/>
      <w:outlineLvl w:val="2"/>
    </w:pPr>
    <w:rPr>
      <w:spacing w:val="-10"/>
      <w:kern w:val="32"/>
    </w:rPr>
  </w:style>
  <w:style w:type="paragraph" w:styleId="Heading4">
    <w:name w:val="heading 4"/>
    <w:basedOn w:val="HeadingBase"/>
    <w:next w:val="BodyText"/>
    <w:link w:val="Heading4Char"/>
    <w:qFormat/>
    <w:rsid w:val="00DE418A"/>
    <w:pPr>
      <w:spacing w:before="160" w:after="120"/>
      <w:outlineLvl w:val="3"/>
    </w:pPr>
    <w:rPr>
      <w:sz w:val="22"/>
    </w:rPr>
  </w:style>
  <w:style w:type="paragraph" w:styleId="Heading5">
    <w:name w:val="heading 5"/>
    <w:basedOn w:val="HeadingBase"/>
    <w:next w:val="Normal"/>
    <w:link w:val="Heading5Char"/>
    <w:qFormat/>
    <w:rsid w:val="00DE418A"/>
    <w:pPr>
      <w:spacing w:before="80"/>
      <w:outlineLvl w:val="4"/>
    </w:pPr>
    <w:rPr>
      <w:color w:val="918585"/>
      <w:sz w:val="20"/>
    </w:rPr>
  </w:style>
  <w:style w:type="paragraph" w:styleId="Heading6">
    <w:name w:val="heading 6"/>
    <w:basedOn w:val="HeadingBase"/>
    <w:next w:val="Normal"/>
    <w:link w:val="Heading6Char"/>
    <w:qFormat/>
    <w:rsid w:val="00DE418A"/>
    <w:pPr>
      <w:spacing w:before="60"/>
      <w:outlineLvl w:val="5"/>
    </w:pPr>
    <w:rPr>
      <w:color w:val="918585"/>
      <w:sz w:val="20"/>
    </w:rPr>
  </w:style>
  <w:style w:type="paragraph" w:styleId="Heading7">
    <w:name w:val="heading 7"/>
    <w:basedOn w:val="Normal"/>
    <w:next w:val="Normal"/>
    <w:link w:val="Heading7Char"/>
    <w:qFormat/>
    <w:rsid w:val="00DE418A"/>
    <w:pPr>
      <w:ind w:left="720"/>
      <w:outlineLvl w:val="6"/>
    </w:pPr>
    <w:rPr>
      <w:i/>
    </w:rPr>
  </w:style>
  <w:style w:type="paragraph" w:styleId="Heading8">
    <w:name w:val="heading 8"/>
    <w:basedOn w:val="Normal"/>
    <w:next w:val="Normal"/>
    <w:link w:val="Heading8Char"/>
    <w:qFormat/>
    <w:rsid w:val="00DE418A"/>
    <w:pPr>
      <w:ind w:left="720"/>
      <w:outlineLvl w:val="7"/>
    </w:pPr>
    <w:rPr>
      <w:i/>
    </w:rPr>
  </w:style>
  <w:style w:type="paragraph" w:styleId="Heading9">
    <w:name w:val="heading 9"/>
    <w:basedOn w:val="Normal"/>
    <w:next w:val="Normal"/>
    <w:link w:val="Heading9Char"/>
    <w:qFormat/>
    <w:rsid w:val="00DE418A"/>
    <w:pPr>
      <w:ind w:left="720"/>
      <w:outlineLvl w:val="8"/>
    </w:pPr>
    <w:rPr>
      <w:i/>
    </w:rPr>
  </w:style>
  <w:style w:type="character" w:default="1" w:styleId="DefaultParagraphFont">
    <w:name w:val="Default Paragraph Font"/>
    <w:uiPriority w:val="1"/>
    <w:unhideWhenUsed/>
    <w:rsid w:val="00DE41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18A"/>
  </w:style>
  <w:style w:type="character" w:customStyle="1" w:styleId="Heading1Char">
    <w:name w:val="Heading 1 Char"/>
    <w:basedOn w:val="DefaultParagraphFont"/>
    <w:link w:val="Heading1"/>
    <w:rsid w:val="00DE418A"/>
    <w:rPr>
      <w:rFonts w:ascii="Times New Roman" w:eastAsia="Times New Roman" w:hAnsi="Times New Roman" w:cs="Times New Roman"/>
      <w:b/>
      <w:sz w:val="32"/>
      <w:szCs w:val="20"/>
      <w:lang w:eastAsia="en-US"/>
    </w:rPr>
  </w:style>
  <w:style w:type="paragraph" w:styleId="BodyText">
    <w:name w:val="Body Text"/>
    <w:basedOn w:val="Normal"/>
    <w:link w:val="BodyTextChar"/>
    <w:rsid w:val="00DE418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E418A"/>
    <w:rPr>
      <w:rFonts w:ascii="Times New Roman" w:eastAsia="Times New Roman" w:hAnsi="Times New Roman" w:cs="Times New Roman"/>
      <w:sz w:val="24"/>
      <w:lang w:val="en-US" w:eastAsia="en-US"/>
    </w:rPr>
  </w:style>
  <w:style w:type="paragraph" w:styleId="Footer">
    <w:name w:val="footer"/>
    <w:basedOn w:val="Normal"/>
    <w:link w:val="FooterChar"/>
    <w:rsid w:val="00DE41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18A"/>
    <w:rPr>
      <w:rFonts w:ascii="Times New Roman" w:eastAsia="Times New Roman" w:hAnsi="Times New Roman" w:cs="Times New Roman"/>
      <w:sz w:val="16"/>
      <w:lang w:val="en-US" w:eastAsia="en-US"/>
    </w:rPr>
  </w:style>
  <w:style w:type="paragraph" w:styleId="ListBullet">
    <w:name w:val="List Bullet"/>
    <w:basedOn w:val="List"/>
    <w:rsid w:val="00DE418A"/>
    <w:pPr>
      <w:numPr>
        <w:numId w:val="13"/>
      </w:numPr>
      <w:tabs>
        <w:tab w:val="clear" w:pos="340"/>
      </w:tabs>
      <w:spacing w:before="40" w:after="40"/>
    </w:pPr>
  </w:style>
  <w:style w:type="character" w:customStyle="1" w:styleId="SpecialBold">
    <w:name w:val="Special Bold"/>
    <w:basedOn w:val="DefaultParagraphFont"/>
    <w:rsid w:val="00DE418A"/>
    <w:rPr>
      <w:b/>
      <w:spacing w:val="0"/>
    </w:rPr>
  </w:style>
  <w:style w:type="paragraph" w:styleId="ListBullet2">
    <w:name w:val="List Bullet 2"/>
    <w:basedOn w:val="List2"/>
    <w:rsid w:val="00DE418A"/>
    <w:pPr>
      <w:numPr>
        <w:numId w:val="14"/>
      </w:numPr>
      <w:tabs>
        <w:tab w:val="clear" w:pos="680"/>
      </w:tabs>
    </w:pPr>
  </w:style>
  <w:style w:type="paragraph" w:styleId="Header">
    <w:name w:val="header"/>
    <w:basedOn w:val="Normal"/>
    <w:link w:val="HeaderChar"/>
    <w:rsid w:val="00DE41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18A"/>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E418A"/>
    <w:rPr>
      <w:i/>
    </w:rPr>
  </w:style>
  <w:style w:type="paragraph" w:customStyle="1" w:styleId="SuperHeading">
    <w:name w:val="SuperHeading"/>
    <w:basedOn w:val="Normal"/>
    <w:rsid w:val="00DE418A"/>
    <w:pPr>
      <w:spacing w:before="240" w:after="120"/>
      <w:outlineLvl w:val="0"/>
    </w:pPr>
    <w:rPr>
      <w:rFonts w:ascii="Times New Roman" w:hAnsi="Times New Roman"/>
      <w:b/>
      <w:sz w:val="28"/>
    </w:rPr>
  </w:style>
  <w:style w:type="paragraph" w:customStyle="1" w:styleId="AllowPageBreak">
    <w:name w:val="AllowPageBreak"/>
    <w:rsid w:val="00DE418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418A"/>
    <w:rPr>
      <w:b/>
      <w:i/>
      <w:u w:val="none"/>
    </w:rPr>
  </w:style>
  <w:style w:type="character" w:customStyle="1" w:styleId="Heading2Char">
    <w:name w:val="Heading 2 Char"/>
    <w:basedOn w:val="DefaultParagraphFont"/>
    <w:link w:val="Heading2"/>
    <w:rsid w:val="00DE41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1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1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1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1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18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418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418A"/>
    <w:rPr>
      <w:rFonts w:ascii="Courier New" w:eastAsia="Times New Roman" w:hAnsi="Courier New" w:cs="Times New Roman"/>
      <w:i/>
      <w:szCs w:val="20"/>
      <w:lang w:val="en-US" w:eastAsia="en-US"/>
    </w:rPr>
  </w:style>
  <w:style w:type="paragraph" w:customStyle="1" w:styleId="HeadingBase">
    <w:name w:val="Heading Base"/>
    <w:rsid w:val="00DE41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18A"/>
    <w:pPr>
      <w:tabs>
        <w:tab w:val="right" w:leader="dot" w:pos="9072"/>
      </w:tabs>
      <w:ind w:left="567"/>
    </w:pPr>
    <w:rPr>
      <w:szCs w:val="22"/>
    </w:rPr>
  </w:style>
  <w:style w:type="paragraph" w:customStyle="1" w:styleId="TOCBase">
    <w:name w:val="TOC Base"/>
    <w:rsid w:val="00DE41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18A"/>
    <w:pPr>
      <w:tabs>
        <w:tab w:val="right" w:leader="dot" w:pos="9072"/>
      </w:tabs>
      <w:spacing w:before="40" w:after="40"/>
      <w:ind w:left="284"/>
    </w:pPr>
    <w:rPr>
      <w:rFonts w:ascii="Times New Roman" w:hAnsi="Times New Roman"/>
    </w:rPr>
  </w:style>
  <w:style w:type="paragraph" w:styleId="TOC1">
    <w:name w:val="toc 1"/>
    <w:basedOn w:val="TOCBase"/>
    <w:next w:val="Normal"/>
    <w:rsid w:val="00DE418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418A"/>
    <w:pPr>
      <w:spacing w:before="5040"/>
      <w:jc w:val="center"/>
    </w:pPr>
    <w:rPr>
      <w:sz w:val="48"/>
      <w:szCs w:val="72"/>
      <w:lang w:val="en-US"/>
    </w:rPr>
  </w:style>
  <w:style w:type="character" w:customStyle="1" w:styleId="TitleChar">
    <w:name w:val="Title Char"/>
    <w:basedOn w:val="DefaultParagraphFont"/>
    <w:link w:val="Title"/>
    <w:rsid w:val="00DE41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18A"/>
    <w:pPr>
      <w:tabs>
        <w:tab w:val="left" w:pos="3600"/>
        <w:tab w:val="left" w:pos="3958"/>
      </w:tabs>
    </w:pPr>
  </w:style>
  <w:style w:type="paragraph" w:styleId="List">
    <w:name w:val="List"/>
    <w:basedOn w:val="BodyText"/>
    <w:next w:val="BodyText"/>
    <w:rsid w:val="00DE418A"/>
    <w:pPr>
      <w:tabs>
        <w:tab w:val="left" w:pos="340"/>
      </w:tabs>
      <w:spacing w:before="60" w:after="60"/>
      <w:ind w:left="340" w:hanging="340"/>
    </w:pPr>
  </w:style>
  <w:style w:type="paragraph" w:customStyle="1" w:styleId="Note">
    <w:name w:val="Note"/>
    <w:basedOn w:val="BodyText"/>
    <w:rsid w:val="00DE41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18A"/>
    <w:pPr>
      <w:framePr w:wrap="auto" w:hAnchor="text" w:y="6049"/>
    </w:pPr>
    <w:rPr>
      <w:color w:val="000000"/>
      <w:sz w:val="40"/>
    </w:rPr>
  </w:style>
  <w:style w:type="paragraph" w:customStyle="1" w:styleId="TOCTitle">
    <w:name w:val="TOCTitle"/>
    <w:basedOn w:val="Heading1"/>
    <w:rsid w:val="00DE418A"/>
    <w:pPr>
      <w:spacing w:after="240"/>
      <w:jc w:val="center"/>
      <w:outlineLvl w:val="9"/>
    </w:pPr>
    <w:rPr>
      <w:caps/>
    </w:rPr>
  </w:style>
  <w:style w:type="paragraph" w:customStyle="1" w:styleId="Version">
    <w:name w:val="Version"/>
    <w:rsid w:val="00DE41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18A"/>
    <w:pPr>
      <w:keepNext w:val="0"/>
      <w:tabs>
        <w:tab w:val="right" w:pos="4176"/>
      </w:tabs>
      <w:ind w:left="198" w:hanging="198"/>
    </w:pPr>
    <w:rPr>
      <w:rFonts w:ascii="Garamond" w:hAnsi="Garamond"/>
    </w:rPr>
  </w:style>
  <w:style w:type="paragraph" w:styleId="IndexHeading">
    <w:name w:val="index heading"/>
    <w:basedOn w:val="Normal"/>
    <w:next w:val="Index1"/>
    <w:semiHidden/>
    <w:rsid w:val="00DE418A"/>
    <w:pPr>
      <w:spacing w:before="120" w:after="120"/>
    </w:pPr>
    <w:rPr>
      <w:rFonts w:ascii="Arial" w:hAnsi="Arial"/>
      <w:b/>
      <w:color w:val="918585"/>
      <w:sz w:val="24"/>
    </w:rPr>
  </w:style>
  <w:style w:type="paragraph" w:customStyle="1" w:styleId="Chapter">
    <w:name w:val="Chapter"/>
    <w:basedOn w:val="Normal"/>
    <w:rsid w:val="00DE418A"/>
    <w:pPr>
      <w:spacing w:before="240"/>
    </w:pPr>
    <w:rPr>
      <w:rFonts w:ascii="Times New Roman" w:hAnsi="Times New Roman"/>
      <w:smallCaps/>
      <w:spacing w:val="80"/>
      <w:sz w:val="28"/>
    </w:rPr>
  </w:style>
  <w:style w:type="paragraph" w:customStyle="1" w:styleId="InChapter">
    <w:name w:val="InChapter"/>
    <w:basedOn w:val="Heading3"/>
    <w:rsid w:val="00DE418A"/>
    <w:pPr>
      <w:spacing w:after="240"/>
      <w:outlineLvl w:val="9"/>
    </w:pPr>
    <w:rPr>
      <w:noProof/>
    </w:rPr>
  </w:style>
  <w:style w:type="paragraph" w:styleId="Index2">
    <w:name w:val="index 2"/>
    <w:basedOn w:val="Normal"/>
    <w:next w:val="Normal"/>
    <w:semiHidden/>
    <w:rsid w:val="00DE418A"/>
    <w:pPr>
      <w:tabs>
        <w:tab w:val="right" w:pos="4176"/>
      </w:tabs>
      <w:ind w:left="568" w:hanging="284"/>
    </w:pPr>
    <w:rPr>
      <w:rFonts w:ascii="Garamond" w:hAnsi="Garamond"/>
    </w:rPr>
  </w:style>
  <w:style w:type="paragraph" w:customStyle="1" w:styleId="Byline">
    <w:name w:val="Byline"/>
    <w:rsid w:val="00DE41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18A"/>
    <w:pPr>
      <w:tabs>
        <w:tab w:val="clear" w:pos="3600"/>
        <w:tab w:val="clear" w:pos="3958"/>
      </w:tabs>
      <w:jc w:val="right"/>
    </w:pPr>
  </w:style>
  <w:style w:type="paragraph" w:styleId="Caption">
    <w:name w:val="caption"/>
    <w:basedOn w:val="BodyText"/>
    <w:next w:val="Normal"/>
    <w:qFormat/>
    <w:rsid w:val="00DE418A"/>
    <w:pPr>
      <w:framePr w:w="2268" w:hSpace="181" w:vSpace="181" w:wrap="around" w:vAnchor="text" w:hAnchor="page" w:x="1135" w:y="285" w:anchorLock="1"/>
    </w:pPr>
    <w:rPr>
      <w:i/>
    </w:rPr>
  </w:style>
  <w:style w:type="paragraph" w:customStyle="1" w:styleId="MiniTOCTitle">
    <w:name w:val="MiniTOCTitle"/>
    <w:basedOn w:val="Heading4"/>
    <w:rsid w:val="00DE418A"/>
    <w:pPr>
      <w:spacing w:before="240"/>
      <w:outlineLvl w:val="9"/>
    </w:pPr>
    <w:rPr>
      <w:noProof/>
      <w:sz w:val="24"/>
    </w:rPr>
  </w:style>
  <w:style w:type="paragraph" w:customStyle="1" w:styleId="MiniTOCItem">
    <w:name w:val="MiniTOCItem"/>
    <w:basedOn w:val="ListBullet"/>
    <w:rsid w:val="00DE418A"/>
    <w:pPr>
      <w:numPr>
        <w:numId w:val="0"/>
      </w:numPr>
      <w:tabs>
        <w:tab w:val="right" w:leader="dot" w:pos="6521"/>
      </w:tabs>
      <w:spacing w:before="0" w:after="0"/>
    </w:pPr>
  </w:style>
  <w:style w:type="paragraph" w:customStyle="1" w:styleId="TOFTitle">
    <w:name w:val="TOFTitle"/>
    <w:basedOn w:val="TOCTitle"/>
    <w:rsid w:val="00DE418A"/>
  </w:style>
  <w:style w:type="paragraph" w:styleId="TableofFigures">
    <w:name w:val="table of figures"/>
    <w:basedOn w:val="Normal"/>
    <w:next w:val="Normal"/>
    <w:semiHidden/>
    <w:rsid w:val="00DE418A"/>
    <w:pPr>
      <w:tabs>
        <w:tab w:val="right" w:leader="dot" w:pos="9072"/>
      </w:tabs>
      <w:ind w:left="970" w:hanging="403"/>
    </w:pPr>
    <w:rPr>
      <w:rFonts w:ascii="Times New Roman" w:hAnsi="Times New Roman"/>
      <w:b/>
    </w:rPr>
  </w:style>
  <w:style w:type="paragraph" w:styleId="ListNumber">
    <w:name w:val="List Number"/>
    <w:basedOn w:val="List"/>
    <w:rsid w:val="00DE418A"/>
    <w:pPr>
      <w:numPr>
        <w:numId w:val="11"/>
      </w:numPr>
    </w:pPr>
  </w:style>
  <w:style w:type="character" w:customStyle="1" w:styleId="WingdingSymbols">
    <w:name w:val="Wingding Symbols"/>
    <w:rsid w:val="00DE418A"/>
    <w:rPr>
      <w:rFonts w:ascii="Wingdings" w:hAnsi="Wingdings"/>
    </w:rPr>
  </w:style>
  <w:style w:type="paragraph" w:customStyle="1" w:styleId="TableHeading">
    <w:name w:val="Table Heading"/>
    <w:basedOn w:val="HeadingBase"/>
    <w:rsid w:val="00DE418A"/>
    <w:pPr>
      <w:keepLines/>
      <w:pBdr>
        <w:bottom w:val="single" w:sz="6" w:space="1" w:color="918585"/>
      </w:pBdr>
      <w:spacing w:before="240"/>
    </w:pPr>
  </w:style>
  <w:style w:type="character" w:customStyle="1" w:styleId="HotSpot">
    <w:name w:val="HotSpot"/>
    <w:rsid w:val="00DE418A"/>
    <w:rPr>
      <w:color w:val="0033CC"/>
      <w:u w:val="none"/>
    </w:rPr>
  </w:style>
  <w:style w:type="paragraph" w:customStyle="1" w:styleId="BodyTextRight">
    <w:name w:val="Body Text Right"/>
    <w:basedOn w:val="BodyText"/>
    <w:rsid w:val="00DE418A"/>
    <w:pPr>
      <w:spacing w:before="0" w:after="0"/>
      <w:jc w:val="right"/>
    </w:pPr>
  </w:style>
  <w:style w:type="paragraph" w:styleId="Index3">
    <w:name w:val="index 3"/>
    <w:basedOn w:val="ListNumber2"/>
    <w:next w:val="Normal"/>
    <w:semiHidden/>
    <w:rsid w:val="00DE418A"/>
    <w:pPr>
      <w:numPr>
        <w:numId w:val="0"/>
      </w:numPr>
      <w:tabs>
        <w:tab w:val="right" w:leader="dot" w:pos="4176"/>
      </w:tabs>
    </w:pPr>
  </w:style>
  <w:style w:type="paragraph" w:styleId="ListNumber2">
    <w:name w:val="List Number 2"/>
    <w:basedOn w:val="List2"/>
    <w:rsid w:val="00DE418A"/>
    <w:pPr>
      <w:numPr>
        <w:numId w:val="10"/>
      </w:numPr>
      <w:tabs>
        <w:tab w:val="clear" w:pos="1060"/>
      </w:tabs>
    </w:pPr>
  </w:style>
  <w:style w:type="paragraph" w:customStyle="1" w:styleId="MarginNote">
    <w:name w:val="Margin Note"/>
    <w:basedOn w:val="BodyText"/>
    <w:rsid w:val="00DE41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1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18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418A"/>
    <w:rPr>
      <w:sz w:val="32"/>
    </w:rPr>
  </w:style>
  <w:style w:type="paragraph" w:customStyle="1" w:styleId="HeadingProcedure">
    <w:name w:val="Heading Procedure"/>
    <w:basedOn w:val="HeadingBase"/>
    <w:next w:val="Normal"/>
    <w:rsid w:val="00DE418A"/>
    <w:pPr>
      <w:tabs>
        <w:tab w:val="left" w:pos="0"/>
      </w:tabs>
      <w:spacing w:before="120" w:after="60"/>
    </w:pPr>
    <w:rPr>
      <w:i/>
      <w:color w:val="918585"/>
      <w:sz w:val="22"/>
    </w:rPr>
  </w:style>
  <w:style w:type="paragraph" w:customStyle="1" w:styleId="TableBodyText">
    <w:name w:val="Table Body Text"/>
    <w:basedOn w:val="BodyText"/>
    <w:rsid w:val="00DE418A"/>
    <w:pPr>
      <w:spacing w:before="60" w:after="60"/>
    </w:pPr>
  </w:style>
  <w:style w:type="paragraph" w:styleId="ListContinue">
    <w:name w:val="List Continue"/>
    <w:basedOn w:val="List"/>
    <w:rsid w:val="00DE418A"/>
    <w:pPr>
      <w:ind w:firstLine="0"/>
    </w:pPr>
  </w:style>
  <w:style w:type="paragraph" w:customStyle="1" w:styleId="ListNote">
    <w:name w:val="List Note"/>
    <w:basedOn w:val="List"/>
    <w:rsid w:val="00DE418A"/>
    <w:pPr>
      <w:pBdr>
        <w:top w:val="single" w:sz="6" w:space="2" w:color="918585"/>
        <w:bottom w:val="single" w:sz="6" w:space="2" w:color="918585"/>
      </w:pBdr>
      <w:tabs>
        <w:tab w:val="left" w:pos="1021"/>
      </w:tabs>
      <w:ind w:firstLine="0"/>
    </w:pPr>
  </w:style>
  <w:style w:type="paragraph" w:customStyle="1" w:styleId="Warning">
    <w:name w:val="Warning"/>
    <w:basedOn w:val="BodyText"/>
    <w:rsid w:val="00DE418A"/>
    <w:pPr>
      <w:shd w:val="clear" w:color="auto" w:fill="D9D9D9"/>
      <w:tabs>
        <w:tab w:val="left" w:pos="992"/>
      </w:tabs>
      <w:ind w:left="119" w:right="119"/>
    </w:pPr>
    <w:rPr>
      <w:sz w:val="20"/>
    </w:rPr>
  </w:style>
  <w:style w:type="paragraph" w:customStyle="1" w:styleId="MarginIcons">
    <w:name w:val="Margin Icons"/>
    <w:basedOn w:val="BodyText"/>
    <w:rsid w:val="00DE41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18A"/>
    <w:rPr>
      <w:rFonts w:ascii="Courier New" w:hAnsi="Courier New"/>
    </w:rPr>
  </w:style>
  <w:style w:type="paragraph" w:customStyle="1" w:styleId="NoteBullet">
    <w:name w:val="Note Bullet"/>
    <w:basedOn w:val="Note"/>
    <w:rsid w:val="00DE418A"/>
    <w:pPr>
      <w:tabs>
        <w:tab w:val="clear" w:pos="680"/>
      </w:tabs>
      <w:spacing w:before="60" w:after="60"/>
    </w:pPr>
  </w:style>
  <w:style w:type="paragraph" w:customStyle="1" w:styleId="SubHeading2">
    <w:name w:val="SubHeading2"/>
    <w:basedOn w:val="HeadingBase"/>
    <w:rsid w:val="00DE418A"/>
    <w:pPr>
      <w:spacing w:before="240" w:after="60"/>
    </w:pPr>
    <w:rPr>
      <w:sz w:val="20"/>
    </w:rPr>
  </w:style>
  <w:style w:type="paragraph" w:customStyle="1" w:styleId="SubHeading1">
    <w:name w:val="SubHeading1"/>
    <w:basedOn w:val="HeadingBase"/>
    <w:rsid w:val="00DE418A"/>
    <w:pPr>
      <w:spacing w:before="240" w:after="60"/>
    </w:pPr>
    <w:rPr>
      <w:color w:val="918585"/>
      <w:sz w:val="22"/>
    </w:rPr>
  </w:style>
  <w:style w:type="paragraph" w:customStyle="1" w:styleId="SideHeading">
    <w:name w:val="Side Heading"/>
    <w:basedOn w:val="HeadingBase"/>
    <w:rsid w:val="00DE41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18A"/>
    <w:pPr>
      <w:numPr>
        <w:numId w:val="12"/>
      </w:numPr>
    </w:pPr>
  </w:style>
  <w:style w:type="paragraph" w:styleId="PlainText">
    <w:name w:val="Plain Text"/>
    <w:basedOn w:val="Normal"/>
    <w:link w:val="PlainTextChar"/>
    <w:rsid w:val="00DE418A"/>
    <w:rPr>
      <w:sz w:val="20"/>
    </w:rPr>
  </w:style>
  <w:style w:type="character" w:customStyle="1" w:styleId="PlainTextChar">
    <w:name w:val="Plain Text Char"/>
    <w:basedOn w:val="DefaultParagraphFont"/>
    <w:link w:val="PlainText"/>
    <w:rsid w:val="00DE418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E418A"/>
    <w:rPr>
      <w:b/>
      <w:smallCaps/>
    </w:rPr>
  </w:style>
  <w:style w:type="paragraph" w:customStyle="1" w:styleId="TableListNumber">
    <w:name w:val="Table List Number"/>
    <w:basedOn w:val="ListNumber"/>
    <w:rsid w:val="00DE418A"/>
    <w:pPr>
      <w:numPr>
        <w:numId w:val="0"/>
      </w:numPr>
    </w:pPr>
  </w:style>
  <w:style w:type="paragraph" w:styleId="TOC4">
    <w:name w:val="toc 4"/>
    <w:basedOn w:val="TOCBase"/>
    <w:next w:val="Normal"/>
    <w:semiHidden/>
    <w:rsid w:val="00DE418A"/>
    <w:pPr>
      <w:tabs>
        <w:tab w:val="right" w:leader="dot" w:pos="9071"/>
      </w:tabs>
      <w:ind w:left="1701"/>
    </w:pPr>
  </w:style>
  <w:style w:type="paragraph" w:customStyle="1" w:styleId="ListAlpha">
    <w:name w:val="List Alpha"/>
    <w:basedOn w:val="List"/>
    <w:rsid w:val="00DE418A"/>
    <w:pPr>
      <w:numPr>
        <w:numId w:val="9"/>
      </w:numPr>
    </w:pPr>
  </w:style>
  <w:style w:type="paragraph" w:customStyle="1" w:styleId="ListAlpha2">
    <w:name w:val="List Alpha 2"/>
    <w:basedOn w:val="List2"/>
    <w:rsid w:val="00DE418A"/>
    <w:pPr>
      <w:numPr>
        <w:numId w:val="8"/>
      </w:numPr>
    </w:pPr>
  </w:style>
  <w:style w:type="paragraph" w:styleId="List2">
    <w:name w:val="List 2"/>
    <w:basedOn w:val="BodyText"/>
    <w:rsid w:val="00DE418A"/>
    <w:pPr>
      <w:tabs>
        <w:tab w:val="left" w:pos="680"/>
      </w:tabs>
      <w:spacing w:before="60" w:after="60"/>
      <w:ind w:left="680" w:hanging="340"/>
    </w:pPr>
  </w:style>
  <w:style w:type="paragraph" w:styleId="List3">
    <w:name w:val="List 3"/>
    <w:basedOn w:val="BodyText"/>
    <w:rsid w:val="00DE418A"/>
    <w:pPr>
      <w:tabs>
        <w:tab w:val="left" w:pos="1021"/>
      </w:tabs>
      <w:spacing w:before="60" w:after="60"/>
      <w:ind w:left="1020" w:hanging="340"/>
    </w:pPr>
  </w:style>
  <w:style w:type="paragraph" w:styleId="List4">
    <w:name w:val="List 4"/>
    <w:basedOn w:val="BodyText"/>
    <w:rsid w:val="00DE418A"/>
    <w:pPr>
      <w:tabs>
        <w:tab w:val="left" w:pos="1361"/>
      </w:tabs>
      <w:spacing w:before="60" w:after="60"/>
      <w:ind w:left="1361" w:hanging="340"/>
    </w:pPr>
  </w:style>
  <w:style w:type="paragraph" w:styleId="List5">
    <w:name w:val="List 5"/>
    <w:basedOn w:val="BodyText"/>
    <w:rsid w:val="00DE418A"/>
    <w:pPr>
      <w:tabs>
        <w:tab w:val="left" w:pos="1701"/>
      </w:tabs>
      <w:spacing w:before="60" w:after="60"/>
      <w:ind w:left="1701" w:hanging="340"/>
    </w:pPr>
  </w:style>
  <w:style w:type="paragraph" w:styleId="ListBullet3">
    <w:name w:val="List Bullet 3"/>
    <w:basedOn w:val="List3"/>
    <w:rsid w:val="00DE418A"/>
    <w:pPr>
      <w:numPr>
        <w:numId w:val="15"/>
      </w:numPr>
      <w:tabs>
        <w:tab w:val="clear" w:pos="1021"/>
      </w:tabs>
      <w:ind w:left="1037" w:hanging="357"/>
    </w:pPr>
  </w:style>
  <w:style w:type="paragraph" w:styleId="ListBullet4">
    <w:name w:val="List Bullet 4"/>
    <w:basedOn w:val="List4"/>
    <w:rsid w:val="00DE418A"/>
    <w:pPr>
      <w:numPr>
        <w:numId w:val="3"/>
      </w:numPr>
    </w:pPr>
  </w:style>
  <w:style w:type="paragraph" w:styleId="ListBullet5">
    <w:name w:val="List Bullet 5"/>
    <w:basedOn w:val="List5"/>
    <w:rsid w:val="00DE418A"/>
    <w:pPr>
      <w:numPr>
        <w:numId w:val="4"/>
      </w:numPr>
    </w:pPr>
  </w:style>
  <w:style w:type="paragraph" w:styleId="ListContinue2">
    <w:name w:val="List Continue 2"/>
    <w:basedOn w:val="List2"/>
    <w:rsid w:val="00DE418A"/>
    <w:pPr>
      <w:ind w:firstLine="0"/>
    </w:pPr>
  </w:style>
  <w:style w:type="paragraph" w:styleId="ListContinue3">
    <w:name w:val="List Continue 3"/>
    <w:basedOn w:val="List3"/>
    <w:rsid w:val="00DE418A"/>
    <w:pPr>
      <w:ind w:left="1021" w:firstLine="0"/>
    </w:pPr>
  </w:style>
  <w:style w:type="paragraph" w:styleId="ListContinue4">
    <w:name w:val="List Continue 4"/>
    <w:basedOn w:val="List4"/>
    <w:rsid w:val="00DE418A"/>
    <w:pPr>
      <w:ind w:firstLine="0"/>
    </w:pPr>
  </w:style>
  <w:style w:type="paragraph" w:styleId="ListContinue5">
    <w:name w:val="List Continue 5"/>
    <w:basedOn w:val="List5"/>
    <w:rsid w:val="00DE418A"/>
    <w:pPr>
      <w:ind w:firstLine="0"/>
    </w:pPr>
  </w:style>
  <w:style w:type="paragraph" w:styleId="ListNumber3">
    <w:name w:val="List Number 3"/>
    <w:basedOn w:val="List3"/>
    <w:rsid w:val="00DE418A"/>
    <w:pPr>
      <w:numPr>
        <w:numId w:val="5"/>
      </w:numPr>
    </w:pPr>
  </w:style>
  <w:style w:type="paragraph" w:styleId="ListNumber4">
    <w:name w:val="List Number 4"/>
    <w:basedOn w:val="List4"/>
    <w:rsid w:val="00DE418A"/>
    <w:pPr>
      <w:numPr>
        <w:numId w:val="6"/>
      </w:numPr>
    </w:pPr>
  </w:style>
  <w:style w:type="paragraph" w:styleId="ListNumber5">
    <w:name w:val="List Number 5"/>
    <w:basedOn w:val="List5"/>
    <w:rsid w:val="00DE418A"/>
    <w:pPr>
      <w:numPr>
        <w:numId w:val="7"/>
      </w:numPr>
    </w:pPr>
  </w:style>
  <w:style w:type="paragraph" w:styleId="BlockText">
    <w:name w:val="Block Text"/>
    <w:basedOn w:val="Normal"/>
    <w:rsid w:val="00DE418A"/>
    <w:pPr>
      <w:spacing w:after="120"/>
      <w:ind w:left="1440" w:right="1440"/>
    </w:pPr>
  </w:style>
  <w:style w:type="character" w:customStyle="1" w:styleId="Subscript">
    <w:name w:val="Subscript"/>
    <w:basedOn w:val="DefaultParagraphFont"/>
    <w:rsid w:val="00DE418A"/>
    <w:rPr>
      <w:sz w:val="16"/>
      <w:vertAlign w:val="subscript"/>
    </w:rPr>
  </w:style>
  <w:style w:type="character" w:customStyle="1" w:styleId="Superscript">
    <w:name w:val="Superscript"/>
    <w:basedOn w:val="DefaultParagraphFont"/>
    <w:rsid w:val="00DE418A"/>
    <w:rPr>
      <w:sz w:val="16"/>
      <w:vertAlign w:val="superscript"/>
    </w:rPr>
  </w:style>
  <w:style w:type="character" w:customStyle="1" w:styleId="Symbols">
    <w:name w:val="Symbols"/>
    <w:basedOn w:val="DefaultParagraphFont"/>
    <w:rsid w:val="00DE418A"/>
    <w:rPr>
      <w:rFonts w:ascii="Symbol" w:hAnsi="Symbol"/>
    </w:rPr>
  </w:style>
  <w:style w:type="character" w:customStyle="1" w:styleId="MenuOptions">
    <w:name w:val="Menu Options"/>
    <w:basedOn w:val="DefaultParagraphFont"/>
    <w:rsid w:val="00DE418A"/>
    <w:rPr>
      <w:rFonts w:ascii="Arial Narrow" w:hAnsi="Arial Narrow"/>
      <w:smallCaps/>
    </w:rPr>
  </w:style>
  <w:style w:type="character" w:customStyle="1" w:styleId="Buttons">
    <w:name w:val="Buttons"/>
    <w:basedOn w:val="DefaultParagraphFont"/>
    <w:rsid w:val="00DE418A"/>
    <w:rPr>
      <w:b/>
    </w:rPr>
  </w:style>
  <w:style w:type="character" w:customStyle="1" w:styleId="Underlined">
    <w:name w:val="Underlined"/>
    <w:basedOn w:val="DefaultParagraphFont"/>
    <w:rsid w:val="00DE418A"/>
    <w:rPr>
      <w:u w:val="single"/>
    </w:rPr>
  </w:style>
  <w:style w:type="paragraph" w:customStyle="1" w:styleId="TableBodyTextRight">
    <w:name w:val="Table Body Text Right"/>
    <w:basedOn w:val="TableBodyText"/>
    <w:rsid w:val="00DE418A"/>
    <w:pPr>
      <w:widowControl w:val="0"/>
      <w:autoSpaceDE w:val="0"/>
      <w:autoSpaceDN w:val="0"/>
      <w:adjustRightInd w:val="0"/>
      <w:jc w:val="right"/>
    </w:pPr>
    <w:rPr>
      <w:rFonts w:cs="Arial"/>
      <w:szCs w:val="18"/>
    </w:rPr>
  </w:style>
  <w:style w:type="paragraph" w:customStyle="1" w:styleId="CopyrightText">
    <w:name w:val="Copyright Text"/>
    <w:basedOn w:val="BodyText"/>
    <w:rsid w:val="00DE418A"/>
    <w:rPr>
      <w:sz w:val="18"/>
    </w:rPr>
  </w:style>
  <w:style w:type="paragraph" w:customStyle="1" w:styleId="BodySmallRight">
    <w:name w:val="Body Small Right"/>
    <w:basedOn w:val="BodyTextRight"/>
    <w:rsid w:val="00DE418A"/>
    <w:rPr>
      <w:sz w:val="18"/>
      <w:szCs w:val="18"/>
    </w:rPr>
  </w:style>
  <w:style w:type="paragraph" w:customStyle="1" w:styleId="MarginEdition">
    <w:name w:val="Margin Edition"/>
    <w:basedOn w:val="MarginNote"/>
    <w:rsid w:val="00DE418A"/>
    <w:pPr>
      <w:spacing w:before="0" w:after="0"/>
    </w:pPr>
    <w:rPr>
      <w:rFonts w:ascii="Times New Roman" w:hAnsi="Times New Roman"/>
      <w:color w:val="999999"/>
    </w:rPr>
  </w:style>
  <w:style w:type="paragraph" w:customStyle="1" w:styleId="Spacer">
    <w:name w:val="Spacer"/>
    <w:basedOn w:val="Normal"/>
    <w:rsid w:val="00DE418A"/>
    <w:rPr>
      <w:sz w:val="2"/>
      <w:szCs w:val="2"/>
    </w:rPr>
  </w:style>
  <w:style w:type="character" w:customStyle="1" w:styleId="Small">
    <w:name w:val="Small"/>
    <w:basedOn w:val="DefaultParagraphFont"/>
    <w:rsid w:val="00DE418A"/>
    <w:rPr>
      <w:sz w:val="16"/>
    </w:rPr>
  </w:style>
  <w:style w:type="paragraph" w:customStyle="1" w:styleId="WideTable">
    <w:name w:val="Wide Table"/>
    <w:basedOn w:val="Normal"/>
    <w:rsid w:val="00DE418A"/>
    <w:pPr>
      <w:ind w:left="-1418"/>
    </w:pPr>
    <w:rPr>
      <w:sz w:val="2"/>
      <w:szCs w:val="2"/>
    </w:rPr>
  </w:style>
  <w:style w:type="character" w:styleId="PageNumber">
    <w:name w:val="page number"/>
    <w:basedOn w:val="DefaultParagraphFont"/>
    <w:rsid w:val="00DE418A"/>
  </w:style>
  <w:style w:type="paragraph" w:styleId="Quote">
    <w:name w:val="Quote"/>
    <w:basedOn w:val="Heading1"/>
    <w:link w:val="QuoteChar"/>
    <w:qFormat/>
    <w:rsid w:val="00DE418A"/>
    <w:rPr>
      <w:b w:val="0"/>
      <w:sz w:val="72"/>
      <w:szCs w:val="72"/>
      <w:lang w:val="en-NZ"/>
    </w:rPr>
  </w:style>
  <w:style w:type="character" w:customStyle="1" w:styleId="QuoteChar">
    <w:name w:val="Quote Char"/>
    <w:basedOn w:val="DefaultParagraphFont"/>
    <w:link w:val="Quote"/>
    <w:rsid w:val="00DE41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18A"/>
    <w:pPr>
      <w:pageBreakBefore/>
    </w:pPr>
  </w:style>
  <w:style w:type="paragraph" w:customStyle="1" w:styleId="Border">
    <w:name w:val="Border"/>
    <w:basedOn w:val="Normal"/>
    <w:qFormat/>
    <w:rsid w:val="00DE41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18A"/>
    <w:rPr>
      <w:b/>
      <w:bCs/>
      <w:i/>
      <w:iCs/>
      <w:color w:val="auto"/>
    </w:rPr>
  </w:style>
  <w:style w:type="paragraph" w:styleId="IntenseQuote">
    <w:name w:val="Intense Quote"/>
    <w:basedOn w:val="Normal"/>
    <w:next w:val="Normal"/>
    <w:link w:val="IntenseQuoteChar"/>
    <w:uiPriority w:val="30"/>
    <w:qFormat/>
    <w:rsid w:val="00DE41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18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E418A"/>
    <w:rPr>
      <w:smallCaps/>
      <w:color w:val="auto"/>
      <w:u w:val="single"/>
    </w:rPr>
  </w:style>
  <w:style w:type="character" w:styleId="IntenseReference">
    <w:name w:val="Intense Reference"/>
    <w:basedOn w:val="DefaultParagraphFont"/>
    <w:uiPriority w:val="32"/>
    <w:qFormat/>
    <w:rsid w:val="00DE418A"/>
    <w:rPr>
      <w:b/>
      <w:bCs/>
      <w:smallCaps/>
      <w:color w:val="auto"/>
      <w:spacing w:val="5"/>
      <w:u w:val="single"/>
    </w:rPr>
  </w:style>
  <w:style w:type="paragraph" w:customStyle="1" w:styleId="2ColumnHeading">
    <w:name w:val="2Column Heading"/>
    <w:basedOn w:val="BodyText"/>
    <w:qFormat/>
    <w:rsid w:val="00DE418A"/>
    <w:pPr>
      <w:spacing w:after="60"/>
      <w:ind w:left="-2268"/>
    </w:pPr>
    <w:rPr>
      <w:b/>
    </w:rPr>
  </w:style>
  <w:style w:type="paragraph" w:customStyle="1" w:styleId="Heading1TOC">
    <w:name w:val="Heading1 TOC"/>
    <w:basedOn w:val="Normal"/>
    <w:qFormat/>
    <w:rsid w:val="00DE418A"/>
    <w:pPr>
      <w:spacing w:before="240" w:after="120"/>
    </w:pPr>
    <w:rPr>
      <w:rFonts w:ascii="Times New Roman" w:hAnsi="Times New Roman"/>
      <w:b/>
      <w:sz w:val="32"/>
    </w:rPr>
  </w:style>
  <w:style w:type="paragraph" w:customStyle="1" w:styleId="Heading2TOC">
    <w:name w:val="Heading2 TOC"/>
    <w:basedOn w:val="Normal"/>
    <w:qFormat/>
    <w:rsid w:val="00DE418A"/>
    <w:pPr>
      <w:spacing w:before="240" w:after="60"/>
    </w:pPr>
    <w:rPr>
      <w:rFonts w:ascii="Times New Roman" w:hAnsi="Times New Roman"/>
      <w:b/>
      <w:sz w:val="28"/>
    </w:rPr>
  </w:style>
  <w:style w:type="character" w:customStyle="1" w:styleId="Underline">
    <w:name w:val="Underline"/>
    <w:basedOn w:val="DefaultParagraphFont"/>
    <w:qFormat/>
    <w:rsid w:val="00DE418A"/>
    <w:rPr>
      <w:u w:val="single"/>
    </w:rPr>
  </w:style>
  <w:style w:type="paragraph" w:styleId="BalloonText">
    <w:name w:val="Balloon Text"/>
    <w:basedOn w:val="Normal"/>
    <w:link w:val="BalloonTextChar"/>
    <w:rsid w:val="00DE418A"/>
    <w:rPr>
      <w:rFonts w:ascii="Tahoma" w:hAnsi="Tahoma" w:cs="Tahoma"/>
      <w:sz w:val="16"/>
      <w:szCs w:val="16"/>
    </w:rPr>
  </w:style>
  <w:style w:type="character" w:customStyle="1" w:styleId="BalloonTextChar">
    <w:name w:val="Balloon Text Char"/>
    <w:basedOn w:val="DefaultParagraphFont"/>
    <w:link w:val="BalloonText"/>
    <w:rsid w:val="00DE418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418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E418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1087</Words>
  <Characters>7222</Characters>
  <Application>Microsoft Office Word</Application>
  <DocSecurity>0</DocSecurity>
  <Lines>281</Lines>
  <Paragraphs>195</Paragraphs>
  <ScaleCrop>false</ScaleCrop>
  <Company>Author-it Software Corporation Ltd.</Company>
  <LinksUpToDate>false</LinksUpToDate>
  <CharactersWithSpaces>8242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CULCNM201A Monitor collections for changes in condition</dc:title>
  <dc:subject>Approved</dc:subject>
  <dc:creator>Innovation and Business Skills Australia</dc:creator>
  <cp:keywords>Release: 1</cp:keywords>
  <dc:description>Copyright © 1996-2007 Author-it Software Corporation Ltd., all rights reserved.</dc:description>
  <cp:lastModifiedBy>Alex Baker</cp:lastModifiedBy>
  <cp:revision>3</cp:revision>
  <dcterms:created xsi:type="dcterms:W3CDTF">2012-05-26T15:18:00Z</dcterms:created>
  <dcterms:modified xsi:type="dcterms:W3CDTF">2012-05-26T15:18:00Z</dcterms:modified>
</cp:coreProperties>
</file>