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5A3D" w:rsidP="00505A3D">
      <w:pPr>
        <w:pStyle w:val="Title"/>
      </w:pPr>
      <w:bookmarkStart w:id="0" w:name="_GoBack"/>
      <w:bookmarkEnd w:id="0"/>
      <w:r>
        <w:fldChar w:fldCharType="begin"/>
      </w:r>
      <w:r>
        <w:instrText xml:space="preserve"> TITLE   \* MERGEFORMAT </w:instrText>
      </w:r>
      <w:r>
        <w:fldChar w:fldCharType="separate"/>
      </w:r>
      <w:r>
        <w:t>CULMS605C Develop and implement procedures for the movement and storage of cultural material</w:t>
      </w:r>
      <w:r>
        <w:fldChar w:fldCharType="end"/>
      </w:r>
    </w:p>
    <w:p w:rsidR="00505A3D" w:rsidP="00505A3D">
      <w:pPr>
        <w:pStyle w:val="Version"/>
        <w:sectPr w:rsidSect="00373B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3B01" w:rsidP="00373B01">
      <w:pPr>
        <w:pStyle w:val="SuperHeading"/>
      </w:pPr>
      <w:r w:rsidRPr="00373B01">
        <w:t>CULMS605C Develop and implement procedures for the movement and storage of cultural material</w:t>
      </w:r>
    </w:p>
    <w:p w:rsidR="00000000" w:rsidRPr="00373B01" w:rsidP="00373B01">
      <w:pPr>
        <w:pStyle w:val="Heading1"/>
      </w:pPr>
      <w:bookmarkStart w:id="1" w:name="O_72867"/>
      <w:bookmarkEnd w:id="1"/>
      <w:r w:rsidRPr="00373B01">
        <w:t>Modification History</w:t>
      </w:r>
    </w:p>
    <w:p w:rsidR="00000000" w:rsidRPr="00373B01" w:rsidP="00373B01">
      <w:pPr>
        <w:pStyle w:val="BodyText"/>
      </w:pPr>
      <w:r w:rsidRPr="00373B01">
        <w:t>Not applicable.</w:t>
      </w:r>
    </w:p>
    <w:p w:rsidR="00000000" w:rsidRPr="00373B01" w:rsidP="00373B01">
      <w:pPr>
        <w:pStyle w:val="AllowPageBreak"/>
      </w:pPr>
    </w:p>
    <w:p w:rsidR="00000000" w:rsidRPr="00373B01" w:rsidP="00373B01">
      <w:pPr>
        <w:pStyle w:val="Heading1"/>
      </w:pPr>
      <w:bookmarkStart w:id="2" w:name="O_72868"/>
      <w:bookmarkEnd w:id="2"/>
      <w:r w:rsidRPr="00373B01">
        <w:t>Unit Descriptor</w:t>
      </w:r>
    </w:p>
    <w:tbl>
      <w:tblPr>
        <w:tblW w:w="0" w:type="auto"/>
        <w:tblLayout w:type="fixed"/>
        <w:tblCellMar>
          <w:left w:w="62" w:type="dxa"/>
          <w:right w:w="62" w:type="dxa"/>
        </w:tblCellMar>
        <w:tblLook w:val="0000"/>
      </w:tblPr>
      <w:tblGrid>
        <w:gridCol w:w="2694"/>
        <w:gridCol w:w="5811"/>
      </w:tblGrid>
      <w:tr w:rsidTr="00505A3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373B01" w:rsidP="00373B01">
            <w:pPr>
              <w:pStyle w:val="BodyText"/>
            </w:pPr>
            <w:r w:rsidRPr="00373B01">
              <w:t>This unit describes the performance ou</w:t>
            </w:r>
            <w:r w:rsidRPr="00373B01">
              <w:t>tcomes, skills and knowledge required to establish and implement procedures and protocols for the movement and storage of cultural material.</w:t>
            </w:r>
          </w:p>
          <w:p w:rsidR="00000000" w:rsidRPr="00373B01" w:rsidP="00373B01">
            <w:pPr>
              <w:pStyle w:val="BodyText"/>
            </w:pPr>
            <w:r w:rsidRPr="00373B01">
              <w:t>No licensing, legislative, regulatory or certification requirements apply to this unit at the time of endorsement.</w:t>
            </w:r>
          </w:p>
        </w:tc>
      </w:tr>
    </w:tbl>
    <w:p w:rsidR="00000000" w:rsidRPr="00373B01" w:rsidP="00373B01">
      <w:pPr>
        <w:pStyle w:val="BodyText"/>
      </w:pPr>
    </w:p>
    <w:p w:rsidR="00000000" w:rsidRPr="00373B01" w:rsidP="00373B01">
      <w:pPr>
        <w:pStyle w:val="AllowPageBreak"/>
      </w:pPr>
    </w:p>
    <w:p w:rsidR="00000000" w:rsidRPr="00373B01" w:rsidP="00373B01">
      <w:pPr>
        <w:pStyle w:val="Heading1"/>
      </w:pPr>
      <w:bookmarkStart w:id="3" w:name="O_72869"/>
      <w:bookmarkEnd w:id="3"/>
      <w:r w:rsidRPr="00373B01">
        <w:t>Application of the Unit</w:t>
      </w:r>
    </w:p>
    <w:tbl>
      <w:tblPr>
        <w:tblW w:w="0" w:type="auto"/>
        <w:tblLayout w:type="fixed"/>
        <w:tblCellMar>
          <w:left w:w="62" w:type="dxa"/>
          <w:right w:w="62" w:type="dxa"/>
        </w:tblCellMar>
        <w:tblLook w:val="0000"/>
      </w:tblPr>
      <w:tblGrid>
        <w:gridCol w:w="2694"/>
        <w:gridCol w:w="5811"/>
      </w:tblGrid>
      <w:tr w:rsidTr="00505A3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373B01" w:rsidP="00373B01">
            <w:pPr>
              <w:pStyle w:val="BodyText"/>
            </w:pPr>
            <w:r w:rsidRPr="00373B01">
              <w:t xml:space="preserve">This unit applies to individuals responsible for the management of the movement and storage of cultural material. Depending on the size of </w:t>
            </w:r>
            <w:r w:rsidRPr="00373B01">
              <w:t>the organisation, this role may be undertaken by collection management personnel, or by an individual with broader management responsibilities. Work is undertaken autonomously within organisational guidelines, often as the leader of a team.</w:t>
            </w:r>
          </w:p>
        </w:tc>
      </w:tr>
    </w:tbl>
    <w:p w:rsidR="00000000" w:rsidRPr="00373B01" w:rsidP="00373B01">
      <w:pPr>
        <w:pStyle w:val="BodyText"/>
      </w:pPr>
    </w:p>
    <w:p w:rsidR="00000000" w:rsidRPr="00373B01" w:rsidP="00373B01">
      <w:pPr>
        <w:pStyle w:val="AllowPageBreak"/>
      </w:pPr>
    </w:p>
    <w:p w:rsidR="00000000" w:rsidRPr="00373B01" w:rsidP="00373B01">
      <w:pPr>
        <w:pStyle w:val="Heading1"/>
      </w:pPr>
      <w:bookmarkStart w:id="4" w:name="O_72870"/>
      <w:bookmarkEnd w:id="4"/>
      <w:r w:rsidRPr="00373B01">
        <w:t>Licensing/Regulatory Information</w:t>
      </w:r>
    </w:p>
    <w:p w:rsidR="00000000" w:rsidRPr="00373B01" w:rsidP="00373B01">
      <w:pPr>
        <w:pStyle w:val="BodyText"/>
      </w:pPr>
      <w:r w:rsidRPr="00373B01">
        <w:t>Not applicable.</w:t>
      </w:r>
    </w:p>
    <w:p w:rsidR="00000000" w:rsidRPr="00373B01" w:rsidP="00373B01">
      <w:pPr>
        <w:pStyle w:val="AllowPageBreak"/>
      </w:pPr>
    </w:p>
    <w:p w:rsidR="00000000" w:rsidRPr="00373B01" w:rsidP="00373B01">
      <w:pPr>
        <w:pStyle w:val="Heading1"/>
      </w:pPr>
      <w:bookmarkStart w:id="5" w:name="O_72872"/>
      <w:bookmarkEnd w:id="5"/>
      <w:r w:rsidRPr="00373B01">
        <w:t>Pre-Requisites</w:t>
      </w:r>
    </w:p>
    <w:tbl>
      <w:tblPr>
        <w:tblW w:w="0" w:type="auto"/>
        <w:tblLayout w:type="fixed"/>
        <w:tblCellMar>
          <w:left w:w="62" w:type="dxa"/>
          <w:right w:w="62" w:type="dxa"/>
        </w:tblCellMar>
        <w:tblLook w:val="0000"/>
      </w:tblPr>
      <w:tblGrid>
        <w:gridCol w:w="2694"/>
        <w:gridCol w:w="5811"/>
      </w:tblGrid>
      <w:tr w:rsidTr="00505A3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373B01" w:rsidP="00373B01">
            <w:pPr>
              <w:pStyle w:val="BodyText"/>
            </w:pPr>
            <w:r w:rsidRPr="00373B01">
              <w:t>Nil</w:t>
            </w:r>
          </w:p>
        </w:tc>
      </w:tr>
    </w:tbl>
    <w:p w:rsidR="00000000" w:rsidRPr="00373B01" w:rsidP="00373B01">
      <w:pPr>
        <w:pStyle w:val="BodyText"/>
      </w:pPr>
    </w:p>
    <w:p w:rsidR="00000000" w:rsidRPr="00373B01" w:rsidP="00373B01">
      <w:pPr>
        <w:pStyle w:val="AllowPageBreak"/>
      </w:pPr>
    </w:p>
    <w:p w:rsidR="00000000" w:rsidRPr="00373B01" w:rsidP="00373B01">
      <w:pPr>
        <w:pStyle w:val="Heading1"/>
      </w:pPr>
      <w:bookmarkStart w:id="6" w:name="O_72871"/>
      <w:bookmarkEnd w:id="6"/>
      <w:r w:rsidRPr="00373B01">
        <w:t>Employability Skills Information</w:t>
      </w:r>
    </w:p>
    <w:tbl>
      <w:tblPr>
        <w:tblW w:w="0" w:type="auto"/>
        <w:tblLayout w:type="fixed"/>
        <w:tblCellMar>
          <w:left w:w="62" w:type="dxa"/>
          <w:right w:w="62" w:type="dxa"/>
        </w:tblCellMar>
        <w:tblLook w:val="0000"/>
      </w:tblPr>
      <w:tblGrid>
        <w:gridCol w:w="2694"/>
        <w:gridCol w:w="5811"/>
      </w:tblGrid>
      <w:tr w:rsidTr="00505A3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373B01" w:rsidP="00373B01">
            <w:pPr>
              <w:pStyle w:val="BodyText"/>
            </w:pPr>
            <w:r w:rsidRPr="00373B01">
              <w:t>The required outcomes describe</w:t>
            </w:r>
            <w:r w:rsidRPr="00373B01">
              <w:t>d in this unit of competency contain applicable facets of Employability Skills. The Employability Skills Summary for the qualification in which this unit of competency is packaged, will assist in identifying Employability Skills requirements.</w:t>
            </w:r>
          </w:p>
        </w:tc>
      </w:tr>
    </w:tbl>
    <w:p w:rsidR="00000000" w:rsidRPr="00373B01" w:rsidP="00373B01">
      <w:pPr>
        <w:pStyle w:val="BodyText"/>
      </w:pPr>
    </w:p>
    <w:p w:rsidR="00000000" w:rsidRPr="00373B01" w:rsidP="00373B01">
      <w:pPr>
        <w:pStyle w:val="AllowPageBreak"/>
      </w:pPr>
    </w:p>
    <w:p w:rsidR="00000000" w:rsidRPr="00373B01" w:rsidP="00373B01">
      <w:pPr>
        <w:pStyle w:val="Heading1"/>
      </w:pPr>
      <w:bookmarkStart w:id="7" w:name="O_72873"/>
      <w:bookmarkEnd w:id="7"/>
      <w:r w:rsidRPr="00373B01">
        <w:t>Elements and Performance Criteria Pre-Content</w:t>
      </w:r>
    </w:p>
    <w:tbl>
      <w:tblPr>
        <w:tblW w:w="0" w:type="auto"/>
        <w:tblLayout w:type="fixed"/>
        <w:tblCellMar>
          <w:left w:w="62" w:type="dxa"/>
          <w:right w:w="62" w:type="dxa"/>
        </w:tblCellMar>
        <w:tblLook w:val="0000"/>
      </w:tblPr>
      <w:tblGrid>
        <w:gridCol w:w="2694"/>
        <w:gridCol w:w="5811"/>
      </w:tblGrid>
      <w:tr w:rsidTr="00505A3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373B01" w:rsidP="00373B01">
            <w:pPr>
              <w:pStyle w:val="BodyText"/>
            </w:pPr>
            <w:r w:rsidRPr="00373B01">
              <w:t xml:space="preserve">Performance criteria describe the performance needed to demonstrate achievement of the element. Where bold italicised text is used, further </w:t>
            </w:r>
            <w:r w:rsidRPr="00373B01">
              <w:t>information is detailed in the required skills and knowledge section and the range statement. Assessment of performance is to be consistent with the evidence guide.</w:t>
            </w:r>
          </w:p>
        </w:tc>
      </w:tr>
    </w:tbl>
    <w:p w:rsidR="00000000" w:rsidRPr="00373B01" w:rsidP="00373B01">
      <w:pPr>
        <w:pStyle w:val="BodyText"/>
      </w:pPr>
    </w:p>
    <w:p w:rsidR="00000000" w:rsidRPr="00373B01" w:rsidP="00373B01">
      <w:pPr>
        <w:pStyle w:val="AllowPageBreak"/>
      </w:pPr>
    </w:p>
    <w:p w:rsidR="00000000" w:rsidRPr="00373B01" w:rsidP="00373B01">
      <w:pPr>
        <w:pStyle w:val="Heading1"/>
      </w:pPr>
      <w:bookmarkStart w:id="8" w:name="O_72874"/>
      <w:bookmarkEnd w:id="8"/>
      <w:r w:rsidRPr="00373B01">
        <w:t>Elements and Performance Criteria</w:t>
      </w:r>
    </w:p>
    <w:tbl>
      <w:tblPr>
        <w:tblW w:w="0" w:type="auto"/>
        <w:tblLayout w:type="fixed"/>
        <w:tblCellMar>
          <w:left w:w="62" w:type="dxa"/>
          <w:right w:w="62" w:type="dxa"/>
        </w:tblCellMar>
        <w:tblLook w:val="0000"/>
      </w:tblPr>
      <w:tblGrid>
        <w:gridCol w:w="284"/>
        <w:gridCol w:w="2410"/>
        <w:gridCol w:w="519"/>
        <w:gridCol w:w="5292"/>
      </w:tblGrid>
      <w:tr w:rsidTr="00505A3D">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373B01" w:rsidP="00373B01">
            <w:pPr>
              <w:pStyle w:val="BodyText"/>
            </w:pPr>
            <w:r w:rsidRPr="00373B01">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rPr>
                <w:rStyle w:val="SpecialBold"/>
              </w:rPr>
              <w:t>PERFORMANCE CRITERIA</w:t>
            </w:r>
          </w:p>
        </w:tc>
      </w:tr>
      <w:tr w:rsidTr="00505A3D">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373B01" w:rsidP="00373B01">
            <w:pPr>
              <w:pStyle w:val="BodyText"/>
            </w:pPr>
            <w:r w:rsidRPr="00373B01">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rPr>
                <w:rStyle w:val="SpecialBold"/>
              </w:rPr>
              <w:t>Establish procedures for handling and movement of cultural material</w:t>
            </w:r>
          </w:p>
        </w:tc>
        <w:tc>
          <w:tcPr>
            <w:tcW w:w="519" w:type="dxa"/>
            <w:tcBorders>
              <w:top w:val="nil"/>
              <w:left w:val="nil"/>
              <w:bottom w:val="nil"/>
              <w:right w:val="nil"/>
            </w:tcBorders>
            <w:tcMar>
              <w:top w:w="0" w:type="dxa"/>
              <w:left w:w="62" w:type="dxa"/>
              <w:bottom w:w="0" w:type="dxa"/>
              <w:right w:w="62" w:type="dxa"/>
            </w:tcMar>
          </w:tcPr>
          <w:p w:rsidR="00000000" w:rsidP="00373B01">
            <w:pPr>
              <w:pStyle w:val="List"/>
              <w:rPr>
                <w:lang w:val="en-NZ"/>
              </w:rPr>
            </w:pPr>
            <w:r w:rsidRPr="00373B01">
              <w:t>1.1</w:t>
            </w:r>
            <w:r w:rsidRPr="00373B01">
              <w:tab/>
            </w:r>
          </w:p>
        </w:tc>
        <w:tc>
          <w:tcPr>
            <w:tcW w:w="5292" w:type="dxa"/>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t xml:space="preserve">Identify and assess </w:t>
            </w:r>
            <w:r w:rsidRPr="00373B01">
              <w:rPr>
                <w:rStyle w:val="BoldandItalics"/>
              </w:rPr>
              <w:t>key information</w:t>
            </w:r>
            <w:r w:rsidRPr="00373B01">
              <w:t xml:space="preserve"> about </w:t>
            </w:r>
            <w:r w:rsidRPr="00373B01">
              <w:rPr>
                <w:rStyle w:val="BoldandItalics"/>
              </w:rPr>
              <w:t>cultural material</w:t>
            </w:r>
            <w:r w:rsidRPr="00373B01">
              <w:t xml:space="preserve"> as the basis for developing </w:t>
            </w:r>
            <w:r w:rsidRPr="00373B01">
              <w:rPr>
                <w:rStyle w:val="BoldandItalics"/>
              </w:rPr>
              <w:t>movement and storage</w:t>
            </w:r>
            <w:r w:rsidRPr="00373B01">
              <w:t xml:space="preserve"> procedures</w:t>
            </w:r>
          </w:p>
        </w:tc>
      </w:tr>
      <w:tr w:rsidTr="00505A3D">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73B01">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373B01">
            <w:pPr>
              <w:pStyle w:val="List"/>
              <w:rPr>
                <w:lang w:val="en-NZ"/>
              </w:rPr>
            </w:pPr>
            <w:r w:rsidRPr="00373B01">
              <w:t>1.2</w:t>
            </w:r>
            <w:r w:rsidRPr="00373B01">
              <w:tab/>
            </w:r>
          </w:p>
        </w:tc>
        <w:tc>
          <w:tcPr>
            <w:tcW w:w="5292" w:type="dxa"/>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t xml:space="preserve">Identify and assess </w:t>
            </w:r>
            <w:r w:rsidRPr="00373B01">
              <w:rPr>
                <w:rStyle w:val="BoldandItalics"/>
              </w:rPr>
              <w:t>key internal and external factors</w:t>
            </w:r>
            <w:r w:rsidRPr="00373B01">
              <w:t xml:space="preserve"> that impact on movement and storage</w:t>
            </w:r>
          </w:p>
        </w:tc>
      </w:tr>
      <w:tr w:rsidTr="00505A3D">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73B01">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373B01">
            <w:pPr>
              <w:pStyle w:val="List"/>
              <w:rPr>
                <w:lang w:val="en-NZ"/>
              </w:rPr>
            </w:pPr>
            <w:r w:rsidRPr="00373B01">
              <w:t>1.3</w:t>
            </w:r>
            <w:r w:rsidRPr="00373B01">
              <w:tab/>
            </w:r>
          </w:p>
        </w:tc>
        <w:tc>
          <w:tcPr>
            <w:tcW w:w="5292" w:type="dxa"/>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t>Integrate current industry best practice into the development of procedures, including application of cultural protocols</w:t>
            </w:r>
          </w:p>
        </w:tc>
      </w:tr>
      <w:tr w:rsidTr="00505A3D">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73B01">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373B01">
            <w:pPr>
              <w:pStyle w:val="List"/>
              <w:rPr>
                <w:lang w:val="en-NZ"/>
              </w:rPr>
            </w:pPr>
            <w:r w:rsidRPr="00373B01">
              <w:t>1.4</w:t>
            </w:r>
            <w:r w:rsidRPr="00373B01">
              <w:tab/>
            </w:r>
          </w:p>
        </w:tc>
        <w:tc>
          <w:tcPr>
            <w:tcW w:w="5292" w:type="dxa"/>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t xml:space="preserve">Identify and consult with </w:t>
            </w:r>
            <w:r w:rsidRPr="00373B01">
              <w:rPr>
                <w:rStyle w:val="BoldandItalics"/>
              </w:rPr>
              <w:t>key stakeholders</w:t>
            </w:r>
            <w:r w:rsidRPr="00373B01">
              <w:t xml:space="preserve"> in the development of procedures</w:t>
            </w:r>
          </w:p>
        </w:tc>
      </w:tr>
      <w:tr w:rsidTr="00505A3D">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73B01">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373B01">
            <w:pPr>
              <w:pStyle w:val="List"/>
              <w:rPr>
                <w:lang w:val="en-NZ"/>
              </w:rPr>
            </w:pPr>
            <w:r w:rsidRPr="00373B01">
              <w:t>1.5</w:t>
            </w:r>
            <w:r w:rsidRPr="00373B01">
              <w:tab/>
            </w:r>
          </w:p>
        </w:tc>
        <w:tc>
          <w:tcPr>
            <w:tcW w:w="5292" w:type="dxa"/>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t>Identify and address any legal, insurance or other administrative requirements which impact on movement and storage of cultural material</w:t>
            </w:r>
          </w:p>
        </w:tc>
      </w:tr>
      <w:tr w:rsidTr="00505A3D">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73B01">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373B01">
            <w:pPr>
              <w:pStyle w:val="List"/>
              <w:rPr>
                <w:lang w:val="en-NZ"/>
              </w:rPr>
            </w:pPr>
            <w:r w:rsidRPr="00373B01">
              <w:t>1.6</w:t>
            </w:r>
            <w:r w:rsidRPr="00373B01">
              <w:tab/>
            </w:r>
          </w:p>
        </w:tc>
        <w:tc>
          <w:tcPr>
            <w:tcW w:w="5292" w:type="dxa"/>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t>Identify and assess occupational health and safety issues and legislative requirements</w:t>
            </w:r>
          </w:p>
        </w:tc>
      </w:tr>
      <w:tr w:rsidTr="00505A3D">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73B01">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373B01">
            <w:pPr>
              <w:pStyle w:val="List"/>
              <w:rPr>
                <w:lang w:val="en-NZ"/>
              </w:rPr>
            </w:pPr>
            <w:r w:rsidRPr="00373B01">
              <w:t>1.7</w:t>
            </w:r>
            <w:r w:rsidRPr="00373B01">
              <w:tab/>
            </w:r>
          </w:p>
        </w:tc>
        <w:tc>
          <w:tcPr>
            <w:tcW w:w="5292" w:type="dxa"/>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t xml:space="preserve">Develop and communicate clear and complete </w:t>
            </w:r>
            <w:r w:rsidRPr="00373B01">
              <w:rPr>
                <w:rStyle w:val="BoldandItalics"/>
              </w:rPr>
              <w:t>procedures and plans</w:t>
            </w:r>
            <w:r w:rsidRPr="00373B01">
              <w:t xml:space="preserve"> for the movement/storage of cultural material, including responsibilities, timelines and resource allocations</w:t>
            </w:r>
          </w:p>
        </w:tc>
      </w:tr>
      <w:tr w:rsidTr="00505A3D">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373B01">
            <w:pPr>
              <w:pStyle w:val="BodyText"/>
              <w:rPr>
                <w:lang w:val="en-NZ"/>
              </w:rPr>
            </w:pPr>
          </w:p>
        </w:tc>
      </w:tr>
      <w:tr w:rsidTr="00505A3D">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373B01" w:rsidP="00373B01">
            <w:pPr>
              <w:pStyle w:val="BodyText"/>
            </w:pPr>
            <w:r w:rsidRPr="00373B01">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rPr>
                <w:rStyle w:val="SpecialBold"/>
              </w:rPr>
              <w:t>Monitor movement</w:t>
            </w:r>
            <w:r w:rsidRPr="00373B01">
              <w:t>/</w:t>
            </w:r>
            <w:r w:rsidRPr="00373B01">
              <w:rPr>
                <w:rStyle w:val="SpecialBold"/>
              </w:rPr>
              <w:t>storage activities</w:t>
            </w:r>
          </w:p>
        </w:tc>
        <w:tc>
          <w:tcPr>
            <w:tcW w:w="519" w:type="dxa"/>
            <w:tcBorders>
              <w:top w:val="nil"/>
              <w:left w:val="nil"/>
              <w:bottom w:val="nil"/>
              <w:right w:val="nil"/>
            </w:tcBorders>
            <w:tcMar>
              <w:top w:w="0" w:type="dxa"/>
              <w:left w:w="62" w:type="dxa"/>
              <w:bottom w:w="0" w:type="dxa"/>
              <w:right w:w="62" w:type="dxa"/>
            </w:tcMar>
          </w:tcPr>
          <w:p w:rsidR="00000000" w:rsidP="00373B01">
            <w:pPr>
              <w:pStyle w:val="List"/>
              <w:rPr>
                <w:lang w:val="en-NZ"/>
              </w:rPr>
            </w:pPr>
            <w:r w:rsidRPr="00373B01">
              <w:t>2.1</w:t>
            </w:r>
            <w:r w:rsidRPr="00373B01">
              <w:tab/>
            </w:r>
          </w:p>
        </w:tc>
        <w:tc>
          <w:tcPr>
            <w:tcW w:w="5292" w:type="dxa"/>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t>Organise and monitor movement and storage arrangements in accordance with agreed procedures and the requirements for particular work situations</w:t>
            </w:r>
          </w:p>
        </w:tc>
      </w:tr>
      <w:tr w:rsidTr="00505A3D">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73B01">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373B01">
            <w:pPr>
              <w:pStyle w:val="List"/>
              <w:rPr>
                <w:lang w:val="en-NZ"/>
              </w:rPr>
            </w:pPr>
            <w:r w:rsidRPr="00373B01">
              <w:t>2.2</w:t>
            </w:r>
            <w:r w:rsidRPr="00373B01">
              <w:tab/>
            </w:r>
          </w:p>
        </w:tc>
        <w:tc>
          <w:tcPr>
            <w:tcW w:w="5292" w:type="dxa"/>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t>Monitor the application of safe and secure work practices and take action to address any problems</w:t>
            </w:r>
          </w:p>
        </w:tc>
      </w:tr>
      <w:tr w:rsidTr="00505A3D">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73B01">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373B01">
            <w:pPr>
              <w:pStyle w:val="List"/>
              <w:rPr>
                <w:lang w:val="en-NZ"/>
              </w:rPr>
            </w:pPr>
            <w:r w:rsidRPr="00373B01">
              <w:t>2.3</w:t>
            </w:r>
            <w:r w:rsidRPr="00373B01">
              <w:tab/>
            </w:r>
          </w:p>
        </w:tc>
        <w:tc>
          <w:tcPr>
            <w:tcW w:w="5292" w:type="dxa"/>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t>Monitor object movement and storage against schedules and allocated budgets and take action to address any problems</w:t>
            </w:r>
          </w:p>
        </w:tc>
      </w:tr>
      <w:tr w:rsidTr="00505A3D">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73B01">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373B01">
            <w:pPr>
              <w:pStyle w:val="List"/>
              <w:rPr>
                <w:lang w:val="en-NZ"/>
              </w:rPr>
            </w:pPr>
            <w:r w:rsidRPr="00373B01">
              <w:t>2.4</w:t>
            </w:r>
            <w:r w:rsidRPr="00373B01">
              <w:tab/>
            </w:r>
          </w:p>
        </w:tc>
        <w:tc>
          <w:tcPr>
            <w:tcW w:w="5292" w:type="dxa"/>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t>Consult with colleagues on a regular basis to obtain feedback on movement and storage procedures</w:t>
            </w:r>
          </w:p>
        </w:tc>
      </w:tr>
      <w:tr w:rsidTr="00505A3D">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373B01">
            <w:pPr>
              <w:pStyle w:val="BodyText"/>
              <w:rPr>
                <w:lang w:val="en-NZ"/>
              </w:rPr>
            </w:pPr>
          </w:p>
        </w:tc>
      </w:tr>
      <w:tr w:rsidTr="00505A3D">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373B01" w:rsidP="00373B01">
            <w:pPr>
              <w:pStyle w:val="BodyText"/>
            </w:pPr>
            <w:r w:rsidRPr="00373B01">
              <w:rPr>
                <w:rStyle w:val="SpecialBold"/>
              </w:rPr>
              <w:t>3</w:t>
            </w:r>
          </w:p>
        </w:tc>
        <w:tc>
          <w:tcPr>
            <w:tcW w:w="2410" w:type="dxa"/>
            <w:vMerge w:val="restart"/>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rPr>
                <w:rStyle w:val="SpecialBold"/>
              </w:rPr>
              <w:t>Manage movement</w:t>
            </w:r>
            <w:r w:rsidRPr="00373B01">
              <w:t>/</w:t>
            </w:r>
            <w:r w:rsidRPr="00373B01">
              <w:rPr>
                <w:rStyle w:val="SpecialBold"/>
              </w:rPr>
              <w:t>storage records</w:t>
            </w:r>
          </w:p>
        </w:tc>
        <w:tc>
          <w:tcPr>
            <w:tcW w:w="519" w:type="dxa"/>
            <w:tcBorders>
              <w:top w:val="nil"/>
              <w:left w:val="nil"/>
              <w:bottom w:val="nil"/>
              <w:right w:val="nil"/>
            </w:tcBorders>
            <w:tcMar>
              <w:top w:w="0" w:type="dxa"/>
              <w:left w:w="62" w:type="dxa"/>
              <w:bottom w:w="0" w:type="dxa"/>
              <w:right w:w="62" w:type="dxa"/>
            </w:tcMar>
          </w:tcPr>
          <w:p w:rsidR="00000000" w:rsidP="00373B01">
            <w:pPr>
              <w:pStyle w:val="List"/>
              <w:rPr>
                <w:lang w:val="en-NZ"/>
              </w:rPr>
            </w:pPr>
            <w:r w:rsidRPr="00373B01">
              <w:t>3.1</w:t>
            </w:r>
            <w:r w:rsidRPr="00373B01">
              <w:tab/>
            </w:r>
          </w:p>
        </w:tc>
        <w:tc>
          <w:tcPr>
            <w:tcW w:w="5292" w:type="dxa"/>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t xml:space="preserve">Monitor </w:t>
            </w:r>
            <w:r w:rsidRPr="00373B01">
              <w:rPr>
                <w:rStyle w:val="BoldandItalics"/>
              </w:rPr>
              <w:t>informationrecords</w:t>
            </w:r>
            <w:r w:rsidRPr="00373B01">
              <w:t xml:space="preserve"> to ensure completeness, currency, accuracy and observance of legal, ethical and cultural constraints</w:t>
            </w:r>
          </w:p>
        </w:tc>
      </w:tr>
      <w:tr w:rsidTr="00505A3D">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373B01">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373B01">
            <w:pPr>
              <w:pStyle w:val="List"/>
              <w:rPr>
                <w:lang w:val="en-NZ"/>
              </w:rPr>
            </w:pPr>
            <w:r w:rsidRPr="00373B01">
              <w:t>3.2</w:t>
            </w:r>
            <w:r w:rsidRPr="00373B01">
              <w:tab/>
            </w:r>
          </w:p>
        </w:tc>
        <w:tc>
          <w:tcPr>
            <w:tcW w:w="5292" w:type="dxa"/>
            <w:tcBorders>
              <w:top w:val="nil"/>
              <w:left w:val="nil"/>
              <w:bottom w:val="nil"/>
              <w:right w:val="nil"/>
            </w:tcBorders>
            <w:tcMar>
              <w:top w:w="0" w:type="dxa"/>
              <w:left w:w="62" w:type="dxa"/>
              <w:bottom w:w="0" w:type="dxa"/>
              <w:right w:w="62" w:type="dxa"/>
            </w:tcMar>
          </w:tcPr>
          <w:p w:rsidR="00000000" w:rsidP="00373B01">
            <w:pPr>
              <w:pStyle w:val="List"/>
              <w:rPr>
                <w:lang w:val="en-NZ"/>
              </w:rPr>
            </w:pPr>
            <w:r w:rsidRPr="00373B01">
              <w:t xml:space="preserve">Make adjustments and enhancements to </w:t>
            </w:r>
            <w:r w:rsidRPr="00373B01">
              <w:rPr>
                <w:rStyle w:val="BoldandItalics"/>
              </w:rPr>
              <w:t>record keeping</w:t>
            </w:r>
            <w:r w:rsidRPr="00373B01">
              <w:t xml:space="preserve"> systems based on ongoing review and feedback fr</w:t>
            </w:r>
            <w:r w:rsidRPr="00373B01">
              <w:t>om users</w:t>
            </w:r>
          </w:p>
        </w:tc>
      </w:tr>
      <w:tr w:rsidTr="00505A3D">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373B01" w:rsidP="00373B01">
            <w:pPr>
              <w:pStyle w:val="BodyText"/>
            </w:pPr>
          </w:p>
        </w:tc>
      </w:tr>
    </w:tbl>
    <w:p w:rsidR="00000000" w:rsidRPr="00373B01" w:rsidP="00373B01">
      <w:pPr>
        <w:pStyle w:val="BodyText"/>
      </w:pPr>
    </w:p>
    <w:p w:rsidR="00000000" w:rsidRPr="00373B01" w:rsidP="00373B01">
      <w:pPr>
        <w:pStyle w:val="AllowPageBreak"/>
      </w:pPr>
    </w:p>
    <w:p w:rsidR="00000000" w:rsidRPr="00373B01" w:rsidP="00373B01">
      <w:pPr>
        <w:pStyle w:val="Heading1"/>
      </w:pPr>
      <w:bookmarkStart w:id="9" w:name="O_72875"/>
      <w:bookmarkEnd w:id="9"/>
      <w:r w:rsidRPr="00373B01">
        <w:t>Required Skills and Knowledge</w:t>
      </w:r>
    </w:p>
    <w:tbl>
      <w:tblPr>
        <w:tblW w:w="0" w:type="auto"/>
        <w:tblLayout w:type="fixed"/>
        <w:tblCellMar>
          <w:left w:w="62" w:type="dxa"/>
          <w:right w:w="62" w:type="dxa"/>
        </w:tblCellMar>
        <w:tblLook w:val="0000"/>
      </w:tblPr>
      <w:tblGrid>
        <w:gridCol w:w="8505"/>
      </w:tblGrid>
      <w:tr w:rsidTr="00505A3D">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rPr>
                <w:rStyle w:val="SpecialBold"/>
              </w:rPr>
              <w:t>REQUIRED SKILLS AND KNOWLEDGE</w:t>
            </w:r>
          </w:p>
        </w:tc>
      </w:tr>
      <w:tr w:rsidTr="00505A3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t>This section describes the skills and knowledge required for this unit.</w:t>
            </w:r>
          </w:p>
        </w:tc>
      </w:tr>
      <w:tr w:rsidTr="00505A3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rPr>
                <w:rStyle w:val="SpecialBold"/>
              </w:rPr>
              <w:t>Required skills</w:t>
            </w:r>
          </w:p>
        </w:tc>
      </w:tr>
      <w:tr w:rsidTr="00505A3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373B01" w:rsidP="00373B01">
            <w:pPr>
              <w:pStyle w:val="ListBullet"/>
            </w:pPr>
            <w:r w:rsidRPr="00373B01">
              <w:t>communication skills to consult with work colleagues and other stakeholders on requirements and constraints for movement and storage</w:t>
            </w:r>
          </w:p>
          <w:p w:rsidR="00000000" w:rsidRPr="00373B01" w:rsidP="00373B01">
            <w:pPr>
              <w:pStyle w:val="ListBullet"/>
            </w:pPr>
            <w:r w:rsidRPr="00373B01">
              <w:t>planning and organisational skills to establish and implement a range of interrelated processes</w:t>
            </w:r>
          </w:p>
          <w:p w:rsidR="00000000" w:rsidRPr="00373B01" w:rsidP="00373B01">
            <w:pPr>
              <w:pStyle w:val="ListBullet"/>
            </w:pPr>
            <w:r w:rsidRPr="00373B01">
              <w:t>literacy skills to interpre</w:t>
            </w:r>
            <w:r w:rsidRPr="00373B01">
              <w:t>t a wide range of information and to communicate detailed procedures and systems</w:t>
            </w:r>
          </w:p>
          <w:p w:rsidR="00000000" w:rsidP="00373B01">
            <w:pPr>
              <w:pStyle w:val="ListBullet"/>
              <w:rPr>
                <w:lang w:val="en-NZ"/>
              </w:rPr>
            </w:pPr>
            <w:r w:rsidRPr="00373B01">
              <w:t>numeracy skills to interpret and use budgets, and to work with numerical record keeping systems.</w:t>
            </w:r>
          </w:p>
        </w:tc>
      </w:tr>
      <w:tr w:rsidTr="00505A3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373B01">
            <w:pPr>
              <w:pStyle w:val="BodyText"/>
              <w:rPr>
                <w:lang w:val="en-NZ"/>
              </w:rPr>
            </w:pPr>
          </w:p>
        </w:tc>
      </w:tr>
      <w:tr w:rsidTr="00505A3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rPr>
                <w:rStyle w:val="SpecialBold"/>
              </w:rPr>
              <w:t>Required knowledge</w:t>
            </w:r>
          </w:p>
        </w:tc>
      </w:tr>
      <w:tr w:rsidTr="00505A3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373B01" w:rsidP="00373B01">
            <w:pPr>
              <w:pStyle w:val="ListBullet"/>
            </w:pPr>
            <w:r w:rsidRPr="00373B01">
              <w:t>technical/conservation issues associated with the movem</w:t>
            </w:r>
            <w:r w:rsidRPr="00373B01">
              <w:t>ent of particular cultural material in a given work context</w:t>
            </w:r>
          </w:p>
          <w:p w:rsidR="00000000" w:rsidRPr="00373B01" w:rsidP="00373B01">
            <w:pPr>
              <w:pStyle w:val="ListBullet"/>
            </w:pPr>
            <w:r w:rsidRPr="00373B01">
              <w:t>technical/conservation issues associated with the storage of particular cultural material in a given work context</w:t>
            </w:r>
          </w:p>
          <w:p w:rsidR="00000000" w:rsidRPr="00373B01" w:rsidP="00373B01">
            <w:pPr>
              <w:pStyle w:val="ListBullet"/>
            </w:pPr>
            <w:r w:rsidRPr="00373B01">
              <w:t xml:space="preserve">typical protection, transportation, storage and security procedures and practices relevant to the work context </w:t>
            </w:r>
          </w:p>
          <w:p w:rsidR="00000000" w:rsidRPr="00373B01" w:rsidP="00373B01">
            <w:pPr>
              <w:pStyle w:val="ListBullet"/>
            </w:pPr>
            <w:r w:rsidRPr="00373B01">
              <w:t xml:space="preserve">legal and administrative requirements for the movement/storage of cultural material </w:t>
            </w:r>
          </w:p>
          <w:p w:rsidR="00000000" w:rsidP="00373B01">
            <w:pPr>
              <w:pStyle w:val="ListBullet"/>
              <w:rPr>
                <w:lang w:val="en-NZ"/>
              </w:rPr>
            </w:pPr>
            <w:r w:rsidRPr="00373B01">
              <w:t>cultural protocols that affect the movement/storage of cult</w:t>
            </w:r>
            <w:r w:rsidRPr="00373B01">
              <w:t>ural material, including those for Aboriginal or Torres Strait Islander material</w:t>
            </w:r>
          </w:p>
        </w:tc>
      </w:tr>
      <w:tr w:rsidTr="00505A3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373B01" w:rsidP="00373B01">
            <w:pPr>
              <w:pStyle w:val="ListBullet"/>
            </w:pPr>
            <w:r w:rsidRPr="00373B01">
              <w:t>copyright, moral rights and intellectual property legislation and issues that impact on movement/storage of cultural material</w:t>
            </w:r>
          </w:p>
          <w:p w:rsidR="00000000" w:rsidP="00373B01">
            <w:pPr>
              <w:pStyle w:val="ListBullet"/>
              <w:rPr>
                <w:lang w:val="en-NZ"/>
              </w:rPr>
            </w:pPr>
            <w:r w:rsidRPr="00373B01">
              <w:t xml:space="preserve">safety legislation and requirements that impact </w:t>
            </w:r>
            <w:r w:rsidRPr="00373B01">
              <w:t>on the movement/storage of cultural material.</w:t>
            </w:r>
          </w:p>
        </w:tc>
      </w:tr>
      <w:tr w:rsidTr="00505A3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373B01" w:rsidP="00373B01">
            <w:pPr>
              <w:pStyle w:val="BodyText"/>
            </w:pPr>
          </w:p>
        </w:tc>
      </w:tr>
    </w:tbl>
    <w:p w:rsidR="00000000" w:rsidRPr="00373B01" w:rsidP="00373B01">
      <w:pPr>
        <w:pStyle w:val="BodyText"/>
      </w:pPr>
    </w:p>
    <w:p w:rsidR="00000000" w:rsidRPr="00373B01" w:rsidP="00373B01">
      <w:pPr>
        <w:pStyle w:val="AllowPageBreak"/>
      </w:pPr>
    </w:p>
    <w:p w:rsidR="00000000" w:rsidRPr="00373B01" w:rsidP="00373B01">
      <w:pPr>
        <w:pStyle w:val="Heading1"/>
      </w:pPr>
      <w:bookmarkStart w:id="10" w:name="O_72876"/>
      <w:bookmarkEnd w:id="10"/>
      <w:r w:rsidRPr="00373B01">
        <w:t>Evidence Guide</w:t>
      </w:r>
    </w:p>
    <w:tbl>
      <w:tblPr>
        <w:tblW w:w="0" w:type="auto"/>
        <w:tblLayout w:type="fixed"/>
        <w:tblCellMar>
          <w:left w:w="62" w:type="dxa"/>
          <w:right w:w="62" w:type="dxa"/>
        </w:tblCellMar>
        <w:tblLook w:val="0000"/>
      </w:tblPr>
      <w:tblGrid>
        <w:gridCol w:w="3061"/>
        <w:gridCol w:w="5444"/>
      </w:tblGrid>
      <w:tr w:rsidTr="00505A3D">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rPr>
                <w:rStyle w:val="SpecialBold"/>
              </w:rPr>
              <w:t>EVIDENCE GUIDE</w:t>
            </w:r>
          </w:p>
        </w:tc>
      </w:tr>
      <w:tr w:rsidTr="00505A3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t xml:space="preserve">The Evidence Guide provides advice on assessment and must be read in conjunction with the performance criteria, required skills and knowledge, </w:t>
            </w:r>
            <w:r w:rsidRPr="00373B01">
              <w:t>range statement and the Assessment Guidelines for the Training Package.</w:t>
            </w:r>
          </w:p>
        </w:tc>
      </w:tr>
      <w:tr w:rsidTr="00505A3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373B01" w:rsidP="00373B01">
            <w:pPr>
              <w:pStyle w:val="BodyText"/>
            </w:pPr>
            <w:r w:rsidRPr="00373B01">
              <w:t>Evidence of the following is essential:</w:t>
            </w:r>
          </w:p>
          <w:p w:rsidR="00000000" w:rsidRPr="00373B01" w:rsidP="00373B01">
            <w:pPr>
              <w:pStyle w:val="ListBullet"/>
            </w:pPr>
            <w:r w:rsidRPr="00373B01">
              <w:t>application of planning and organisational skills</w:t>
            </w:r>
            <w:r w:rsidRPr="00373B01">
              <w:t xml:space="preserve"> to the development and implementation of procedures for movement/storage of cultural material</w:t>
            </w:r>
          </w:p>
          <w:p w:rsidR="00000000" w:rsidP="00373B01">
            <w:pPr>
              <w:pStyle w:val="ListBullet"/>
              <w:rPr>
                <w:lang w:val="en-NZ"/>
              </w:rPr>
            </w:pPr>
            <w:r w:rsidRPr="00373B01">
              <w:t>knowledge of the internal, external and technical issues that impact on movement/storage of cultural material.</w:t>
            </w:r>
          </w:p>
        </w:tc>
      </w:tr>
      <w:tr w:rsidTr="00505A3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73B01">
            <w:pPr>
              <w:pStyle w:val="BodyText"/>
              <w:rPr>
                <w:lang w:val="en-NZ"/>
              </w:rPr>
            </w:pPr>
          </w:p>
        </w:tc>
      </w:tr>
      <w:tr w:rsidTr="00505A3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rPr>
                <w:rStyle w:val="SpecialBold"/>
              </w:rPr>
              <w:t>Context of and</w:t>
            </w:r>
            <w:r w:rsidRPr="00373B01">
              <w:rPr>
                <w:rStyle w:val="SpecialBold"/>
              </w:rPr>
              <w:t xml:space="preserve">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373B01" w:rsidP="00373B01">
            <w:pPr>
              <w:pStyle w:val="BodyText"/>
            </w:pPr>
            <w:r w:rsidRPr="00373B01">
              <w:t>Assessment must ensure:</w:t>
            </w:r>
          </w:p>
          <w:p w:rsidR="00000000" w:rsidRPr="00373B01" w:rsidP="00373B01">
            <w:pPr>
              <w:pStyle w:val="ListBullet"/>
            </w:pPr>
            <w:r w:rsidRPr="00373B01">
              <w:t>involvement of, and interaction with others to reflect consultation and team leadership</w:t>
            </w:r>
          </w:p>
          <w:p w:rsidR="00000000" w:rsidRPr="00373B01" w:rsidP="00373B01">
            <w:pPr>
              <w:pStyle w:val="ListBullet"/>
            </w:pPr>
            <w:r w:rsidRPr="00373B01">
              <w:t>assessment over a period of time to reflect the ongoing implementation and monitoring aspects of the unit</w:t>
            </w:r>
          </w:p>
          <w:p w:rsidR="00000000" w:rsidRPr="00373B01" w:rsidP="00373B01">
            <w:pPr>
              <w:pStyle w:val="ListBullet"/>
            </w:pPr>
            <w:r w:rsidRPr="00373B01">
              <w:t>acc</w:t>
            </w:r>
            <w:r w:rsidRPr="00373B01">
              <w:t>ess to relevant policies and procedures manuals</w:t>
            </w:r>
          </w:p>
          <w:p w:rsidR="00000000" w:rsidP="00373B01">
            <w:pPr>
              <w:pStyle w:val="ListBullet"/>
              <w:rPr>
                <w:lang w:val="en-NZ"/>
              </w:rPr>
            </w:pPr>
            <w:r w:rsidRPr="00373B01">
              <w:t>access to a collection for which procedures can be planned.</w:t>
            </w:r>
          </w:p>
        </w:tc>
      </w:tr>
      <w:tr w:rsidTr="00505A3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73B01">
            <w:pPr>
              <w:pStyle w:val="BodyText"/>
              <w:rPr>
                <w:lang w:val="en-NZ"/>
              </w:rPr>
            </w:pPr>
          </w:p>
        </w:tc>
      </w:tr>
      <w:tr w:rsidTr="00505A3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373B01" w:rsidP="00373B01">
            <w:pPr>
              <w:pStyle w:val="BodyText"/>
            </w:pPr>
            <w:r w:rsidRPr="00373B01">
              <w:t>A range of assessment methods should be used to assess practical skills and knowledge. The following examples are appropriate for this unit:</w:t>
            </w:r>
          </w:p>
          <w:p w:rsidR="00000000" w:rsidRPr="00373B01" w:rsidP="00373B01">
            <w:pPr>
              <w:pStyle w:val="ListBullet"/>
            </w:pPr>
            <w:r w:rsidRPr="00373B01">
              <w:t>direct questioning combined with review of portfolios of evidence and third party workplace reports of on-the-job p</w:t>
            </w:r>
            <w:r w:rsidRPr="00373B01">
              <w:t>erformance by the candidate</w:t>
            </w:r>
          </w:p>
          <w:p w:rsidR="00000000" w:rsidRPr="00373B01" w:rsidP="00373B01">
            <w:pPr>
              <w:pStyle w:val="ListBullet"/>
            </w:pPr>
            <w:r w:rsidRPr="00373B01">
              <w:t>evaluation of procedures developed by the candidate, and the processes used</w:t>
            </w:r>
          </w:p>
          <w:p w:rsidR="00000000" w:rsidRPr="00373B01" w:rsidP="00373B01">
            <w:pPr>
              <w:pStyle w:val="ListBullet"/>
            </w:pPr>
            <w:r w:rsidRPr="00373B01">
              <w:t>evaluation of candidate's ability to develop procedures and highlight appropriate issues for different workplace contexts and situations</w:t>
            </w:r>
          </w:p>
          <w:p w:rsidR="00000000" w:rsidP="00373B01">
            <w:pPr>
              <w:pStyle w:val="ListBullet"/>
              <w:rPr>
                <w:lang w:val="en-NZ"/>
              </w:rPr>
            </w:pPr>
            <w:r w:rsidRPr="00373B01">
              <w:t>oral or written</w:t>
            </w:r>
            <w:r w:rsidRPr="00373B01">
              <w:t xml:space="preserve"> questioning to assess knowledge of technical and other considerations in the movement/storage of cultural material.</w:t>
            </w:r>
          </w:p>
        </w:tc>
      </w:tr>
      <w:tr w:rsidTr="00505A3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73B01">
            <w:pPr>
              <w:pStyle w:val="BodyText"/>
              <w:rPr>
                <w:lang w:val="en-NZ"/>
              </w:rPr>
            </w:pPr>
          </w:p>
        </w:tc>
      </w:tr>
      <w:tr w:rsidTr="00505A3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373B01" w:rsidP="00373B01">
            <w:pPr>
              <w:pStyle w:val="BodyText"/>
            </w:pPr>
            <w:r w:rsidRPr="00373B01">
              <w:t>Holistic assessment with other units relevant to the industry sector, workplace and job role is recommended, for example:</w:t>
            </w:r>
          </w:p>
          <w:p w:rsidR="00000000" w:rsidRPr="00373B01" w:rsidP="00373B01">
            <w:pPr>
              <w:pStyle w:val="ListBullet"/>
            </w:pPr>
            <w:r w:rsidRPr="00373B01">
              <w:t>BSBFLM412A P</w:t>
            </w:r>
            <w:r w:rsidRPr="00373B01">
              <w:t>romote team effectiveness</w:t>
            </w:r>
          </w:p>
          <w:p w:rsidR="00000000" w:rsidRPr="00373B01" w:rsidP="00373B01">
            <w:pPr>
              <w:pStyle w:val="ListBullet"/>
            </w:pPr>
            <w:r w:rsidRPr="00373B01">
              <w:t>CUEFIN02C Manage a budget.</w:t>
            </w:r>
          </w:p>
        </w:tc>
      </w:tr>
    </w:tbl>
    <w:p w:rsidR="00000000" w:rsidRPr="00373B01" w:rsidP="00373B01">
      <w:pPr>
        <w:pStyle w:val="BodyText"/>
      </w:pPr>
    </w:p>
    <w:p w:rsidR="00000000" w:rsidRPr="00373B01" w:rsidP="00373B01">
      <w:pPr>
        <w:pStyle w:val="AllowPageBreak"/>
      </w:pPr>
    </w:p>
    <w:p w:rsidR="00000000" w:rsidRPr="00373B01" w:rsidP="00373B01">
      <w:pPr>
        <w:pStyle w:val="Heading1"/>
      </w:pPr>
      <w:bookmarkStart w:id="11" w:name="O_72877"/>
      <w:bookmarkEnd w:id="11"/>
      <w:r w:rsidRPr="00373B01">
        <w:t>Range Statement</w:t>
      </w:r>
    </w:p>
    <w:tbl>
      <w:tblPr>
        <w:tblW w:w="0" w:type="auto"/>
        <w:tblLayout w:type="fixed"/>
        <w:tblCellMar>
          <w:left w:w="62" w:type="dxa"/>
          <w:right w:w="62" w:type="dxa"/>
        </w:tblCellMar>
        <w:tblLook w:val="0000"/>
      </w:tblPr>
      <w:tblGrid>
        <w:gridCol w:w="3061"/>
        <w:gridCol w:w="5444"/>
      </w:tblGrid>
      <w:tr w:rsidTr="00505A3D">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rPr>
                <w:rStyle w:val="SpecialBold"/>
              </w:rPr>
              <w:t>RANGE STATEMENT</w:t>
            </w:r>
          </w:p>
        </w:tc>
      </w:tr>
      <w:tr w:rsidTr="00505A3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t xml:space="preserve">The range statement relates to the unit of competency as a whole. It allows for different work environments and situations that may affect </w:t>
            </w:r>
            <w:r w:rsidRPr="00373B01">
              <w:t>performance. Bold italicised wording, if used in the performance criteria, is detailed below. Essential operating conditions that may be present with training and assessment (depending on the work situation, needs of the candidate, accessibility of the ite</w:t>
            </w:r>
            <w:r w:rsidRPr="00373B01">
              <w:t>m, and local industry and regional contexts) may also be included.</w:t>
            </w:r>
          </w:p>
        </w:tc>
      </w:tr>
      <w:tr w:rsidTr="00505A3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rPr>
                <w:rStyle w:val="BoldandItalics"/>
              </w:rPr>
              <w:t>Key information</w:t>
            </w:r>
            <w:r w:rsidRPr="00373B01">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373B01" w:rsidP="00373B01">
            <w:pPr>
              <w:pStyle w:val="ListBullet"/>
            </w:pPr>
            <w:r w:rsidRPr="00373B01">
              <w:t>nature of material</w:t>
            </w:r>
          </w:p>
          <w:p w:rsidR="00000000" w:rsidRPr="00373B01" w:rsidP="00373B01">
            <w:pPr>
              <w:pStyle w:val="ListBullet"/>
            </w:pPr>
            <w:r w:rsidRPr="00373B01">
              <w:t>condition of material</w:t>
            </w:r>
          </w:p>
          <w:p w:rsidR="00000000" w:rsidRPr="00373B01" w:rsidP="00373B01">
            <w:pPr>
              <w:pStyle w:val="ListBullet"/>
            </w:pPr>
            <w:r w:rsidRPr="00373B01">
              <w:t>dimensions</w:t>
            </w:r>
          </w:p>
          <w:p w:rsidR="00000000" w:rsidRPr="00373B01" w:rsidP="00373B01">
            <w:pPr>
              <w:pStyle w:val="ListBullet"/>
            </w:pPr>
            <w:r w:rsidRPr="00373B01">
              <w:t>weight</w:t>
            </w:r>
          </w:p>
          <w:p w:rsidR="00000000" w:rsidRPr="00373B01" w:rsidP="00373B01">
            <w:pPr>
              <w:pStyle w:val="ListBullet"/>
            </w:pPr>
            <w:r w:rsidRPr="00373B01">
              <w:t>intended use</w:t>
            </w:r>
          </w:p>
          <w:p w:rsidR="00000000" w:rsidRPr="00373B01" w:rsidP="00373B01">
            <w:pPr>
              <w:pStyle w:val="ListBullet"/>
            </w:pPr>
            <w:r w:rsidRPr="00373B01">
              <w:t>length and mode of journey</w:t>
            </w:r>
          </w:p>
          <w:p w:rsidR="00000000" w:rsidRPr="00373B01" w:rsidP="00373B01">
            <w:pPr>
              <w:pStyle w:val="ListBullet"/>
            </w:pPr>
            <w:r w:rsidRPr="00373B01">
              <w:t>planned duration of storage</w:t>
            </w:r>
          </w:p>
          <w:p w:rsidR="00000000" w:rsidRPr="00373B01" w:rsidP="00373B01">
            <w:pPr>
              <w:pStyle w:val="ListBullet"/>
            </w:pPr>
            <w:r w:rsidRPr="00373B01">
              <w:t>type of storage facility</w:t>
            </w:r>
          </w:p>
          <w:p w:rsidR="00000000" w:rsidRPr="00373B01" w:rsidP="00373B01">
            <w:pPr>
              <w:pStyle w:val="ListBullet"/>
            </w:pPr>
            <w:r w:rsidRPr="00373B01">
              <w:t>climate</w:t>
            </w:r>
          </w:p>
          <w:p w:rsidR="00000000" w:rsidRPr="00373B01" w:rsidP="00373B01">
            <w:pPr>
              <w:pStyle w:val="ListBullet"/>
            </w:pPr>
            <w:r w:rsidRPr="00373B01">
              <w:t>propensity for pest infestation</w:t>
            </w:r>
          </w:p>
          <w:p w:rsidR="00000000" w:rsidRPr="00373B01" w:rsidP="00373B01">
            <w:pPr>
              <w:pStyle w:val="ListBullet"/>
            </w:pPr>
            <w:r w:rsidRPr="00373B01">
              <w:t>ownership details</w:t>
            </w:r>
          </w:p>
          <w:p w:rsidR="00000000" w:rsidP="00373B01">
            <w:pPr>
              <w:pStyle w:val="ListBullet"/>
              <w:rPr>
                <w:lang w:val="en-NZ"/>
              </w:rPr>
            </w:pPr>
            <w:r w:rsidRPr="00373B01">
              <w:t>cultural considerations</w:t>
            </w:r>
          </w:p>
        </w:tc>
      </w:tr>
      <w:tr w:rsidTr="00505A3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73B01">
            <w:pPr>
              <w:pStyle w:val="BodyText"/>
              <w:rPr>
                <w:lang w:val="en-NZ"/>
              </w:rPr>
            </w:pPr>
          </w:p>
        </w:tc>
      </w:tr>
      <w:tr w:rsidTr="00505A3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rPr>
                <w:rStyle w:val="BoldandItalics"/>
              </w:rPr>
              <w:t>Cultural material</w:t>
            </w:r>
            <w:r w:rsidRPr="00373B01">
              <w:t xml:space="preserve"> is defined as 'objects, collections, artworks, specimens, structures or sites' and includes:</w:t>
            </w:r>
          </w:p>
        </w:tc>
        <w:tc>
          <w:tcPr>
            <w:tcW w:w="5444" w:type="dxa"/>
            <w:tcBorders>
              <w:top w:val="nil"/>
              <w:left w:val="nil"/>
              <w:bottom w:val="nil"/>
              <w:right w:val="nil"/>
            </w:tcBorders>
            <w:tcMar>
              <w:top w:w="0" w:type="dxa"/>
              <w:left w:w="62" w:type="dxa"/>
              <w:bottom w:w="0" w:type="dxa"/>
              <w:right w:w="62" w:type="dxa"/>
            </w:tcMar>
          </w:tcPr>
          <w:p w:rsidR="00000000" w:rsidRPr="00373B01" w:rsidP="00373B01">
            <w:pPr>
              <w:pStyle w:val="ListBullet"/>
            </w:pPr>
            <w:r w:rsidRPr="00373B01">
              <w:t>archaeological material</w:t>
            </w:r>
          </w:p>
          <w:p w:rsidR="00000000" w:rsidRPr="00373B01" w:rsidP="00373B01">
            <w:pPr>
              <w:pStyle w:val="ListBullet"/>
            </w:pPr>
            <w:r w:rsidRPr="00373B01">
              <w:t>books and manuscripts</w:t>
            </w:r>
          </w:p>
          <w:p w:rsidR="00000000" w:rsidRPr="00373B01" w:rsidP="00373B01">
            <w:pPr>
              <w:pStyle w:val="ListBullet"/>
            </w:pPr>
            <w:r w:rsidRPr="00373B01">
              <w:t>cultural sites/buildings</w:t>
            </w:r>
          </w:p>
          <w:p w:rsidR="00000000" w:rsidRPr="00373B01" w:rsidP="00373B01">
            <w:pPr>
              <w:pStyle w:val="ListBullet"/>
            </w:pPr>
            <w:r w:rsidRPr="00373B01">
              <w:t>ethnographic material</w:t>
            </w:r>
          </w:p>
          <w:p w:rsidR="00000000" w:rsidRPr="00373B01" w:rsidP="00373B01">
            <w:pPr>
              <w:pStyle w:val="ListBullet"/>
            </w:pPr>
            <w:r w:rsidRPr="00373B01">
              <w:t>film/audiovisual material</w:t>
            </w:r>
          </w:p>
          <w:p w:rsidR="00000000" w:rsidRPr="00373B01" w:rsidP="00373B01">
            <w:pPr>
              <w:pStyle w:val="ListBullet"/>
            </w:pPr>
            <w:r w:rsidRPr="00373B01">
              <w:t>flora and fauna</w:t>
            </w:r>
          </w:p>
          <w:p w:rsidR="00000000" w:rsidRPr="00373B01" w:rsidP="00373B01">
            <w:pPr>
              <w:pStyle w:val="ListBullet"/>
            </w:pPr>
            <w:r w:rsidRPr="00373B01">
              <w:t>furniture</w:t>
            </w:r>
          </w:p>
          <w:p w:rsidR="00000000" w:rsidRPr="00373B01" w:rsidP="00373B01">
            <w:pPr>
              <w:pStyle w:val="ListBullet"/>
            </w:pPr>
            <w:r w:rsidRPr="00373B01">
              <w:t>photographs</w:t>
            </w:r>
          </w:p>
          <w:p w:rsidR="00000000" w:rsidRPr="00373B01" w:rsidP="00373B01">
            <w:pPr>
              <w:pStyle w:val="ListBullet"/>
            </w:pPr>
            <w:r w:rsidRPr="00373B01">
              <w:t>technological/industry items</w:t>
            </w:r>
          </w:p>
          <w:p w:rsidR="00000000" w:rsidRPr="00373B01" w:rsidP="00373B01">
            <w:pPr>
              <w:pStyle w:val="ListBullet"/>
            </w:pPr>
            <w:r w:rsidRPr="00373B01">
              <w:t>textiles</w:t>
            </w:r>
          </w:p>
          <w:p w:rsidR="00000000" w:rsidP="00373B01">
            <w:pPr>
              <w:pStyle w:val="ListBullet"/>
              <w:rPr>
                <w:lang w:val="en-NZ"/>
              </w:rPr>
            </w:pPr>
            <w:r w:rsidRPr="00373B01">
              <w:t>works on paper/canvas</w:t>
            </w:r>
          </w:p>
        </w:tc>
      </w:tr>
      <w:tr w:rsidTr="00505A3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P="00373B01">
            <w:pPr>
              <w:pStyle w:val="BodyText"/>
              <w:rPr>
                <w:lang w:val="en-NZ"/>
              </w:rPr>
            </w:pPr>
          </w:p>
        </w:tc>
      </w:tr>
      <w:tr w:rsidTr="00505A3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t xml:space="preserve">The </w:t>
            </w:r>
            <w:r w:rsidRPr="00373B01">
              <w:rPr>
                <w:rStyle w:val="BoldandItalics"/>
              </w:rPr>
              <w:t>movement and storage</w:t>
            </w:r>
            <w:r w:rsidRPr="00373B01">
              <w:t xml:space="preserve"> of cultural material may:</w:t>
            </w:r>
          </w:p>
        </w:tc>
        <w:tc>
          <w:tcPr>
            <w:tcW w:w="5444" w:type="dxa"/>
            <w:tcBorders>
              <w:top w:val="nil"/>
              <w:left w:val="nil"/>
              <w:bottom w:val="nil"/>
              <w:right w:val="nil"/>
            </w:tcBorders>
            <w:tcMar>
              <w:top w:w="0" w:type="dxa"/>
              <w:left w:w="62" w:type="dxa"/>
              <w:bottom w:w="0" w:type="dxa"/>
              <w:right w:w="62" w:type="dxa"/>
            </w:tcMar>
          </w:tcPr>
          <w:p w:rsidR="00000000" w:rsidRPr="00373B01" w:rsidP="00373B01">
            <w:pPr>
              <w:pStyle w:val="ListBullet"/>
            </w:pPr>
            <w:r w:rsidRPr="00373B01">
              <w:t>take place within the museum</w:t>
            </w:r>
          </w:p>
          <w:p w:rsidR="00000000" w:rsidRPr="00373B01" w:rsidP="00373B01">
            <w:pPr>
              <w:pStyle w:val="ListBullet"/>
            </w:pPr>
            <w:r w:rsidRPr="00373B01">
              <w:t>involve transferring material into the institution from outside</w:t>
            </w:r>
          </w:p>
          <w:p w:rsidR="00000000" w:rsidRPr="00373B01" w:rsidP="00373B01">
            <w:pPr>
              <w:pStyle w:val="ListBullet"/>
            </w:pPr>
            <w:r w:rsidRPr="00373B01">
              <w:t>involve transferring objects from within the institution to an outside location</w:t>
            </w:r>
          </w:p>
          <w:p w:rsidR="00000000" w:rsidRPr="00373B01" w:rsidP="00373B01">
            <w:pPr>
              <w:pStyle w:val="ListBullet"/>
            </w:pPr>
            <w:r w:rsidRPr="00373B01">
              <w:t>involve various forms of transport</w:t>
            </w:r>
          </w:p>
          <w:p w:rsidR="00000000" w:rsidP="00373B01">
            <w:pPr>
              <w:pStyle w:val="ListBullet"/>
              <w:rPr>
                <w:lang w:val="en-NZ"/>
              </w:rPr>
            </w:pPr>
            <w:r w:rsidRPr="00373B01">
              <w:t>involve long or short term storage</w:t>
            </w:r>
          </w:p>
        </w:tc>
      </w:tr>
      <w:tr w:rsidTr="00505A3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73B01">
            <w:pPr>
              <w:pStyle w:val="BodyText"/>
              <w:rPr>
                <w:lang w:val="en-NZ"/>
              </w:rPr>
            </w:pPr>
          </w:p>
        </w:tc>
      </w:tr>
      <w:tr w:rsidTr="00505A3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rPr>
                <w:rStyle w:val="BoldandItalics"/>
              </w:rPr>
              <w:t>Key internal and external factors</w:t>
            </w:r>
            <w:r w:rsidRPr="00373B01">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373B01" w:rsidP="00373B01">
            <w:pPr>
              <w:pStyle w:val="ListBullet"/>
            </w:pPr>
            <w:r w:rsidRPr="00373B01">
              <w:t>organisational priorities</w:t>
            </w:r>
          </w:p>
          <w:p w:rsidR="00000000" w:rsidRPr="00373B01" w:rsidP="00373B01">
            <w:pPr>
              <w:pStyle w:val="ListBullet"/>
            </w:pPr>
            <w:r w:rsidRPr="00373B01">
              <w:t>resource constraints</w:t>
            </w:r>
          </w:p>
          <w:p w:rsidR="00000000" w:rsidRPr="00373B01" w:rsidP="00373B01">
            <w:pPr>
              <w:pStyle w:val="ListBullet"/>
            </w:pPr>
            <w:r w:rsidRPr="00373B01">
              <w:t>space constraints</w:t>
            </w:r>
          </w:p>
          <w:p w:rsidR="00000000" w:rsidRPr="00373B01" w:rsidP="00373B01">
            <w:pPr>
              <w:pStyle w:val="ListBullet"/>
            </w:pPr>
            <w:r w:rsidRPr="00373B01">
              <w:t>future programs and events</w:t>
            </w:r>
          </w:p>
          <w:p w:rsidR="00000000" w:rsidRPr="00373B01" w:rsidP="00373B01">
            <w:pPr>
              <w:pStyle w:val="ListBullet"/>
            </w:pPr>
            <w:r w:rsidRPr="00373B01">
              <w:t>intentions/programs of other museums</w:t>
            </w:r>
          </w:p>
          <w:p w:rsidR="00000000" w:rsidRPr="00373B01" w:rsidP="00373B01">
            <w:pPr>
              <w:pStyle w:val="ListBullet"/>
            </w:pPr>
            <w:r w:rsidRPr="00373B01">
              <w:t>visitor trends</w:t>
            </w:r>
          </w:p>
          <w:p w:rsidR="00000000" w:rsidRPr="00373B01" w:rsidP="00373B01">
            <w:pPr>
              <w:pStyle w:val="ListBullet"/>
            </w:pPr>
            <w:r w:rsidRPr="00373B01">
              <w:t>availability of specialist expertise</w:t>
            </w:r>
          </w:p>
          <w:p w:rsidR="00000000" w:rsidRPr="00373B01" w:rsidP="00373B01">
            <w:pPr>
              <w:pStyle w:val="ListBullet"/>
            </w:pPr>
            <w:r w:rsidRPr="00373B01">
              <w:t>legal requirements</w:t>
            </w:r>
          </w:p>
          <w:p w:rsidR="00000000" w:rsidP="00373B01">
            <w:pPr>
              <w:pStyle w:val="ListBullet"/>
              <w:rPr>
                <w:lang w:val="en-NZ"/>
              </w:rPr>
            </w:pPr>
            <w:r w:rsidRPr="00373B01">
              <w:t>cultural considerations</w:t>
            </w:r>
          </w:p>
        </w:tc>
      </w:tr>
      <w:tr w:rsidTr="00505A3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73B01">
            <w:pPr>
              <w:pStyle w:val="BodyText"/>
              <w:rPr>
                <w:lang w:val="en-NZ"/>
              </w:rPr>
            </w:pPr>
          </w:p>
        </w:tc>
      </w:tr>
      <w:tr w:rsidTr="00505A3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rPr>
                <w:rStyle w:val="BoldandItalics"/>
              </w:rPr>
              <w:t>Key stakeholders</w:t>
            </w:r>
            <w:r w:rsidRPr="00373B01">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373B01" w:rsidP="00373B01">
            <w:pPr>
              <w:pStyle w:val="ListBullet"/>
            </w:pPr>
            <w:r w:rsidRPr="00373B01">
              <w:t>other management</w:t>
            </w:r>
          </w:p>
          <w:p w:rsidR="00000000" w:rsidRPr="00373B01" w:rsidP="00373B01">
            <w:pPr>
              <w:pStyle w:val="ListBullet"/>
            </w:pPr>
            <w:r w:rsidRPr="00373B01">
              <w:t>staff</w:t>
            </w:r>
          </w:p>
          <w:p w:rsidR="00000000" w:rsidRPr="00373B01" w:rsidP="00373B01">
            <w:pPr>
              <w:pStyle w:val="ListBullet"/>
            </w:pPr>
            <w:r w:rsidRPr="00373B01">
              <w:t>volunteers</w:t>
            </w:r>
          </w:p>
          <w:p w:rsidR="00000000" w:rsidRPr="00373B01" w:rsidP="00373B01">
            <w:pPr>
              <w:pStyle w:val="ListBullet"/>
            </w:pPr>
            <w:r w:rsidRPr="00373B01">
              <w:t>suppliers</w:t>
            </w:r>
          </w:p>
          <w:p w:rsidR="00000000" w:rsidRPr="00373B01" w:rsidP="00373B01">
            <w:pPr>
              <w:pStyle w:val="ListBullet"/>
            </w:pPr>
            <w:r w:rsidRPr="00373B01">
              <w:t>conservators</w:t>
            </w:r>
          </w:p>
          <w:p w:rsidR="00000000" w:rsidRPr="00373B01" w:rsidP="00373B01">
            <w:pPr>
              <w:pStyle w:val="ListBullet"/>
            </w:pPr>
            <w:r w:rsidRPr="00373B01">
              <w:t>curators</w:t>
            </w:r>
          </w:p>
          <w:p w:rsidR="00000000" w:rsidP="00373B01">
            <w:pPr>
              <w:pStyle w:val="ListBullet"/>
              <w:rPr>
                <w:lang w:val="en-NZ"/>
              </w:rPr>
            </w:pPr>
            <w:r w:rsidRPr="00373B01">
              <w:t>lenders/borrowers</w:t>
            </w:r>
          </w:p>
        </w:tc>
      </w:tr>
      <w:tr w:rsidTr="00505A3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73B01">
            <w:pPr>
              <w:pStyle w:val="BodyText"/>
              <w:rPr>
                <w:lang w:val="en-NZ"/>
              </w:rPr>
            </w:pPr>
          </w:p>
        </w:tc>
      </w:tr>
      <w:tr w:rsidTr="00505A3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rPr>
                <w:rStyle w:val="BoldandItalics"/>
              </w:rPr>
              <w:t>Procedures and plans</w:t>
            </w:r>
            <w:r w:rsidRPr="00373B01">
              <w:t xml:space="preserve"> may include consideration of:</w:t>
            </w:r>
          </w:p>
        </w:tc>
        <w:tc>
          <w:tcPr>
            <w:tcW w:w="5444" w:type="dxa"/>
            <w:tcBorders>
              <w:top w:val="nil"/>
              <w:left w:val="nil"/>
              <w:bottom w:val="nil"/>
              <w:right w:val="nil"/>
            </w:tcBorders>
            <w:tcMar>
              <w:top w:w="0" w:type="dxa"/>
              <w:left w:w="62" w:type="dxa"/>
              <w:bottom w:w="0" w:type="dxa"/>
              <w:right w:w="62" w:type="dxa"/>
            </w:tcMar>
          </w:tcPr>
          <w:p w:rsidR="00000000" w:rsidRPr="00373B01" w:rsidP="00373B01">
            <w:pPr>
              <w:pStyle w:val="ListBullet"/>
            </w:pPr>
            <w:r w:rsidRPr="00373B01">
              <w:t>suitable transfer methods</w:t>
            </w:r>
          </w:p>
          <w:p w:rsidR="00000000" w:rsidRPr="00373B01" w:rsidP="00373B01">
            <w:pPr>
              <w:pStyle w:val="ListBullet"/>
            </w:pPr>
            <w:r w:rsidRPr="00373B01">
              <w:t>protection and security of items</w:t>
            </w:r>
          </w:p>
          <w:p w:rsidR="00000000" w:rsidRPr="00373B01" w:rsidP="00373B01">
            <w:pPr>
              <w:pStyle w:val="ListBullet"/>
            </w:pPr>
            <w:r w:rsidRPr="00373B01">
              <w:t>protective materials and equipment</w:t>
            </w:r>
          </w:p>
          <w:p w:rsidR="00000000" w:rsidRPr="00373B01" w:rsidP="00373B01">
            <w:pPr>
              <w:pStyle w:val="ListBullet"/>
            </w:pPr>
            <w:r w:rsidRPr="00373B01">
              <w:t>transportation methods</w:t>
            </w:r>
          </w:p>
          <w:p w:rsidR="00000000" w:rsidRPr="00373B01" w:rsidP="00373B01">
            <w:pPr>
              <w:pStyle w:val="ListBullet"/>
            </w:pPr>
            <w:r w:rsidRPr="00373B01">
              <w:t>transportation routes</w:t>
            </w:r>
          </w:p>
          <w:p w:rsidR="00000000" w:rsidRPr="00373B01" w:rsidP="00373B01">
            <w:pPr>
              <w:pStyle w:val="ListBullet"/>
            </w:pPr>
            <w:r w:rsidRPr="00373B01">
              <w:t>preferred suppliers</w:t>
            </w:r>
          </w:p>
          <w:p w:rsidR="00000000" w:rsidP="00373B01">
            <w:pPr>
              <w:pStyle w:val="ListBullet"/>
              <w:rPr>
                <w:lang w:val="en-NZ"/>
              </w:rPr>
            </w:pPr>
            <w:r w:rsidRPr="00373B01">
              <w:t>contingencies for potential hazards</w:t>
            </w:r>
          </w:p>
        </w:tc>
      </w:tr>
      <w:tr w:rsidTr="00505A3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73B01">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373B01" w:rsidP="00373B01">
            <w:pPr>
              <w:pStyle w:val="ListBullet"/>
            </w:pPr>
            <w:r w:rsidRPr="00373B01">
              <w:t>physical, environmental and security constraints of destination</w:t>
            </w:r>
          </w:p>
          <w:p w:rsidR="00000000" w:rsidRPr="00373B01" w:rsidP="00373B01">
            <w:pPr>
              <w:pStyle w:val="ListBullet"/>
            </w:pPr>
            <w:r w:rsidRPr="00373B01">
              <w:t>safe health and manual handling procedures</w:t>
            </w:r>
          </w:p>
          <w:p w:rsidR="00000000" w:rsidRPr="00373B01" w:rsidP="00373B01">
            <w:pPr>
              <w:pStyle w:val="ListBullet"/>
            </w:pPr>
            <w:r w:rsidRPr="00373B01">
              <w:t>legal and f</w:t>
            </w:r>
            <w:r w:rsidRPr="00373B01">
              <w:t>inancial requirements</w:t>
            </w:r>
          </w:p>
          <w:p w:rsidR="00000000" w:rsidRPr="00373B01" w:rsidP="00373B01">
            <w:pPr>
              <w:pStyle w:val="ListBullet"/>
            </w:pPr>
            <w:r w:rsidRPr="00373B01">
              <w:t>cultural protocols</w:t>
            </w:r>
          </w:p>
          <w:p w:rsidR="00000000" w:rsidRPr="00373B01" w:rsidP="00373B01">
            <w:pPr>
              <w:pStyle w:val="ListBullet"/>
            </w:pPr>
            <w:r w:rsidRPr="00373B01">
              <w:t>location and placement of cultural material at destination</w:t>
            </w:r>
          </w:p>
          <w:p w:rsidR="00000000" w:rsidP="00373B01">
            <w:pPr>
              <w:pStyle w:val="ListBullet"/>
              <w:rPr>
                <w:lang w:val="en-NZ"/>
              </w:rPr>
            </w:pPr>
            <w:r w:rsidRPr="00373B01">
              <w:t>record keeping requirements</w:t>
            </w:r>
          </w:p>
        </w:tc>
      </w:tr>
      <w:tr w:rsidTr="00505A3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73B01">
            <w:pPr>
              <w:pStyle w:val="BodyText"/>
              <w:rPr>
                <w:lang w:val="en-NZ"/>
              </w:rPr>
            </w:pPr>
          </w:p>
        </w:tc>
      </w:tr>
      <w:tr w:rsidTr="00505A3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rPr>
                <w:rStyle w:val="BoldandItalics"/>
              </w:rPr>
              <w:t>Information records</w:t>
            </w:r>
            <w:r w:rsidRPr="00373B01">
              <w:t xml:space="preserve"> about cultural material may include:</w:t>
            </w:r>
          </w:p>
        </w:tc>
        <w:tc>
          <w:tcPr>
            <w:tcW w:w="5444" w:type="dxa"/>
            <w:tcBorders>
              <w:top w:val="nil"/>
              <w:left w:val="nil"/>
              <w:bottom w:val="nil"/>
              <w:right w:val="nil"/>
            </w:tcBorders>
            <w:tcMar>
              <w:top w:w="0" w:type="dxa"/>
              <w:left w:w="62" w:type="dxa"/>
              <w:bottom w:w="0" w:type="dxa"/>
              <w:right w:w="62" w:type="dxa"/>
            </w:tcMar>
          </w:tcPr>
          <w:p w:rsidR="00000000" w:rsidRPr="00373B01" w:rsidP="00373B01">
            <w:pPr>
              <w:pStyle w:val="ListBullet"/>
            </w:pPr>
            <w:r w:rsidRPr="00373B01">
              <w:t>physical description</w:t>
            </w:r>
          </w:p>
          <w:p w:rsidR="00000000" w:rsidRPr="00373B01" w:rsidP="00373B01">
            <w:pPr>
              <w:pStyle w:val="ListBullet"/>
            </w:pPr>
            <w:r w:rsidRPr="00373B01">
              <w:t>dimensions</w:t>
            </w:r>
          </w:p>
          <w:p w:rsidR="00000000" w:rsidRPr="00373B01" w:rsidP="00373B01">
            <w:pPr>
              <w:pStyle w:val="ListBullet"/>
            </w:pPr>
            <w:r w:rsidRPr="00373B01">
              <w:t>weight</w:t>
            </w:r>
          </w:p>
          <w:p w:rsidR="00000000" w:rsidRPr="00373B01" w:rsidP="00373B01">
            <w:pPr>
              <w:pStyle w:val="ListBullet"/>
            </w:pPr>
            <w:r w:rsidRPr="00373B01">
              <w:t>accession number</w:t>
            </w:r>
          </w:p>
          <w:p w:rsidR="00000000" w:rsidRPr="00373B01" w:rsidP="00373B01">
            <w:pPr>
              <w:pStyle w:val="ListBullet"/>
            </w:pPr>
            <w:r w:rsidRPr="00373B01">
              <w:t>photograph/image</w:t>
            </w:r>
          </w:p>
          <w:p w:rsidR="00000000" w:rsidRPr="00373B01" w:rsidP="00373B01">
            <w:pPr>
              <w:pStyle w:val="ListBullet"/>
            </w:pPr>
            <w:r w:rsidRPr="00373B01">
              <w:t>special handling requirements</w:t>
            </w:r>
          </w:p>
          <w:p w:rsidR="00000000" w:rsidRPr="00373B01" w:rsidP="00373B01">
            <w:pPr>
              <w:pStyle w:val="ListBullet"/>
            </w:pPr>
            <w:r w:rsidRPr="00373B01">
              <w:t>associated collection items</w:t>
            </w:r>
          </w:p>
          <w:p w:rsidR="00000000" w:rsidRPr="00373B01" w:rsidP="00373B01">
            <w:pPr>
              <w:pStyle w:val="ListBullet"/>
            </w:pPr>
            <w:r w:rsidRPr="00373B01">
              <w:t>accessories</w:t>
            </w:r>
          </w:p>
          <w:p w:rsidR="00000000" w:rsidRPr="00373B01" w:rsidP="00373B01">
            <w:pPr>
              <w:pStyle w:val="ListBullet"/>
            </w:pPr>
            <w:r w:rsidRPr="00373B01">
              <w:t>exhibition and storage history</w:t>
            </w:r>
          </w:p>
          <w:p w:rsidR="00000000" w:rsidRPr="00373B01" w:rsidP="00373B01">
            <w:pPr>
              <w:pStyle w:val="ListBullet"/>
            </w:pPr>
            <w:r w:rsidRPr="00373B01">
              <w:t>location</w:t>
            </w:r>
          </w:p>
          <w:p w:rsidR="00000000" w:rsidRPr="00373B01" w:rsidP="00373B01">
            <w:pPr>
              <w:pStyle w:val="ListBullet"/>
            </w:pPr>
            <w:r w:rsidRPr="00373B01">
              <w:t>condition</w:t>
            </w:r>
          </w:p>
          <w:p w:rsidR="00000000" w:rsidRPr="00373B01" w:rsidP="00373B01">
            <w:pPr>
              <w:pStyle w:val="ListBullet"/>
            </w:pPr>
            <w:r w:rsidRPr="00373B01">
              <w:t>previous conservation reports</w:t>
            </w:r>
          </w:p>
          <w:p w:rsidR="00000000" w:rsidRPr="00373B01" w:rsidP="00373B01">
            <w:pPr>
              <w:pStyle w:val="ListBullet"/>
            </w:pPr>
            <w:r w:rsidRPr="00373B01">
              <w:t>history and provenance</w:t>
            </w:r>
          </w:p>
          <w:p w:rsidR="00000000" w:rsidRPr="00373B01" w:rsidP="00373B01">
            <w:pPr>
              <w:pStyle w:val="ListBullet"/>
            </w:pPr>
            <w:r w:rsidRPr="00373B01">
              <w:t>significance e.g. cultural, technical, scientific, historical, soc</w:t>
            </w:r>
            <w:r w:rsidRPr="00373B01">
              <w:t>ial</w:t>
            </w:r>
          </w:p>
          <w:p w:rsidR="00000000" w:rsidRPr="00373B01" w:rsidP="00373B01">
            <w:pPr>
              <w:pStyle w:val="ListBullet"/>
            </w:pPr>
            <w:r w:rsidRPr="00373B01">
              <w:t>source e.g. original location, donor, dealer, maker, collector</w:t>
            </w:r>
          </w:p>
          <w:p w:rsidR="00000000" w:rsidRPr="00373B01" w:rsidP="00373B01">
            <w:pPr>
              <w:pStyle w:val="ListBullet"/>
            </w:pPr>
            <w:r w:rsidRPr="00373B01">
              <w:t>loan information</w:t>
            </w:r>
          </w:p>
          <w:p w:rsidR="00000000" w:rsidP="00373B01">
            <w:pPr>
              <w:pStyle w:val="ListBullet"/>
              <w:rPr>
                <w:lang w:val="en-NZ"/>
              </w:rPr>
            </w:pPr>
            <w:r w:rsidRPr="00373B01">
              <w:t>insurance details</w:t>
            </w:r>
          </w:p>
        </w:tc>
      </w:tr>
      <w:tr w:rsidTr="00505A3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373B01">
            <w:pPr>
              <w:pStyle w:val="BodyText"/>
              <w:rPr>
                <w:lang w:val="en-NZ"/>
              </w:rPr>
            </w:pPr>
          </w:p>
        </w:tc>
      </w:tr>
      <w:tr w:rsidTr="00505A3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rPr>
                <w:rStyle w:val="BoldandItalics"/>
              </w:rPr>
              <w:t>Record keeping</w:t>
            </w:r>
            <w:r w:rsidRPr="00373B01">
              <w:t xml:space="preserve"> may be in a variety of formats including:</w:t>
            </w:r>
          </w:p>
        </w:tc>
        <w:tc>
          <w:tcPr>
            <w:tcW w:w="5444" w:type="dxa"/>
            <w:tcBorders>
              <w:top w:val="nil"/>
              <w:left w:val="nil"/>
              <w:bottom w:val="nil"/>
              <w:right w:val="nil"/>
            </w:tcBorders>
            <w:tcMar>
              <w:top w:w="0" w:type="dxa"/>
              <w:left w:w="62" w:type="dxa"/>
              <w:bottom w:w="0" w:type="dxa"/>
              <w:right w:w="62" w:type="dxa"/>
            </w:tcMar>
          </w:tcPr>
          <w:p w:rsidR="00000000" w:rsidRPr="00373B01" w:rsidP="00373B01">
            <w:pPr>
              <w:pStyle w:val="ListBullet"/>
            </w:pPr>
            <w:r w:rsidRPr="00373B01">
              <w:t>paper documents</w:t>
            </w:r>
          </w:p>
          <w:p w:rsidR="00000000" w:rsidRPr="00373B01" w:rsidP="00373B01">
            <w:pPr>
              <w:pStyle w:val="ListBullet"/>
            </w:pPr>
            <w:r w:rsidRPr="00373B01">
              <w:t>photographic</w:t>
            </w:r>
          </w:p>
          <w:p w:rsidR="00000000" w:rsidRPr="00373B01" w:rsidP="00373B01">
            <w:pPr>
              <w:pStyle w:val="ListBullet"/>
            </w:pPr>
            <w:r w:rsidRPr="00373B01">
              <w:t>film and video</w:t>
            </w:r>
          </w:p>
          <w:p w:rsidR="00000000" w:rsidRPr="00373B01" w:rsidP="00373B01">
            <w:pPr>
              <w:pStyle w:val="ListBullet"/>
            </w:pPr>
            <w:r w:rsidRPr="00373B01">
              <w:t>sound recordings</w:t>
            </w:r>
          </w:p>
          <w:p w:rsidR="00000000" w:rsidP="00373B01">
            <w:pPr>
              <w:pStyle w:val="ListBullet"/>
              <w:rPr>
                <w:lang w:val="en-NZ"/>
              </w:rPr>
            </w:pPr>
            <w:r w:rsidRPr="00373B01">
              <w:t xml:space="preserve">computer-based </w:t>
            </w:r>
          </w:p>
        </w:tc>
      </w:tr>
      <w:tr w:rsidTr="00505A3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373B01" w:rsidP="00373B01">
            <w:pPr>
              <w:pStyle w:val="BodyText"/>
            </w:pPr>
          </w:p>
        </w:tc>
      </w:tr>
    </w:tbl>
    <w:p w:rsidR="00000000" w:rsidRPr="00373B01" w:rsidP="00373B01">
      <w:pPr>
        <w:pStyle w:val="BodyText"/>
      </w:pPr>
    </w:p>
    <w:p w:rsidR="00000000" w:rsidRPr="00373B01" w:rsidP="00373B01">
      <w:pPr>
        <w:pStyle w:val="AllowPageBreak"/>
      </w:pPr>
    </w:p>
    <w:p w:rsidR="00000000" w:rsidRPr="00373B01" w:rsidP="00373B01">
      <w:pPr>
        <w:pStyle w:val="Heading1"/>
      </w:pPr>
      <w:bookmarkStart w:id="12" w:name="O_72878"/>
      <w:bookmarkEnd w:id="12"/>
      <w:r w:rsidRPr="00373B01">
        <w:t>Unit Sector(s)</w:t>
      </w:r>
    </w:p>
    <w:p w:rsidR="00000000" w:rsidRPr="00373B01" w:rsidP="00373B01">
      <w:pPr>
        <w:pStyle w:val="BodyText"/>
      </w:pPr>
      <w:r w:rsidRPr="00373B01">
        <w:t>Not applicable.</w:t>
      </w:r>
    </w:p>
    <w:p w:rsidR="00000000" w:rsidRPr="00373B01" w:rsidP="00373B01">
      <w:pPr>
        <w:pStyle w:val="AllowPageBreak"/>
      </w:pPr>
    </w:p>
    <w:p w:rsidR="00000000" w:rsidRPr="00373B01" w:rsidP="00373B01">
      <w:pPr>
        <w:pStyle w:val="Heading1"/>
      </w:pPr>
      <w:bookmarkStart w:id="13" w:name="O_155390"/>
      <w:bookmarkEnd w:id="13"/>
      <w:r w:rsidRPr="00373B01">
        <w:t>Competency field</w:t>
      </w:r>
    </w:p>
    <w:tbl>
      <w:tblPr>
        <w:tblW w:w="0" w:type="auto"/>
        <w:tblLayout w:type="fixed"/>
        <w:tblCellMar>
          <w:left w:w="62" w:type="dxa"/>
          <w:right w:w="62" w:type="dxa"/>
        </w:tblCellMar>
        <w:tblLook w:val="0000"/>
      </w:tblPr>
      <w:tblGrid>
        <w:gridCol w:w="2694"/>
        <w:gridCol w:w="5811"/>
      </w:tblGrid>
      <w:tr w:rsidTr="00505A3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373B01">
            <w:pPr>
              <w:pStyle w:val="BodyText"/>
              <w:rPr>
                <w:lang w:val="en-NZ"/>
              </w:rPr>
            </w:pPr>
            <w:r w:rsidRPr="00373B01">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373B01" w:rsidP="00373B01">
            <w:pPr>
              <w:pStyle w:val="BodyText"/>
            </w:pPr>
            <w:r w:rsidRPr="00373B01">
              <w:t>Collection Management</w:t>
            </w:r>
          </w:p>
        </w:tc>
      </w:tr>
    </w:tbl>
    <w:p w:rsidR="00000000" w:rsidRPr="00373B01" w:rsidP="00373B01">
      <w:pPr>
        <w:pStyle w:val="BodyText"/>
      </w:pPr>
    </w:p>
    <w:p w:rsidR="00000000" w:rsidRPr="00373B01" w:rsidP="00373B01"/>
    <w:sectPr w:rsidSect="00373B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B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5A3D" w:rsidP="00505A3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B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A3D" w:rsidP="00373B0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05A3D" w:rsidP="00373B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05A3D" w:rsidP="00373B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B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B01" w:rsidRPr="00505A3D" w:rsidP="00505A3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B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A3D" w:rsidRPr="002D2AF8" w:rsidP="00373B01">
    <w:pPr>
      <w:pStyle w:val="Header"/>
      <w:framePr w:wrap="around"/>
    </w:pPr>
    <w:r>
      <w:fldChar w:fldCharType="begin"/>
    </w:r>
    <w:r>
      <w:instrText xml:space="preserve"> TITLE   \* MERGEFORMAT </w:instrText>
    </w:r>
    <w:r>
      <w:fldChar w:fldCharType="separate"/>
    </w:r>
    <w:r>
      <w:t>CULMS605C Develop and implement procedures for the movement and storage of cultural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505A3D" w:rsidP="00373B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C2A6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B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3B01"/>
    <w:pPr>
      <w:spacing w:before="360" w:after="60"/>
      <w:outlineLvl w:val="0"/>
    </w:pPr>
    <w:rPr>
      <w:sz w:val="32"/>
    </w:rPr>
  </w:style>
  <w:style w:type="paragraph" w:styleId="Heading2">
    <w:name w:val="heading 2"/>
    <w:basedOn w:val="HeadingBase"/>
    <w:next w:val="BodyText"/>
    <w:link w:val="Heading2Char"/>
    <w:qFormat/>
    <w:rsid w:val="00373B01"/>
    <w:pPr>
      <w:keepLines/>
      <w:spacing w:before="240" w:after="120"/>
      <w:outlineLvl w:val="1"/>
    </w:pPr>
    <w:rPr>
      <w:sz w:val="28"/>
      <w:szCs w:val="40"/>
    </w:rPr>
  </w:style>
  <w:style w:type="paragraph" w:styleId="Heading3">
    <w:name w:val="heading 3"/>
    <w:basedOn w:val="HeadingBase"/>
    <w:next w:val="BodyText"/>
    <w:link w:val="Heading3Char"/>
    <w:qFormat/>
    <w:rsid w:val="00373B01"/>
    <w:pPr>
      <w:spacing w:before="180" w:after="120"/>
      <w:outlineLvl w:val="2"/>
    </w:pPr>
    <w:rPr>
      <w:spacing w:val="-10"/>
      <w:kern w:val="32"/>
    </w:rPr>
  </w:style>
  <w:style w:type="paragraph" w:styleId="Heading4">
    <w:name w:val="heading 4"/>
    <w:basedOn w:val="HeadingBase"/>
    <w:next w:val="BodyText"/>
    <w:link w:val="Heading4Char"/>
    <w:qFormat/>
    <w:rsid w:val="00373B01"/>
    <w:pPr>
      <w:spacing w:before="160" w:after="120"/>
      <w:outlineLvl w:val="3"/>
    </w:pPr>
    <w:rPr>
      <w:sz w:val="22"/>
    </w:rPr>
  </w:style>
  <w:style w:type="paragraph" w:styleId="Heading5">
    <w:name w:val="heading 5"/>
    <w:basedOn w:val="HeadingBase"/>
    <w:next w:val="Normal"/>
    <w:link w:val="Heading5Char"/>
    <w:qFormat/>
    <w:rsid w:val="00373B01"/>
    <w:pPr>
      <w:spacing w:before="80"/>
      <w:outlineLvl w:val="4"/>
    </w:pPr>
    <w:rPr>
      <w:color w:val="918585"/>
      <w:sz w:val="20"/>
    </w:rPr>
  </w:style>
  <w:style w:type="paragraph" w:styleId="Heading6">
    <w:name w:val="heading 6"/>
    <w:basedOn w:val="HeadingBase"/>
    <w:next w:val="Normal"/>
    <w:link w:val="Heading6Char"/>
    <w:qFormat/>
    <w:rsid w:val="00373B01"/>
    <w:pPr>
      <w:spacing w:before="60"/>
      <w:outlineLvl w:val="5"/>
    </w:pPr>
    <w:rPr>
      <w:color w:val="918585"/>
      <w:sz w:val="20"/>
    </w:rPr>
  </w:style>
  <w:style w:type="paragraph" w:styleId="Heading7">
    <w:name w:val="heading 7"/>
    <w:basedOn w:val="Normal"/>
    <w:next w:val="Normal"/>
    <w:link w:val="Heading7Char"/>
    <w:qFormat/>
    <w:rsid w:val="00373B01"/>
    <w:pPr>
      <w:ind w:left="720"/>
      <w:outlineLvl w:val="6"/>
    </w:pPr>
    <w:rPr>
      <w:i/>
    </w:rPr>
  </w:style>
  <w:style w:type="paragraph" w:styleId="Heading8">
    <w:name w:val="heading 8"/>
    <w:basedOn w:val="Normal"/>
    <w:next w:val="Normal"/>
    <w:link w:val="Heading8Char"/>
    <w:qFormat/>
    <w:rsid w:val="00373B01"/>
    <w:pPr>
      <w:ind w:left="720"/>
      <w:outlineLvl w:val="7"/>
    </w:pPr>
    <w:rPr>
      <w:i/>
    </w:rPr>
  </w:style>
  <w:style w:type="paragraph" w:styleId="Heading9">
    <w:name w:val="heading 9"/>
    <w:basedOn w:val="Normal"/>
    <w:next w:val="Normal"/>
    <w:link w:val="Heading9Char"/>
    <w:qFormat/>
    <w:rsid w:val="00373B01"/>
    <w:pPr>
      <w:ind w:left="720"/>
      <w:outlineLvl w:val="8"/>
    </w:pPr>
    <w:rPr>
      <w:i/>
    </w:rPr>
  </w:style>
  <w:style w:type="character" w:default="1" w:styleId="DefaultParagraphFont">
    <w:name w:val="Default Paragraph Font"/>
    <w:uiPriority w:val="1"/>
    <w:unhideWhenUsed/>
    <w:rsid w:val="00373B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3B01"/>
  </w:style>
  <w:style w:type="character" w:customStyle="1" w:styleId="Heading1Char">
    <w:name w:val="Heading 1 Char"/>
    <w:basedOn w:val="DefaultParagraphFont"/>
    <w:link w:val="Heading1"/>
    <w:rsid w:val="00373B01"/>
    <w:rPr>
      <w:rFonts w:ascii="Times New Roman" w:eastAsia="Times New Roman" w:hAnsi="Times New Roman" w:cs="Times New Roman"/>
      <w:b/>
      <w:sz w:val="32"/>
      <w:szCs w:val="20"/>
      <w:lang w:eastAsia="en-US"/>
    </w:rPr>
  </w:style>
  <w:style w:type="paragraph" w:styleId="BodyText">
    <w:name w:val="Body Text"/>
    <w:basedOn w:val="Normal"/>
    <w:link w:val="BodyTextChar"/>
    <w:rsid w:val="00373B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3B01"/>
    <w:rPr>
      <w:rFonts w:ascii="Times New Roman" w:eastAsia="Times New Roman" w:hAnsi="Times New Roman" w:cs="Times New Roman"/>
      <w:sz w:val="24"/>
      <w:lang w:eastAsia="en-US"/>
    </w:rPr>
  </w:style>
  <w:style w:type="paragraph" w:styleId="Footer">
    <w:name w:val="footer"/>
    <w:basedOn w:val="Normal"/>
    <w:link w:val="FooterChar"/>
    <w:rsid w:val="00373B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3B01"/>
    <w:rPr>
      <w:rFonts w:ascii="Times New Roman" w:eastAsia="Times New Roman" w:hAnsi="Times New Roman" w:cs="Times New Roman"/>
      <w:sz w:val="16"/>
      <w:lang w:eastAsia="en-US"/>
    </w:rPr>
  </w:style>
  <w:style w:type="paragraph" w:styleId="List">
    <w:name w:val="List"/>
    <w:basedOn w:val="BodyText"/>
    <w:next w:val="BodyText"/>
    <w:rsid w:val="00373B01"/>
    <w:pPr>
      <w:tabs>
        <w:tab w:val="left" w:pos="340"/>
      </w:tabs>
      <w:spacing w:before="60" w:after="60"/>
      <w:ind w:left="340" w:hanging="340"/>
    </w:pPr>
  </w:style>
  <w:style w:type="paragraph" w:styleId="ListBullet">
    <w:name w:val="List Bullet"/>
    <w:basedOn w:val="List"/>
    <w:rsid w:val="00373B01"/>
    <w:pPr>
      <w:numPr>
        <w:numId w:val="12"/>
      </w:numPr>
      <w:tabs>
        <w:tab w:val="clear" w:pos="340"/>
      </w:tabs>
      <w:spacing w:before="40" w:after="40"/>
    </w:pPr>
  </w:style>
  <w:style w:type="character" w:customStyle="1" w:styleId="SpecialBold">
    <w:name w:val="Special Bold"/>
    <w:basedOn w:val="DefaultParagraphFont"/>
    <w:rsid w:val="00373B01"/>
    <w:rPr>
      <w:b/>
      <w:spacing w:val="0"/>
    </w:rPr>
  </w:style>
  <w:style w:type="paragraph" w:customStyle="1" w:styleId="SuperHeading">
    <w:name w:val="SuperHeading"/>
    <w:basedOn w:val="Normal"/>
    <w:rsid w:val="00373B01"/>
    <w:pPr>
      <w:spacing w:before="240" w:after="120"/>
      <w:outlineLvl w:val="0"/>
    </w:pPr>
    <w:rPr>
      <w:rFonts w:ascii="Times New Roman" w:hAnsi="Times New Roman"/>
      <w:b/>
      <w:sz w:val="28"/>
    </w:rPr>
  </w:style>
  <w:style w:type="paragraph" w:customStyle="1" w:styleId="AllowPageBreak">
    <w:name w:val="AllowPageBreak"/>
    <w:rsid w:val="00373B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73B01"/>
    <w:rPr>
      <w:b/>
      <w:i/>
      <w:u w:val="none"/>
    </w:rPr>
  </w:style>
  <w:style w:type="character" w:customStyle="1" w:styleId="Heading2Char">
    <w:name w:val="Heading 2 Char"/>
    <w:basedOn w:val="DefaultParagraphFont"/>
    <w:link w:val="Heading2"/>
    <w:rsid w:val="00373B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3B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3B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3B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3B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3B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3B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3B01"/>
    <w:rPr>
      <w:rFonts w:ascii="Courier New" w:eastAsia="Times New Roman" w:hAnsi="Courier New" w:cs="Times New Roman"/>
      <w:i/>
      <w:szCs w:val="20"/>
      <w:lang w:eastAsia="en-US"/>
    </w:rPr>
  </w:style>
  <w:style w:type="paragraph" w:customStyle="1" w:styleId="HeadingBase">
    <w:name w:val="Heading Base"/>
    <w:rsid w:val="00373B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3B01"/>
    <w:pPr>
      <w:tabs>
        <w:tab w:val="right" w:leader="dot" w:pos="9072"/>
      </w:tabs>
      <w:ind w:left="567"/>
    </w:pPr>
    <w:rPr>
      <w:szCs w:val="22"/>
    </w:rPr>
  </w:style>
  <w:style w:type="paragraph" w:customStyle="1" w:styleId="TOCBase">
    <w:name w:val="TOC Base"/>
    <w:rsid w:val="00373B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3B01"/>
    <w:pPr>
      <w:tabs>
        <w:tab w:val="right" w:leader="dot" w:pos="9072"/>
      </w:tabs>
      <w:spacing w:before="40" w:after="40"/>
      <w:ind w:left="284"/>
    </w:pPr>
    <w:rPr>
      <w:rFonts w:ascii="Times New Roman" w:hAnsi="Times New Roman"/>
    </w:rPr>
  </w:style>
  <w:style w:type="paragraph" w:styleId="TOC1">
    <w:name w:val="toc 1"/>
    <w:basedOn w:val="TOCBase"/>
    <w:next w:val="Normal"/>
    <w:rsid w:val="00373B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3B01"/>
    <w:pPr>
      <w:spacing w:before="5040"/>
      <w:jc w:val="center"/>
    </w:pPr>
    <w:rPr>
      <w:sz w:val="48"/>
      <w:szCs w:val="72"/>
      <w:lang w:val="en-US"/>
    </w:rPr>
  </w:style>
  <w:style w:type="character" w:customStyle="1" w:styleId="TitleChar">
    <w:name w:val="Title Char"/>
    <w:basedOn w:val="DefaultParagraphFont"/>
    <w:link w:val="Title"/>
    <w:rsid w:val="00373B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3B01"/>
    <w:pPr>
      <w:tabs>
        <w:tab w:val="left" w:pos="3600"/>
        <w:tab w:val="left" w:pos="3958"/>
      </w:tabs>
    </w:pPr>
  </w:style>
  <w:style w:type="paragraph" w:customStyle="1" w:styleId="Note">
    <w:name w:val="Note"/>
    <w:basedOn w:val="BodyText"/>
    <w:rsid w:val="00373B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3B01"/>
    <w:pPr>
      <w:framePr w:wrap="auto" w:hAnchor="text" w:y="6049"/>
    </w:pPr>
    <w:rPr>
      <w:color w:val="000000"/>
      <w:sz w:val="40"/>
    </w:rPr>
  </w:style>
  <w:style w:type="paragraph" w:customStyle="1" w:styleId="TOCTitle">
    <w:name w:val="TOCTitle"/>
    <w:basedOn w:val="Heading1"/>
    <w:rsid w:val="00373B01"/>
    <w:pPr>
      <w:spacing w:after="240"/>
      <w:jc w:val="center"/>
      <w:outlineLvl w:val="9"/>
    </w:pPr>
    <w:rPr>
      <w:caps/>
    </w:rPr>
  </w:style>
  <w:style w:type="paragraph" w:customStyle="1" w:styleId="Version">
    <w:name w:val="Version"/>
    <w:rsid w:val="00373B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3B01"/>
    <w:pPr>
      <w:numPr>
        <w:numId w:val="13"/>
      </w:numPr>
      <w:tabs>
        <w:tab w:val="clear" w:pos="680"/>
      </w:tabs>
    </w:pPr>
  </w:style>
  <w:style w:type="paragraph" w:styleId="Index1">
    <w:name w:val="index 1"/>
    <w:basedOn w:val="Normal"/>
    <w:next w:val="Normal"/>
    <w:semiHidden/>
    <w:rsid w:val="00373B01"/>
    <w:pPr>
      <w:keepNext w:val="0"/>
      <w:tabs>
        <w:tab w:val="right" w:pos="4176"/>
      </w:tabs>
      <w:ind w:left="198" w:hanging="198"/>
    </w:pPr>
    <w:rPr>
      <w:rFonts w:ascii="Garamond" w:hAnsi="Garamond"/>
    </w:rPr>
  </w:style>
  <w:style w:type="paragraph" w:styleId="IndexHeading">
    <w:name w:val="index heading"/>
    <w:basedOn w:val="Normal"/>
    <w:next w:val="Index1"/>
    <w:semiHidden/>
    <w:rsid w:val="00373B01"/>
    <w:pPr>
      <w:spacing w:before="120" w:after="120"/>
    </w:pPr>
    <w:rPr>
      <w:rFonts w:ascii="Arial" w:hAnsi="Arial"/>
      <w:b/>
      <w:color w:val="918585"/>
      <w:sz w:val="24"/>
    </w:rPr>
  </w:style>
  <w:style w:type="paragraph" w:styleId="Header">
    <w:name w:val="header"/>
    <w:basedOn w:val="Normal"/>
    <w:link w:val="HeaderChar"/>
    <w:rsid w:val="00373B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3B01"/>
    <w:rPr>
      <w:rFonts w:ascii="Times New Roman" w:eastAsia="Times New Roman" w:hAnsi="Times New Roman" w:cs="Times New Roman"/>
      <w:sz w:val="16"/>
      <w:szCs w:val="20"/>
      <w:lang w:val="en-GB" w:eastAsia="en-US"/>
    </w:rPr>
  </w:style>
  <w:style w:type="paragraph" w:customStyle="1" w:styleId="Chapter">
    <w:name w:val="Chapter"/>
    <w:basedOn w:val="Normal"/>
    <w:rsid w:val="00373B01"/>
    <w:pPr>
      <w:spacing w:before="240"/>
    </w:pPr>
    <w:rPr>
      <w:rFonts w:ascii="Times New Roman" w:hAnsi="Times New Roman"/>
      <w:smallCaps/>
      <w:spacing w:val="80"/>
      <w:sz w:val="28"/>
    </w:rPr>
  </w:style>
  <w:style w:type="paragraph" w:customStyle="1" w:styleId="InChapter">
    <w:name w:val="InChapter"/>
    <w:basedOn w:val="Heading3"/>
    <w:rsid w:val="00373B01"/>
    <w:pPr>
      <w:spacing w:after="240"/>
      <w:outlineLvl w:val="9"/>
    </w:pPr>
    <w:rPr>
      <w:noProof/>
    </w:rPr>
  </w:style>
  <w:style w:type="paragraph" w:styleId="Index2">
    <w:name w:val="index 2"/>
    <w:basedOn w:val="Normal"/>
    <w:next w:val="Normal"/>
    <w:semiHidden/>
    <w:rsid w:val="00373B01"/>
    <w:pPr>
      <w:tabs>
        <w:tab w:val="right" w:pos="4176"/>
      </w:tabs>
      <w:ind w:left="568" w:hanging="284"/>
    </w:pPr>
    <w:rPr>
      <w:rFonts w:ascii="Garamond" w:hAnsi="Garamond"/>
    </w:rPr>
  </w:style>
  <w:style w:type="paragraph" w:customStyle="1" w:styleId="Byline">
    <w:name w:val="Byline"/>
    <w:rsid w:val="00373B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3B01"/>
    <w:pPr>
      <w:tabs>
        <w:tab w:val="clear" w:pos="3600"/>
        <w:tab w:val="clear" w:pos="3958"/>
      </w:tabs>
      <w:jc w:val="right"/>
    </w:pPr>
  </w:style>
  <w:style w:type="character" w:styleId="Emphasis">
    <w:name w:val="Emphasis"/>
    <w:basedOn w:val="DefaultParagraphFont"/>
    <w:qFormat/>
    <w:rsid w:val="00373B01"/>
    <w:rPr>
      <w:i/>
    </w:rPr>
  </w:style>
  <w:style w:type="paragraph" w:styleId="Caption">
    <w:name w:val="caption"/>
    <w:basedOn w:val="BodyText"/>
    <w:next w:val="Normal"/>
    <w:qFormat/>
    <w:rsid w:val="00373B01"/>
    <w:pPr>
      <w:framePr w:w="2268" w:hSpace="181" w:vSpace="181" w:wrap="around" w:vAnchor="text" w:hAnchor="page" w:x="1135" w:y="285" w:anchorLock="1"/>
    </w:pPr>
    <w:rPr>
      <w:i/>
    </w:rPr>
  </w:style>
  <w:style w:type="paragraph" w:customStyle="1" w:styleId="MiniTOCTitle">
    <w:name w:val="MiniTOCTitle"/>
    <w:basedOn w:val="Heading4"/>
    <w:rsid w:val="00373B01"/>
    <w:pPr>
      <w:spacing w:before="240"/>
      <w:outlineLvl w:val="9"/>
    </w:pPr>
    <w:rPr>
      <w:noProof/>
      <w:sz w:val="24"/>
    </w:rPr>
  </w:style>
  <w:style w:type="paragraph" w:customStyle="1" w:styleId="MiniTOCItem">
    <w:name w:val="MiniTOCItem"/>
    <w:basedOn w:val="ListBullet"/>
    <w:rsid w:val="00373B01"/>
    <w:pPr>
      <w:numPr>
        <w:numId w:val="0"/>
      </w:numPr>
      <w:tabs>
        <w:tab w:val="right" w:leader="dot" w:pos="6521"/>
      </w:tabs>
      <w:spacing w:before="0" w:after="0"/>
    </w:pPr>
  </w:style>
  <w:style w:type="paragraph" w:customStyle="1" w:styleId="TOFTitle">
    <w:name w:val="TOFTitle"/>
    <w:basedOn w:val="TOCTitle"/>
    <w:rsid w:val="00373B01"/>
  </w:style>
  <w:style w:type="paragraph" w:styleId="TableofFigures">
    <w:name w:val="table of figures"/>
    <w:basedOn w:val="Normal"/>
    <w:next w:val="Normal"/>
    <w:semiHidden/>
    <w:rsid w:val="00373B01"/>
    <w:pPr>
      <w:tabs>
        <w:tab w:val="right" w:leader="dot" w:pos="9072"/>
      </w:tabs>
      <w:ind w:left="970" w:hanging="403"/>
    </w:pPr>
    <w:rPr>
      <w:rFonts w:ascii="Times New Roman" w:hAnsi="Times New Roman"/>
      <w:b/>
    </w:rPr>
  </w:style>
  <w:style w:type="paragraph" w:styleId="ListNumber">
    <w:name w:val="List Number"/>
    <w:basedOn w:val="List"/>
    <w:rsid w:val="00373B01"/>
    <w:pPr>
      <w:numPr>
        <w:numId w:val="10"/>
      </w:numPr>
    </w:pPr>
  </w:style>
  <w:style w:type="character" w:customStyle="1" w:styleId="WingdingSymbols">
    <w:name w:val="Wingding Symbols"/>
    <w:rsid w:val="00373B01"/>
    <w:rPr>
      <w:rFonts w:ascii="Wingdings" w:hAnsi="Wingdings"/>
    </w:rPr>
  </w:style>
  <w:style w:type="paragraph" w:customStyle="1" w:styleId="TableHeading">
    <w:name w:val="Table Heading"/>
    <w:basedOn w:val="HeadingBase"/>
    <w:rsid w:val="00373B01"/>
    <w:pPr>
      <w:keepLines/>
      <w:pBdr>
        <w:bottom w:val="single" w:sz="6" w:space="1" w:color="918585"/>
      </w:pBdr>
      <w:spacing w:before="240"/>
    </w:pPr>
  </w:style>
  <w:style w:type="character" w:customStyle="1" w:styleId="HotSpot">
    <w:name w:val="HotSpot"/>
    <w:rsid w:val="00373B01"/>
    <w:rPr>
      <w:color w:val="0033CC"/>
      <w:u w:val="none"/>
    </w:rPr>
  </w:style>
  <w:style w:type="paragraph" w:customStyle="1" w:styleId="BodyTextRight">
    <w:name w:val="Body Text Right"/>
    <w:basedOn w:val="BodyText"/>
    <w:rsid w:val="00373B01"/>
    <w:pPr>
      <w:spacing w:before="0" w:after="0"/>
      <w:jc w:val="right"/>
    </w:pPr>
  </w:style>
  <w:style w:type="paragraph" w:styleId="Index3">
    <w:name w:val="index 3"/>
    <w:basedOn w:val="ListNumber2"/>
    <w:next w:val="Normal"/>
    <w:semiHidden/>
    <w:rsid w:val="00373B01"/>
    <w:pPr>
      <w:numPr>
        <w:numId w:val="0"/>
      </w:numPr>
      <w:tabs>
        <w:tab w:val="right" w:leader="dot" w:pos="4176"/>
      </w:tabs>
    </w:pPr>
  </w:style>
  <w:style w:type="paragraph" w:styleId="ListNumber2">
    <w:name w:val="List Number 2"/>
    <w:basedOn w:val="List2"/>
    <w:rsid w:val="00373B01"/>
    <w:pPr>
      <w:numPr>
        <w:numId w:val="9"/>
      </w:numPr>
      <w:tabs>
        <w:tab w:val="clear" w:pos="1060"/>
      </w:tabs>
    </w:pPr>
  </w:style>
  <w:style w:type="paragraph" w:customStyle="1" w:styleId="MarginNote">
    <w:name w:val="Margin Note"/>
    <w:basedOn w:val="BodyText"/>
    <w:rsid w:val="00373B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3B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3B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3B01"/>
    <w:rPr>
      <w:sz w:val="32"/>
    </w:rPr>
  </w:style>
  <w:style w:type="paragraph" w:customStyle="1" w:styleId="HeadingProcedure">
    <w:name w:val="Heading Procedure"/>
    <w:basedOn w:val="HeadingBase"/>
    <w:next w:val="Normal"/>
    <w:rsid w:val="00373B01"/>
    <w:pPr>
      <w:tabs>
        <w:tab w:val="left" w:pos="0"/>
      </w:tabs>
      <w:spacing w:before="120" w:after="60"/>
    </w:pPr>
    <w:rPr>
      <w:i/>
      <w:color w:val="918585"/>
      <w:sz w:val="22"/>
    </w:rPr>
  </w:style>
  <w:style w:type="paragraph" w:customStyle="1" w:styleId="TableBodyText">
    <w:name w:val="Table Body Text"/>
    <w:basedOn w:val="BodyText"/>
    <w:rsid w:val="00373B01"/>
    <w:pPr>
      <w:spacing w:before="60" w:after="60"/>
    </w:pPr>
  </w:style>
  <w:style w:type="paragraph" w:styleId="ListContinue">
    <w:name w:val="List Continue"/>
    <w:basedOn w:val="List"/>
    <w:rsid w:val="00373B01"/>
    <w:pPr>
      <w:ind w:firstLine="0"/>
    </w:pPr>
  </w:style>
  <w:style w:type="paragraph" w:customStyle="1" w:styleId="ListNote">
    <w:name w:val="List Note"/>
    <w:basedOn w:val="List"/>
    <w:rsid w:val="00373B01"/>
    <w:pPr>
      <w:pBdr>
        <w:top w:val="single" w:sz="6" w:space="2" w:color="918585"/>
        <w:bottom w:val="single" w:sz="6" w:space="2" w:color="918585"/>
      </w:pBdr>
      <w:tabs>
        <w:tab w:val="left" w:pos="1021"/>
      </w:tabs>
      <w:ind w:firstLine="0"/>
    </w:pPr>
  </w:style>
  <w:style w:type="paragraph" w:customStyle="1" w:styleId="Warning">
    <w:name w:val="Warning"/>
    <w:basedOn w:val="BodyText"/>
    <w:rsid w:val="00373B01"/>
    <w:pPr>
      <w:shd w:val="clear" w:color="auto" w:fill="D9D9D9"/>
      <w:tabs>
        <w:tab w:val="left" w:pos="992"/>
      </w:tabs>
      <w:ind w:left="119" w:right="119"/>
    </w:pPr>
    <w:rPr>
      <w:sz w:val="20"/>
    </w:rPr>
  </w:style>
  <w:style w:type="paragraph" w:customStyle="1" w:styleId="MarginIcons">
    <w:name w:val="Margin Icons"/>
    <w:basedOn w:val="BodyText"/>
    <w:rsid w:val="00373B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3B01"/>
    <w:rPr>
      <w:rFonts w:ascii="Courier New" w:hAnsi="Courier New"/>
    </w:rPr>
  </w:style>
  <w:style w:type="paragraph" w:customStyle="1" w:styleId="NoteBullet">
    <w:name w:val="Note Bullet"/>
    <w:basedOn w:val="Note"/>
    <w:rsid w:val="00373B01"/>
    <w:pPr>
      <w:tabs>
        <w:tab w:val="clear" w:pos="680"/>
      </w:tabs>
      <w:spacing w:before="60" w:after="60"/>
    </w:pPr>
  </w:style>
  <w:style w:type="paragraph" w:customStyle="1" w:styleId="SubHeading2">
    <w:name w:val="SubHeading2"/>
    <w:basedOn w:val="HeadingBase"/>
    <w:rsid w:val="00373B01"/>
    <w:pPr>
      <w:spacing w:before="240" w:after="60"/>
    </w:pPr>
    <w:rPr>
      <w:sz w:val="20"/>
    </w:rPr>
  </w:style>
  <w:style w:type="paragraph" w:customStyle="1" w:styleId="SubHeading1">
    <w:name w:val="SubHeading1"/>
    <w:basedOn w:val="HeadingBase"/>
    <w:rsid w:val="00373B01"/>
    <w:pPr>
      <w:spacing w:before="240" w:after="60"/>
    </w:pPr>
    <w:rPr>
      <w:color w:val="918585"/>
      <w:sz w:val="22"/>
    </w:rPr>
  </w:style>
  <w:style w:type="paragraph" w:customStyle="1" w:styleId="SideHeading">
    <w:name w:val="Side Heading"/>
    <w:basedOn w:val="HeadingBase"/>
    <w:rsid w:val="00373B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3B01"/>
    <w:pPr>
      <w:tabs>
        <w:tab w:val="num" w:pos="360"/>
      </w:tabs>
    </w:pPr>
  </w:style>
  <w:style w:type="paragraph" w:styleId="PlainText">
    <w:name w:val="Plain Text"/>
    <w:basedOn w:val="Normal"/>
    <w:link w:val="PlainTextChar"/>
    <w:rsid w:val="00373B01"/>
    <w:rPr>
      <w:sz w:val="20"/>
    </w:rPr>
  </w:style>
  <w:style w:type="character" w:customStyle="1" w:styleId="PlainTextChar">
    <w:name w:val="Plain Text Char"/>
    <w:basedOn w:val="DefaultParagraphFont"/>
    <w:link w:val="PlainText"/>
    <w:rsid w:val="00373B01"/>
    <w:rPr>
      <w:rFonts w:ascii="Courier New" w:eastAsia="Times New Roman" w:hAnsi="Courier New" w:cs="Times New Roman"/>
      <w:sz w:val="20"/>
      <w:szCs w:val="20"/>
      <w:lang w:eastAsia="en-US"/>
    </w:rPr>
  </w:style>
  <w:style w:type="character" w:customStyle="1" w:styleId="MenuOption">
    <w:name w:val="Menu Option"/>
    <w:basedOn w:val="DefaultParagraphFont"/>
    <w:rsid w:val="00373B01"/>
    <w:rPr>
      <w:b/>
      <w:smallCaps/>
    </w:rPr>
  </w:style>
  <w:style w:type="paragraph" w:customStyle="1" w:styleId="TableListNumber">
    <w:name w:val="Table List Number"/>
    <w:basedOn w:val="ListNumber"/>
    <w:rsid w:val="00373B01"/>
    <w:pPr>
      <w:numPr>
        <w:numId w:val="0"/>
      </w:numPr>
    </w:pPr>
  </w:style>
  <w:style w:type="paragraph" w:styleId="TOC4">
    <w:name w:val="toc 4"/>
    <w:basedOn w:val="TOCBase"/>
    <w:next w:val="Normal"/>
    <w:semiHidden/>
    <w:rsid w:val="00373B01"/>
    <w:pPr>
      <w:tabs>
        <w:tab w:val="right" w:leader="dot" w:pos="9071"/>
      </w:tabs>
      <w:ind w:left="1701"/>
    </w:pPr>
  </w:style>
  <w:style w:type="paragraph" w:customStyle="1" w:styleId="ListAlpha">
    <w:name w:val="List Alpha"/>
    <w:basedOn w:val="List"/>
    <w:rsid w:val="00373B01"/>
    <w:pPr>
      <w:numPr>
        <w:numId w:val="8"/>
      </w:numPr>
    </w:pPr>
  </w:style>
  <w:style w:type="paragraph" w:customStyle="1" w:styleId="ListAlpha2">
    <w:name w:val="List Alpha 2"/>
    <w:basedOn w:val="List2"/>
    <w:rsid w:val="00373B01"/>
    <w:pPr>
      <w:numPr>
        <w:numId w:val="7"/>
      </w:numPr>
    </w:pPr>
  </w:style>
  <w:style w:type="paragraph" w:styleId="List2">
    <w:name w:val="List 2"/>
    <w:basedOn w:val="BodyText"/>
    <w:rsid w:val="00373B01"/>
    <w:pPr>
      <w:tabs>
        <w:tab w:val="left" w:pos="680"/>
      </w:tabs>
      <w:spacing w:before="60" w:after="60"/>
      <w:ind w:left="680" w:hanging="340"/>
    </w:pPr>
  </w:style>
  <w:style w:type="paragraph" w:styleId="List3">
    <w:name w:val="List 3"/>
    <w:basedOn w:val="BodyText"/>
    <w:rsid w:val="00373B01"/>
    <w:pPr>
      <w:tabs>
        <w:tab w:val="left" w:pos="1021"/>
      </w:tabs>
      <w:spacing w:before="60" w:after="60"/>
      <w:ind w:left="1020" w:hanging="340"/>
    </w:pPr>
  </w:style>
  <w:style w:type="paragraph" w:styleId="List4">
    <w:name w:val="List 4"/>
    <w:basedOn w:val="BodyText"/>
    <w:rsid w:val="00373B01"/>
    <w:pPr>
      <w:tabs>
        <w:tab w:val="left" w:pos="1361"/>
      </w:tabs>
      <w:spacing w:before="60" w:after="60"/>
      <w:ind w:left="1361" w:hanging="340"/>
    </w:pPr>
  </w:style>
  <w:style w:type="paragraph" w:styleId="List5">
    <w:name w:val="List 5"/>
    <w:basedOn w:val="BodyText"/>
    <w:rsid w:val="00373B01"/>
    <w:pPr>
      <w:tabs>
        <w:tab w:val="left" w:pos="1701"/>
      </w:tabs>
      <w:spacing w:before="60" w:after="60"/>
      <w:ind w:left="1701" w:hanging="340"/>
    </w:pPr>
  </w:style>
  <w:style w:type="paragraph" w:styleId="ListBullet3">
    <w:name w:val="List Bullet 3"/>
    <w:basedOn w:val="List3"/>
    <w:rsid w:val="00373B01"/>
    <w:pPr>
      <w:numPr>
        <w:numId w:val="14"/>
      </w:numPr>
      <w:tabs>
        <w:tab w:val="clear" w:pos="1021"/>
      </w:tabs>
      <w:ind w:left="1037" w:hanging="357"/>
    </w:pPr>
  </w:style>
  <w:style w:type="paragraph" w:styleId="ListBullet4">
    <w:name w:val="List Bullet 4"/>
    <w:basedOn w:val="List4"/>
    <w:rsid w:val="00373B01"/>
    <w:pPr>
      <w:numPr>
        <w:numId w:val="2"/>
      </w:numPr>
    </w:pPr>
  </w:style>
  <w:style w:type="paragraph" w:styleId="ListBullet5">
    <w:name w:val="List Bullet 5"/>
    <w:basedOn w:val="List5"/>
    <w:rsid w:val="00373B01"/>
    <w:pPr>
      <w:numPr>
        <w:numId w:val="3"/>
      </w:numPr>
    </w:pPr>
  </w:style>
  <w:style w:type="paragraph" w:styleId="ListContinue2">
    <w:name w:val="List Continue 2"/>
    <w:basedOn w:val="List2"/>
    <w:rsid w:val="00373B01"/>
    <w:pPr>
      <w:ind w:firstLine="0"/>
    </w:pPr>
  </w:style>
  <w:style w:type="paragraph" w:styleId="ListContinue3">
    <w:name w:val="List Continue 3"/>
    <w:basedOn w:val="List3"/>
    <w:rsid w:val="00373B01"/>
    <w:pPr>
      <w:ind w:left="1021" w:firstLine="0"/>
    </w:pPr>
  </w:style>
  <w:style w:type="paragraph" w:styleId="ListContinue4">
    <w:name w:val="List Continue 4"/>
    <w:basedOn w:val="List4"/>
    <w:rsid w:val="00373B01"/>
    <w:pPr>
      <w:ind w:firstLine="0"/>
    </w:pPr>
  </w:style>
  <w:style w:type="paragraph" w:styleId="ListContinue5">
    <w:name w:val="List Continue 5"/>
    <w:basedOn w:val="List5"/>
    <w:rsid w:val="00373B01"/>
    <w:pPr>
      <w:ind w:firstLine="0"/>
    </w:pPr>
  </w:style>
  <w:style w:type="paragraph" w:styleId="ListNumber3">
    <w:name w:val="List Number 3"/>
    <w:basedOn w:val="List3"/>
    <w:rsid w:val="00373B01"/>
    <w:pPr>
      <w:numPr>
        <w:numId w:val="4"/>
      </w:numPr>
    </w:pPr>
  </w:style>
  <w:style w:type="paragraph" w:styleId="ListNumber4">
    <w:name w:val="List Number 4"/>
    <w:basedOn w:val="List4"/>
    <w:rsid w:val="00373B01"/>
    <w:pPr>
      <w:numPr>
        <w:numId w:val="5"/>
      </w:numPr>
    </w:pPr>
  </w:style>
  <w:style w:type="paragraph" w:styleId="ListNumber5">
    <w:name w:val="List Number 5"/>
    <w:basedOn w:val="List5"/>
    <w:rsid w:val="00373B01"/>
    <w:pPr>
      <w:numPr>
        <w:numId w:val="6"/>
      </w:numPr>
    </w:pPr>
  </w:style>
  <w:style w:type="paragraph" w:styleId="BlockText">
    <w:name w:val="Block Text"/>
    <w:basedOn w:val="Normal"/>
    <w:rsid w:val="00373B01"/>
    <w:pPr>
      <w:spacing w:after="120"/>
      <w:ind w:left="1440" w:right="1440"/>
    </w:pPr>
  </w:style>
  <w:style w:type="character" w:customStyle="1" w:styleId="Subscript">
    <w:name w:val="Subscript"/>
    <w:basedOn w:val="DefaultParagraphFont"/>
    <w:rsid w:val="00373B01"/>
    <w:rPr>
      <w:sz w:val="16"/>
      <w:vertAlign w:val="subscript"/>
    </w:rPr>
  </w:style>
  <w:style w:type="character" w:customStyle="1" w:styleId="Superscript">
    <w:name w:val="Superscript"/>
    <w:basedOn w:val="DefaultParagraphFont"/>
    <w:rsid w:val="00373B01"/>
    <w:rPr>
      <w:sz w:val="16"/>
      <w:vertAlign w:val="superscript"/>
    </w:rPr>
  </w:style>
  <w:style w:type="character" w:customStyle="1" w:styleId="Symbols">
    <w:name w:val="Symbols"/>
    <w:basedOn w:val="DefaultParagraphFont"/>
    <w:rsid w:val="00373B01"/>
    <w:rPr>
      <w:rFonts w:ascii="Symbol" w:hAnsi="Symbol"/>
    </w:rPr>
  </w:style>
  <w:style w:type="character" w:customStyle="1" w:styleId="MenuOptions">
    <w:name w:val="Menu Options"/>
    <w:basedOn w:val="DefaultParagraphFont"/>
    <w:rsid w:val="00373B01"/>
    <w:rPr>
      <w:rFonts w:ascii="Arial Narrow" w:hAnsi="Arial Narrow"/>
      <w:smallCaps/>
    </w:rPr>
  </w:style>
  <w:style w:type="character" w:customStyle="1" w:styleId="Buttons">
    <w:name w:val="Buttons"/>
    <w:basedOn w:val="DefaultParagraphFont"/>
    <w:rsid w:val="00373B01"/>
    <w:rPr>
      <w:b/>
    </w:rPr>
  </w:style>
  <w:style w:type="character" w:customStyle="1" w:styleId="Underlined">
    <w:name w:val="Underlined"/>
    <w:basedOn w:val="DefaultParagraphFont"/>
    <w:rsid w:val="00373B01"/>
    <w:rPr>
      <w:u w:val="single"/>
    </w:rPr>
  </w:style>
  <w:style w:type="paragraph" w:customStyle="1" w:styleId="TableBodyTextRight">
    <w:name w:val="Table Body Text Right"/>
    <w:basedOn w:val="TableBodyText"/>
    <w:rsid w:val="00373B01"/>
    <w:pPr>
      <w:widowControl w:val="0"/>
      <w:autoSpaceDE w:val="0"/>
      <w:autoSpaceDN w:val="0"/>
      <w:adjustRightInd w:val="0"/>
      <w:jc w:val="right"/>
    </w:pPr>
    <w:rPr>
      <w:rFonts w:cs="Arial"/>
      <w:szCs w:val="18"/>
    </w:rPr>
  </w:style>
  <w:style w:type="paragraph" w:customStyle="1" w:styleId="CopyrightText">
    <w:name w:val="Copyright Text"/>
    <w:basedOn w:val="BodyText"/>
    <w:rsid w:val="00373B01"/>
    <w:rPr>
      <w:sz w:val="18"/>
    </w:rPr>
  </w:style>
  <w:style w:type="paragraph" w:customStyle="1" w:styleId="BodySmallRight">
    <w:name w:val="Body Small Right"/>
    <w:basedOn w:val="BodyTextRight"/>
    <w:rsid w:val="00373B01"/>
    <w:rPr>
      <w:sz w:val="18"/>
      <w:szCs w:val="18"/>
    </w:rPr>
  </w:style>
  <w:style w:type="paragraph" w:customStyle="1" w:styleId="MarginEdition">
    <w:name w:val="Margin Edition"/>
    <w:basedOn w:val="MarginNote"/>
    <w:rsid w:val="00373B01"/>
    <w:pPr>
      <w:spacing w:before="0" w:after="0"/>
    </w:pPr>
    <w:rPr>
      <w:rFonts w:ascii="Times New Roman" w:hAnsi="Times New Roman"/>
      <w:color w:val="999999"/>
    </w:rPr>
  </w:style>
  <w:style w:type="paragraph" w:customStyle="1" w:styleId="Spacer">
    <w:name w:val="Spacer"/>
    <w:basedOn w:val="Normal"/>
    <w:rsid w:val="00373B01"/>
    <w:rPr>
      <w:sz w:val="2"/>
      <w:szCs w:val="2"/>
    </w:rPr>
  </w:style>
  <w:style w:type="character" w:customStyle="1" w:styleId="Small">
    <w:name w:val="Small"/>
    <w:basedOn w:val="DefaultParagraphFont"/>
    <w:rsid w:val="00373B01"/>
    <w:rPr>
      <w:sz w:val="16"/>
    </w:rPr>
  </w:style>
  <w:style w:type="paragraph" w:customStyle="1" w:styleId="WideTable">
    <w:name w:val="Wide Table"/>
    <w:basedOn w:val="Normal"/>
    <w:rsid w:val="00373B01"/>
    <w:pPr>
      <w:ind w:left="-1418"/>
    </w:pPr>
    <w:rPr>
      <w:sz w:val="2"/>
      <w:szCs w:val="2"/>
    </w:rPr>
  </w:style>
  <w:style w:type="character" w:styleId="PageNumber">
    <w:name w:val="page number"/>
    <w:basedOn w:val="DefaultParagraphFont"/>
    <w:rsid w:val="00373B01"/>
  </w:style>
  <w:style w:type="paragraph" w:styleId="Quote">
    <w:name w:val="Quote"/>
    <w:basedOn w:val="Heading1"/>
    <w:link w:val="QuoteChar"/>
    <w:qFormat/>
    <w:rsid w:val="00373B01"/>
    <w:rPr>
      <w:b w:val="0"/>
      <w:sz w:val="72"/>
      <w:szCs w:val="72"/>
      <w:lang w:val="en-NZ"/>
    </w:rPr>
  </w:style>
  <w:style w:type="character" w:customStyle="1" w:styleId="QuoteChar">
    <w:name w:val="Quote Char"/>
    <w:basedOn w:val="DefaultParagraphFont"/>
    <w:link w:val="Quote"/>
    <w:rsid w:val="00373B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3B01"/>
    <w:pPr>
      <w:pageBreakBefore/>
    </w:pPr>
  </w:style>
  <w:style w:type="paragraph" w:customStyle="1" w:styleId="Border">
    <w:name w:val="Border"/>
    <w:basedOn w:val="Normal"/>
    <w:qFormat/>
    <w:rsid w:val="00373B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3B01"/>
    <w:rPr>
      <w:b/>
      <w:bCs/>
      <w:i/>
      <w:iCs/>
      <w:color w:val="auto"/>
    </w:rPr>
  </w:style>
  <w:style w:type="paragraph" w:styleId="IntenseQuote">
    <w:name w:val="Intense Quote"/>
    <w:basedOn w:val="Normal"/>
    <w:next w:val="Normal"/>
    <w:link w:val="IntenseQuoteChar"/>
    <w:uiPriority w:val="30"/>
    <w:qFormat/>
    <w:rsid w:val="00373B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3B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3B01"/>
    <w:rPr>
      <w:smallCaps/>
      <w:color w:val="auto"/>
      <w:u w:val="single"/>
    </w:rPr>
  </w:style>
  <w:style w:type="character" w:styleId="IntenseReference">
    <w:name w:val="Intense Reference"/>
    <w:basedOn w:val="DefaultParagraphFont"/>
    <w:uiPriority w:val="32"/>
    <w:qFormat/>
    <w:rsid w:val="00373B01"/>
    <w:rPr>
      <w:b/>
      <w:bCs/>
      <w:smallCaps/>
      <w:color w:val="auto"/>
      <w:spacing w:val="5"/>
      <w:u w:val="single"/>
    </w:rPr>
  </w:style>
  <w:style w:type="paragraph" w:customStyle="1" w:styleId="2ColumnHeading">
    <w:name w:val="2Column Heading"/>
    <w:basedOn w:val="BodyText"/>
    <w:qFormat/>
    <w:rsid w:val="00373B01"/>
    <w:pPr>
      <w:spacing w:after="60"/>
      <w:ind w:left="-2268"/>
    </w:pPr>
    <w:rPr>
      <w:b/>
    </w:rPr>
  </w:style>
  <w:style w:type="paragraph" w:customStyle="1" w:styleId="Heading1TOC">
    <w:name w:val="Heading1 TOC"/>
    <w:basedOn w:val="Normal"/>
    <w:qFormat/>
    <w:rsid w:val="00373B01"/>
    <w:pPr>
      <w:spacing w:before="240" w:after="120"/>
    </w:pPr>
    <w:rPr>
      <w:rFonts w:ascii="Times New Roman" w:hAnsi="Times New Roman"/>
      <w:b/>
      <w:sz w:val="32"/>
    </w:rPr>
  </w:style>
  <w:style w:type="paragraph" w:customStyle="1" w:styleId="Heading2TOC">
    <w:name w:val="Heading2 TOC"/>
    <w:basedOn w:val="Normal"/>
    <w:qFormat/>
    <w:rsid w:val="00373B01"/>
    <w:pPr>
      <w:spacing w:before="240" w:after="60"/>
    </w:pPr>
    <w:rPr>
      <w:rFonts w:ascii="Times New Roman" w:hAnsi="Times New Roman"/>
      <w:b/>
      <w:sz w:val="28"/>
    </w:rPr>
  </w:style>
  <w:style w:type="character" w:customStyle="1" w:styleId="Underline">
    <w:name w:val="Underline"/>
    <w:basedOn w:val="DefaultParagraphFont"/>
    <w:qFormat/>
    <w:rsid w:val="00373B01"/>
    <w:rPr>
      <w:u w:val="single"/>
    </w:rPr>
  </w:style>
  <w:style w:type="paragraph" w:styleId="BalloonText">
    <w:name w:val="Balloon Text"/>
    <w:basedOn w:val="Normal"/>
    <w:link w:val="BalloonTextChar"/>
    <w:rsid w:val="00373B01"/>
    <w:rPr>
      <w:rFonts w:ascii="Tahoma" w:hAnsi="Tahoma" w:cs="Tahoma"/>
      <w:sz w:val="16"/>
      <w:szCs w:val="16"/>
    </w:rPr>
  </w:style>
  <w:style w:type="character" w:customStyle="1" w:styleId="BalloonTextChar">
    <w:name w:val="Balloon Text Char"/>
    <w:basedOn w:val="DefaultParagraphFont"/>
    <w:link w:val="BalloonText"/>
    <w:rsid w:val="00373B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3B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3B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3B01"/>
    <w:rPr>
      <w:b/>
      <w:color w:val="660033"/>
      <w:spacing w:val="0"/>
    </w:rPr>
  </w:style>
  <w:style w:type="paragraph" w:customStyle="1" w:styleId="Nameditemlist">
    <w:name w:val="Named item list"/>
    <w:basedOn w:val="BodyText"/>
    <w:qFormat/>
    <w:rsid w:val="00373B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1310</Words>
  <Characters>8544</Characters>
  <Application>Microsoft Office Word</Application>
  <DocSecurity>0</DocSecurity>
  <Lines>364</Lines>
  <Paragraphs>191</Paragraphs>
  <ScaleCrop>false</ScaleCrop>
  <Company>Author-it Software Corporation Ltd.</Company>
  <LinksUpToDate>false</LinksUpToDate>
  <CharactersWithSpaces>9780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CULMS605C Develop and implement procedures for the movement and storage of cultural material</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2012-10-05T15:43:00Z</dcterms:created>
  <dcterms:modified xsi:type="dcterms:W3CDTF">2012-10-05T15:43:00Z</dcterms:modified>
</cp:coreProperties>
</file>