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4D4" w:rsidP="003514D4">
      <w:pPr>
        <w:pStyle w:val="Title"/>
      </w:pPr>
      <w:r>
        <w:fldChar w:fldCharType="begin"/>
      </w:r>
      <w:r>
        <w:instrText xml:space="preserve"> TITLE   \* MERGEFORMAT </w:instrText>
      </w:r>
      <w:r>
        <w:fldChar w:fldCharType="separate"/>
      </w:r>
      <w:r>
        <w:t>CULMS411C Prepare display accommodation for cultural material</w:t>
      </w:r>
      <w:r>
        <w:fldChar w:fldCharType="end"/>
      </w:r>
    </w:p>
    <w:p w:rsidR="003514D4" w:rsidP="003514D4">
      <w:pPr>
        <w:pStyle w:val="Version"/>
        <w:sectPr w:rsidSect="005E1C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1C47" w:rsidP="005E1C47">
      <w:pPr>
        <w:pStyle w:val="SuperHeading"/>
      </w:pPr>
      <w:r w:rsidRPr="005E1C47">
        <w:t>CULMS411C Prepare display accommodation for cultural material</w:t>
      </w:r>
    </w:p>
    <w:p w:rsidR="00000000" w:rsidRPr="005E1C47" w:rsidP="005E1C47">
      <w:pPr>
        <w:pStyle w:val="SuperHeading"/>
      </w:pPr>
    </w:p>
    <w:p w:rsidR="00000000" w:rsidRPr="005E1C47" w:rsidP="005E1C47">
      <w:pPr>
        <w:pStyle w:val="Heading1"/>
      </w:pPr>
      <w:bookmarkStart w:id="1" w:name="O_72807"/>
      <w:bookmarkEnd w:id="1"/>
      <w:r w:rsidRPr="005E1C47">
        <w:t>Modification History</w:t>
      </w:r>
    </w:p>
    <w:p w:rsidR="00000000" w:rsidRPr="005E1C47" w:rsidP="005E1C47">
      <w:pPr>
        <w:pStyle w:val="BodyText"/>
      </w:pPr>
      <w:r w:rsidRPr="005E1C47">
        <w:t>Not applicable.</w:t>
      </w:r>
    </w:p>
    <w:p w:rsidR="00000000" w:rsidRPr="005E1C47" w:rsidP="005E1C47">
      <w:pPr>
        <w:pStyle w:val="AllowPageBreak"/>
      </w:pPr>
    </w:p>
    <w:p w:rsidR="00000000" w:rsidRPr="005E1C47" w:rsidP="005E1C47">
      <w:pPr>
        <w:pStyle w:val="Heading1"/>
      </w:pPr>
      <w:bookmarkStart w:id="2" w:name="O_72808"/>
      <w:bookmarkEnd w:id="2"/>
      <w:r w:rsidRPr="005E1C47">
        <w:t>Unit Descriptor</w:t>
      </w:r>
    </w:p>
    <w:tbl>
      <w:tblPr>
        <w:tblW w:w="0" w:type="auto"/>
        <w:tblLayout w:type="fixed"/>
        <w:tblCellMar>
          <w:left w:w="62" w:type="dxa"/>
          <w:right w:w="62" w:type="dxa"/>
        </w:tblCellMar>
        <w:tblLook w:val="0000"/>
      </w:tblPr>
      <w:tblGrid>
        <w:gridCol w:w="2694"/>
        <w:gridCol w:w="5811"/>
      </w:tblGrid>
      <w:tr w:rsidTr="003514D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 xml:space="preserve">This </w:t>
            </w:r>
            <w:r w:rsidRPr="005E1C47">
              <w:t>unit describes the performance outcomes, skills and knowledge required to prepare locations for the display of cultural material. The unit focuses on assembly and construction of display and therefore has a strong link to some general building and construc</w:t>
            </w:r>
            <w:r w:rsidRPr="005E1C47">
              <w:t>tion skills. Unit CULMS407C Install and dismantle exhibition elements covers the actual installation of cultural material.</w:t>
            </w:r>
          </w:p>
          <w:p w:rsidR="00000000" w:rsidRPr="005E1C47" w:rsidP="005E1C47">
            <w:pPr>
              <w:pStyle w:val="BodyText"/>
            </w:pPr>
            <w:r w:rsidRPr="005E1C47">
              <w:t>No licensing, legislative, regulatory or certification requirements apply to this unit at the time of endorsement.</w:t>
            </w: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3" w:name="O_72809"/>
      <w:bookmarkEnd w:id="3"/>
      <w:r w:rsidRPr="005E1C47">
        <w:t>Application of the Unit</w:t>
      </w:r>
    </w:p>
    <w:tbl>
      <w:tblPr>
        <w:tblW w:w="0" w:type="auto"/>
        <w:tblLayout w:type="fixed"/>
        <w:tblCellMar>
          <w:left w:w="62" w:type="dxa"/>
          <w:right w:w="62" w:type="dxa"/>
        </w:tblCellMar>
        <w:tblLook w:val="0000"/>
      </w:tblPr>
      <w:tblGrid>
        <w:gridCol w:w="2694"/>
        <w:gridCol w:w="5811"/>
      </w:tblGrid>
      <w:tr w:rsidTr="003514D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This unit applies to individuals who construct and assemble display areas. In large cultural institutions, this work may constitute a complete job and be the responsibility of qualified tradespeople working u</w:t>
            </w:r>
            <w:r w:rsidRPr="005E1C47">
              <w:t>nder the guidance of curators and other specialised senior staff. However, in smaller organisations, people with a wide range of other general and collection management responsibilities may undertake this role either under supervision or autonomously.</w:t>
            </w: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4" w:name="O_72810"/>
      <w:bookmarkEnd w:id="4"/>
      <w:r w:rsidRPr="005E1C47">
        <w:t>Licensing/Regulatory Information</w:t>
      </w:r>
    </w:p>
    <w:p w:rsidR="00000000" w:rsidRPr="005E1C47" w:rsidP="005E1C47">
      <w:pPr>
        <w:pStyle w:val="BodyText"/>
      </w:pPr>
      <w:r w:rsidRPr="005E1C47">
        <w:t>Not applicable.</w:t>
      </w:r>
    </w:p>
    <w:p w:rsidR="00000000" w:rsidRPr="005E1C47" w:rsidP="005E1C47">
      <w:pPr>
        <w:pStyle w:val="AllowPageBreak"/>
      </w:pPr>
    </w:p>
    <w:p w:rsidR="00000000" w:rsidRPr="005E1C47" w:rsidP="005E1C47">
      <w:pPr>
        <w:pStyle w:val="Heading1"/>
      </w:pPr>
      <w:bookmarkStart w:id="5" w:name="O_72811"/>
      <w:bookmarkEnd w:id="5"/>
      <w:r w:rsidRPr="005E1C47">
        <w:t>Pre-Requisites</w:t>
      </w:r>
    </w:p>
    <w:tbl>
      <w:tblPr>
        <w:tblW w:w="0" w:type="auto"/>
        <w:tblLayout w:type="fixed"/>
        <w:tblCellMar>
          <w:left w:w="62" w:type="dxa"/>
          <w:right w:w="62" w:type="dxa"/>
        </w:tblCellMar>
        <w:tblLook w:val="0000"/>
      </w:tblPr>
      <w:tblGrid>
        <w:gridCol w:w="2694"/>
        <w:gridCol w:w="5811"/>
      </w:tblGrid>
      <w:tr w:rsidTr="003514D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Prerequisite units</w:t>
            </w:r>
            <w:r w:rsidRPr="005E1C47">
              <w:t xml:space="preserve"> </w:t>
            </w:r>
          </w:p>
        </w:tc>
        <w:tc>
          <w:tcPr>
            <w:tcW w:w="5811"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Nil</w:t>
            </w: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6" w:name="O_72812"/>
      <w:bookmarkEnd w:id="6"/>
      <w:r w:rsidRPr="005E1C47">
        <w:t>Employability Skills Information</w:t>
      </w:r>
    </w:p>
    <w:tbl>
      <w:tblPr>
        <w:tblW w:w="0" w:type="auto"/>
        <w:tblLayout w:type="fixed"/>
        <w:tblCellMar>
          <w:left w:w="62" w:type="dxa"/>
          <w:right w:w="62" w:type="dxa"/>
        </w:tblCellMar>
        <w:tblLook w:val="0000"/>
      </w:tblPr>
      <w:tblGrid>
        <w:gridCol w:w="2694"/>
        <w:gridCol w:w="5811"/>
      </w:tblGrid>
      <w:tr w:rsidTr="003514D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The required outcomes described in this unit of competency contain applicable facets of Employability Skills. The Employability Skills Summary for the qualification in which this unit of competency is packaged, will assist in identifying Employability Skil</w:t>
            </w:r>
            <w:r w:rsidRPr="005E1C47">
              <w:t>ls requirements.</w:t>
            </w: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7" w:name="O_72813"/>
      <w:bookmarkEnd w:id="7"/>
      <w:r w:rsidRPr="005E1C47">
        <w:t>Elements and Performance Criteria Pre-Content</w:t>
      </w:r>
    </w:p>
    <w:tbl>
      <w:tblPr>
        <w:tblW w:w="0" w:type="auto"/>
        <w:tblLayout w:type="fixed"/>
        <w:tblCellMar>
          <w:left w:w="62" w:type="dxa"/>
          <w:right w:w="62" w:type="dxa"/>
        </w:tblCellMar>
        <w:tblLook w:val="0000"/>
      </w:tblPr>
      <w:tblGrid>
        <w:gridCol w:w="2694"/>
        <w:gridCol w:w="5811"/>
      </w:tblGrid>
      <w:tr w:rsidTr="003514D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Performance criteria describe the performance needed to demonstrate achievement of the element. Where bold ita</w:t>
            </w:r>
            <w:r w:rsidRPr="005E1C47">
              <w:t>licised text is used, further information is detailed in the required skills and knowledge section and the range statement. Assessment of performance is to be consistent with the evidence guide.</w:t>
            </w: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8" w:name="O_72814"/>
      <w:bookmarkEnd w:id="8"/>
      <w:r w:rsidRPr="005E1C47">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3514D4">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PERFORMANCE CRITERIA</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Prepare a location for the display of cultural material</w:t>
            </w: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1.1</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 xml:space="preserve">Clearly identify, assess and confirm </w:t>
            </w:r>
            <w:r w:rsidRPr="005E1C47">
              <w:rPr>
                <w:rStyle w:val="BoldandItalics"/>
              </w:rPr>
              <w:t>accommodation</w:t>
            </w:r>
            <w:r w:rsidRPr="005E1C47">
              <w:t xml:space="preserve"> </w:t>
            </w:r>
            <w:r w:rsidRPr="005E1C47">
              <w:rPr>
                <w:rStyle w:val="BoldandItalics"/>
              </w:rPr>
              <w:t>requirements</w:t>
            </w:r>
            <w:r w:rsidRPr="005E1C47">
              <w:t xml:space="preserve"> for the display of </w:t>
            </w:r>
            <w:r w:rsidRPr="005E1C47">
              <w:rPr>
                <w:rStyle w:val="BoldandItalics"/>
              </w:rPr>
              <w:t>cultural material</w:t>
            </w:r>
            <w:r w:rsidRPr="005E1C47">
              <w:t xml:space="preserve"> with </w:t>
            </w:r>
            <w:r w:rsidRPr="005E1C47">
              <w:rPr>
                <w:rStyle w:val="BoldandItalics"/>
              </w:rPr>
              <w:t>relevant personnel</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1.2</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Agree on equipment and materials to be used with relevant personnel</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1.3</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Correctly interpret plans and other documentation</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1.4</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Complete preparations according to agreed timelines and resources</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1.5</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Accurately record information relating to the pr</w:t>
            </w:r>
            <w:r w:rsidRPr="005E1C47">
              <w:t xml:space="preserve">eparation process and pass to the appropriate </w:t>
            </w:r>
            <w:r w:rsidRPr="005E1C47">
              <w:t>personnel</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1.6</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Comply with safe work and manual handling procedures at all times</w:t>
            </w:r>
          </w:p>
        </w:tc>
      </w:tr>
      <w:tr w:rsidTr="003514D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Construct</w:t>
            </w:r>
            <w:r w:rsidRPr="005E1C47">
              <w:t>/</w:t>
            </w:r>
            <w:r w:rsidRPr="005E1C47">
              <w:rPr>
                <w:rStyle w:val="SpecialBold"/>
              </w:rPr>
              <w:t>assemble mountings and display components</w:t>
            </w: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2.1</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 xml:space="preserve">Agree on </w:t>
            </w:r>
            <w:r w:rsidRPr="005E1C47">
              <w:rPr>
                <w:rStyle w:val="BoldandItalics"/>
              </w:rPr>
              <w:t>mounting and display</w:t>
            </w:r>
            <w:r w:rsidRPr="005E1C47">
              <w:t xml:space="preserve"> </w:t>
            </w:r>
            <w:r w:rsidRPr="005E1C47">
              <w:rPr>
                <w:rStyle w:val="BoldandItalics"/>
              </w:rPr>
              <w:t>requirements</w:t>
            </w:r>
            <w:r w:rsidRPr="005E1C47">
              <w:t xml:space="preserve"> for </w:t>
            </w:r>
            <w:r w:rsidRPr="005E1C47">
              <w:rPr>
                <w:rStyle w:val="BoldandItalics"/>
              </w:rPr>
              <w:t>cultural material</w:t>
            </w:r>
            <w:r w:rsidRPr="005E1C47">
              <w:t xml:space="preserve"> with </w:t>
            </w:r>
            <w:r w:rsidRPr="005E1C47">
              <w:rPr>
                <w:rStyle w:val="BoldandItalics"/>
              </w:rPr>
              <w:t>relevant personnel</w:t>
            </w:r>
            <w:r w:rsidRPr="005E1C47">
              <w:t xml:space="preserve"> and within the scope of individual responsibility</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2.2</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Assess construction requirements that cannot immediately be met and propose alternative solutions, including consideration of external assistance</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2.3</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Ch</w:t>
            </w:r>
            <w:r w:rsidRPr="005E1C47">
              <w:t xml:space="preserve">eck that the </w:t>
            </w:r>
            <w:r w:rsidRPr="005E1C47">
              <w:rPr>
                <w:rStyle w:val="BoldandItalics"/>
              </w:rPr>
              <w:t>mounting and display components</w:t>
            </w:r>
            <w:r w:rsidRPr="005E1C47">
              <w:t xml:space="preserve"> used are compatible with the cultural and conservation requirements of the material</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2.4</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Ensure mounting and display components are capable of being disassembled and reassembled to meet specified relocation requirements</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2.5</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Test mounting and display components to ensure physical suitability prior to installation</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2.6</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Complete assembly o</w:t>
            </w:r>
            <w:r w:rsidRPr="005E1C47">
              <w:t>r construction in accordance with requirements</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2.7</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Accurately record information relating to the construction and assembly and pass to appropriate personnel</w:t>
            </w:r>
          </w:p>
        </w:tc>
      </w:tr>
      <w:tr w:rsidTr="003514D4">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E1C47">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2.8</w:t>
            </w:r>
            <w:r w:rsidRPr="005E1C47">
              <w:tab/>
            </w:r>
          </w:p>
        </w:tc>
        <w:tc>
          <w:tcPr>
            <w:tcW w:w="5292" w:type="dxa"/>
            <w:tcBorders>
              <w:top w:val="nil"/>
              <w:left w:val="nil"/>
              <w:bottom w:val="nil"/>
              <w:right w:val="nil"/>
            </w:tcBorders>
            <w:tcMar>
              <w:top w:w="0" w:type="dxa"/>
              <w:left w:w="62" w:type="dxa"/>
              <w:bottom w:w="0" w:type="dxa"/>
              <w:right w:w="62" w:type="dxa"/>
            </w:tcMar>
          </w:tcPr>
          <w:p w:rsidR="00000000" w:rsidP="005E1C47">
            <w:pPr>
              <w:pStyle w:val="List"/>
              <w:rPr>
                <w:lang w:val="en-NZ"/>
              </w:rPr>
            </w:pPr>
            <w:r w:rsidRPr="005E1C47">
              <w:t>Comply with safe work and manual handling procedures at all times</w:t>
            </w:r>
          </w:p>
        </w:tc>
      </w:tr>
      <w:tr w:rsidTr="003514D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5E1C47" w:rsidP="005E1C47">
            <w:pPr>
              <w:pStyle w:val="BodyText"/>
            </w:pP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9" w:name="O_72815"/>
      <w:bookmarkEnd w:id="9"/>
      <w:r w:rsidRPr="005E1C47">
        <w:t>Required Skills and Knowledge</w:t>
      </w:r>
    </w:p>
    <w:tbl>
      <w:tblPr>
        <w:tblW w:w="0" w:type="auto"/>
        <w:tblLayout w:type="fixed"/>
        <w:tblCellMar>
          <w:left w:w="62" w:type="dxa"/>
          <w:right w:w="62" w:type="dxa"/>
        </w:tblCellMar>
        <w:tblLook w:val="0000"/>
      </w:tblPr>
      <w:tblGrid>
        <w:gridCol w:w="8505"/>
      </w:tblGrid>
      <w:tr w:rsidTr="003514D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REQUIRED SKILLS AND KNOWLEDGE</w:t>
            </w:r>
          </w:p>
        </w:tc>
      </w:tr>
      <w:tr w:rsidTr="003514D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This section describes the skills and knowledge required for this unit.</w:t>
            </w:r>
          </w:p>
        </w:tc>
      </w:tr>
      <w:tr w:rsidTr="003514D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Required skills</w:t>
            </w:r>
          </w:p>
        </w:tc>
      </w:tr>
      <w:tr w:rsidTr="003514D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E1C47" w:rsidP="005E1C47">
            <w:pPr>
              <w:pStyle w:val="ListBullet"/>
            </w:pPr>
            <w:r w:rsidRPr="005E1C47">
              <w:t>planning and organisational skills to organise equipment, materials and logical work plan for con</w:t>
            </w:r>
            <w:r w:rsidRPr="005E1C47">
              <w:t>struction of display accommodation</w:t>
            </w:r>
          </w:p>
          <w:p w:rsidR="00000000" w:rsidRPr="005E1C47" w:rsidP="005E1C47">
            <w:pPr>
              <w:pStyle w:val="ListBullet"/>
            </w:pPr>
            <w:r w:rsidRPr="005E1C47">
              <w:t>communication skills to liaise and agree on work requirements with other museum colleagues</w:t>
            </w:r>
          </w:p>
          <w:p w:rsidR="00000000" w:rsidRPr="005E1C47" w:rsidP="005E1C47">
            <w:pPr>
              <w:pStyle w:val="ListBullet"/>
            </w:pPr>
            <w:r w:rsidRPr="005E1C47">
              <w:t>literacy skills to interpret drawings, work plans and exhibition documentation</w:t>
            </w:r>
          </w:p>
          <w:p w:rsidR="00000000" w:rsidP="005E1C47">
            <w:pPr>
              <w:pStyle w:val="ListBullet"/>
              <w:rPr>
                <w:lang w:val="en-NZ"/>
              </w:rPr>
            </w:pPr>
            <w:r w:rsidRPr="005E1C47">
              <w:t>numeracy skills to calculate measurements.</w:t>
            </w:r>
          </w:p>
        </w:tc>
      </w:tr>
      <w:tr w:rsidTr="003514D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Required knowledge</w:t>
            </w:r>
          </w:p>
        </w:tc>
      </w:tr>
      <w:tr w:rsidTr="003514D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E1C47" w:rsidP="005E1C47">
            <w:pPr>
              <w:pStyle w:val="ListBullet"/>
            </w:pPr>
            <w:r w:rsidRPr="005E1C47">
              <w:t>features and uses of different types of mounting and display equipment and their suitability for different types of cultural material</w:t>
            </w:r>
          </w:p>
          <w:p w:rsidR="00000000" w:rsidRPr="005E1C47" w:rsidP="005E1C47">
            <w:pPr>
              <w:pStyle w:val="ListBullet"/>
            </w:pPr>
            <w:r w:rsidRPr="005E1C47">
              <w:t>display of material</w:t>
            </w:r>
          </w:p>
          <w:p w:rsidR="00000000" w:rsidRPr="005E1C47" w:rsidP="005E1C47">
            <w:pPr>
              <w:pStyle w:val="ListBullet"/>
            </w:pPr>
            <w:r w:rsidRPr="005E1C47">
              <w:t>construction and assembly techniques for commonly used display structures</w:t>
            </w:r>
          </w:p>
          <w:p w:rsidR="00000000" w:rsidRPr="005E1C47" w:rsidP="005E1C47">
            <w:pPr>
              <w:pStyle w:val="ListBullet"/>
            </w:pPr>
            <w:r w:rsidRPr="005E1C47">
              <w:t>ways of</w:t>
            </w:r>
            <w:r w:rsidRPr="005E1C47">
              <w:t xml:space="preserve"> adapting or modifying existing structures to provide accommodation for new cultural material</w:t>
            </w:r>
          </w:p>
          <w:p w:rsidR="00000000" w:rsidP="005E1C47">
            <w:pPr>
              <w:pStyle w:val="ListBullet"/>
              <w:rPr>
                <w:lang w:val="en-NZ"/>
              </w:rPr>
            </w:pPr>
            <w:r w:rsidRPr="005E1C47">
              <w:t>safe work and manual handling practices.</w:t>
            </w:r>
          </w:p>
        </w:tc>
      </w:tr>
      <w:tr w:rsidTr="003514D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E1C47" w:rsidP="005E1C47">
            <w:pPr>
              <w:pStyle w:val="BodyText"/>
            </w:pP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10" w:name="O_72816"/>
      <w:bookmarkEnd w:id="10"/>
      <w:r w:rsidRPr="005E1C47">
        <w:t>Evidence Guide</w:t>
      </w:r>
    </w:p>
    <w:tbl>
      <w:tblPr>
        <w:tblW w:w="0" w:type="auto"/>
        <w:tblLayout w:type="fixed"/>
        <w:tblCellMar>
          <w:left w:w="62" w:type="dxa"/>
          <w:right w:w="62" w:type="dxa"/>
        </w:tblCellMar>
        <w:tblLook w:val="0000"/>
      </w:tblPr>
      <w:tblGrid>
        <w:gridCol w:w="3061"/>
        <w:gridCol w:w="5444"/>
      </w:tblGrid>
      <w:tr w:rsidTr="003514D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EVIDENCE GUIDE</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The Evidence Guide provides advice on assessment and must be read in conjunction with the performance criteria, required skills and knowledge, range statement and the Assessment Guidelines for the Training Package.</w:t>
            </w: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Evidence of the following is essential:</w:t>
            </w:r>
          </w:p>
          <w:p w:rsidR="00000000" w:rsidRPr="005E1C47" w:rsidP="005E1C47">
            <w:pPr>
              <w:pStyle w:val="ListBullet"/>
            </w:pPr>
            <w:r w:rsidRPr="005E1C47">
              <w:t>application of safe work practices</w:t>
            </w:r>
          </w:p>
          <w:p w:rsidR="00000000" w:rsidRPr="005E1C47" w:rsidP="005E1C47">
            <w:pPr>
              <w:pStyle w:val="ListBullet"/>
            </w:pPr>
            <w:r w:rsidRPr="005E1C47">
              <w:t>demonstration of safe preparation and construction/assembly of accommodation for the display of cultural material</w:t>
            </w:r>
          </w:p>
          <w:p w:rsidR="00000000" w:rsidP="005E1C47">
            <w:pPr>
              <w:pStyle w:val="ListBullet"/>
              <w:rPr>
                <w:lang w:val="en-NZ"/>
              </w:rPr>
            </w:pPr>
            <w:r w:rsidRPr="005E1C47">
              <w:t>knowledge of equipment, methods and materials commonly used for display (relevant to the work context).</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 xml:space="preserve">Context of and specific resources </w:t>
            </w:r>
            <w:r w:rsidRPr="005E1C47">
              <w:rPr>
                <w:rStyle w:val="SpecialBold"/>
              </w:rPr>
              <w:t>for assessment</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Assessment must ensure:</w:t>
            </w:r>
          </w:p>
          <w:p w:rsidR="00000000" w:rsidRPr="005E1C47" w:rsidP="005E1C47">
            <w:pPr>
              <w:pStyle w:val="ListBullet"/>
            </w:pPr>
            <w:r w:rsidRPr="005E1C47">
              <w:t>use of current industry display equipment and systems</w:t>
            </w:r>
          </w:p>
          <w:p w:rsidR="00000000" w:rsidRPr="005E1C47" w:rsidP="005E1C47">
            <w:pPr>
              <w:pStyle w:val="ListBullet"/>
            </w:pPr>
            <w:r w:rsidRPr="005E1C47">
              <w:t>access to relevant policies and procedures manuals</w:t>
            </w:r>
          </w:p>
          <w:p w:rsidR="00000000" w:rsidP="005E1C47">
            <w:pPr>
              <w:pStyle w:val="ListBullet"/>
              <w:rPr>
                <w:lang w:val="en-NZ"/>
              </w:rPr>
            </w:pPr>
            <w:r w:rsidRPr="005E1C47">
              <w:t>access to equipment, tools and materials used for display of a collection.</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A range of assessment methods should be used to assess practical skills and knowledge. The following examples are appropriate for this unit:</w:t>
            </w:r>
          </w:p>
          <w:p w:rsidR="00000000" w:rsidRPr="005E1C47" w:rsidP="005E1C47">
            <w:pPr>
              <w:pStyle w:val="ListBullet"/>
            </w:pPr>
            <w:r w:rsidRPr="005E1C47">
              <w:t xml:space="preserve">direct questioning combined with review of portfolios of evidence and third party workplace reports of on-the-job </w:t>
            </w:r>
            <w:r w:rsidRPr="005E1C47">
              <w:t xml:space="preserve">performance by the candidate </w:t>
            </w:r>
          </w:p>
          <w:p w:rsidR="00000000" w:rsidRPr="005E1C47" w:rsidP="005E1C47">
            <w:pPr>
              <w:pStyle w:val="ListBullet"/>
            </w:pPr>
            <w:r w:rsidRPr="005E1C47">
              <w:t>direct observation of the candidate completing construction/assembly tasks</w:t>
            </w:r>
          </w:p>
          <w:p w:rsidR="00000000" w:rsidRPr="005E1C47" w:rsidP="005E1C47">
            <w:pPr>
              <w:pStyle w:val="ListBullet"/>
            </w:pPr>
            <w:r w:rsidRPr="005E1C47">
              <w:t>inspection of construction/assembly work completed by the candidate</w:t>
            </w:r>
          </w:p>
          <w:p w:rsidR="00000000" w:rsidP="005E1C47">
            <w:pPr>
              <w:pStyle w:val="ListBullet"/>
              <w:rPr>
                <w:lang w:val="en-NZ"/>
              </w:rPr>
            </w:pPr>
            <w:r w:rsidRPr="005E1C47">
              <w:t>oral or written questioning to assess knowledge of safety issues, equipment feature</w:t>
            </w:r>
            <w:r w:rsidRPr="005E1C47">
              <w:t>s.</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Holistic assessment with other units relevant to the industry sector, workplace and job role is recommended, for example:</w:t>
            </w:r>
          </w:p>
          <w:p w:rsidR="00000000" w:rsidRPr="005E1C47" w:rsidP="005E1C47">
            <w:pPr>
              <w:pStyle w:val="ListBullet"/>
            </w:pPr>
            <w:r w:rsidRPr="005E1C47">
              <w:t>CUFSAF01B Follow health, safety and security procedures</w:t>
            </w:r>
          </w:p>
          <w:p w:rsidR="00000000" w:rsidRPr="005E1C47" w:rsidP="005E1C47">
            <w:pPr>
              <w:pStyle w:val="ListBullet"/>
            </w:pPr>
            <w:r w:rsidRPr="005E1C47">
              <w:t>CULMS407C Install and dismantle exhibition elements</w:t>
            </w:r>
          </w:p>
          <w:p w:rsidR="00000000" w:rsidRPr="005E1C47" w:rsidP="005E1C47">
            <w:pPr>
              <w:pStyle w:val="ListBullet"/>
            </w:pPr>
            <w:r w:rsidRPr="005E1C47">
              <w:t>units from the BCG03 General Construction Industry Training Package.</w:t>
            </w:r>
          </w:p>
          <w:p w:rsidR="00000000" w:rsidRPr="005E1C47" w:rsidP="005E1C47">
            <w:pPr>
              <w:pStyle w:val="BodyText"/>
            </w:pPr>
            <w:r w:rsidRPr="005E1C47">
              <w:t>It is recommended that this unit be assessed with or after units that focus on the use of tools, e.g.:</w:t>
            </w:r>
          </w:p>
          <w:p w:rsidR="00000000" w:rsidRPr="005E1C47" w:rsidP="005E1C47">
            <w:pPr>
              <w:pStyle w:val="ListBullet"/>
            </w:pPr>
            <w:r w:rsidRPr="005E1C47">
              <w:t>MEM18.1C Use hand tools</w:t>
            </w:r>
          </w:p>
          <w:p w:rsidR="00000000" w:rsidRPr="005E1C47" w:rsidP="005E1C47">
            <w:pPr>
              <w:pStyle w:val="ListBullet"/>
            </w:pPr>
            <w:r w:rsidRPr="005E1C47">
              <w:t>MEM18.2B Use power tools/hand held operations.</w:t>
            </w: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11" w:name="O_72817"/>
      <w:bookmarkEnd w:id="11"/>
      <w:r w:rsidRPr="005E1C47">
        <w:t>Range Statement</w:t>
      </w:r>
    </w:p>
    <w:tbl>
      <w:tblPr>
        <w:tblW w:w="0" w:type="auto"/>
        <w:tblLayout w:type="fixed"/>
        <w:tblCellMar>
          <w:left w:w="62" w:type="dxa"/>
          <w:right w:w="62" w:type="dxa"/>
        </w:tblCellMar>
        <w:tblLook w:val="0000"/>
      </w:tblPr>
      <w:tblGrid>
        <w:gridCol w:w="3061"/>
        <w:gridCol w:w="5444"/>
      </w:tblGrid>
      <w:tr w:rsidTr="003514D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RANGE STATEMENT</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t>The range statement relates to the unit of competency as a whole. It allows for different work environments and situations that may affect performance. Bold italicised wording, if used in the performance criteria, i</w:t>
            </w:r>
            <w:r w:rsidRPr="005E1C47">
              <w:t>s detailed below. Essential operating conditions that may be present with training and assessment (depending on the work situation, needs of the candidate, accessibility of the item, and local industry and regional contexts) may also be included.</w:t>
            </w: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BoldandItalics"/>
              </w:rPr>
              <w:t>Accommodation requirements</w:t>
            </w:r>
            <w:r w:rsidRPr="005E1C47">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ListBullet"/>
            </w:pPr>
            <w:r w:rsidRPr="005E1C47">
              <w:t>access issues</w:t>
            </w:r>
          </w:p>
          <w:p w:rsidR="00000000" w:rsidRPr="005E1C47" w:rsidP="005E1C47">
            <w:pPr>
              <w:pStyle w:val="ListBullet"/>
            </w:pPr>
            <w:r w:rsidRPr="005E1C47">
              <w:t>spatial planning</w:t>
            </w:r>
          </w:p>
          <w:p w:rsidR="00000000" w:rsidRPr="005E1C47" w:rsidP="005E1C47">
            <w:pPr>
              <w:pStyle w:val="ListBullet"/>
            </w:pPr>
            <w:r w:rsidRPr="005E1C47">
              <w:t>environmental conditions</w:t>
            </w:r>
          </w:p>
          <w:p w:rsidR="00000000" w:rsidRPr="005E1C47" w:rsidP="005E1C47">
            <w:pPr>
              <w:pStyle w:val="ListBullet"/>
            </w:pPr>
            <w:r w:rsidRPr="005E1C47">
              <w:t>protection issues</w:t>
            </w:r>
          </w:p>
          <w:p w:rsidR="00000000" w:rsidRPr="005E1C47" w:rsidP="005E1C47">
            <w:pPr>
              <w:pStyle w:val="ListBullet"/>
            </w:pPr>
            <w:r w:rsidRPr="005E1C47">
              <w:t>display techniques and equipment</w:t>
            </w:r>
          </w:p>
          <w:p w:rsidR="00000000" w:rsidRPr="005E1C47" w:rsidP="005E1C47">
            <w:pPr>
              <w:pStyle w:val="ListBullet"/>
            </w:pPr>
            <w:r w:rsidRPr="005E1C47">
              <w:t>building condition</w:t>
            </w:r>
          </w:p>
          <w:p w:rsidR="00000000" w:rsidP="005E1C47">
            <w:pPr>
              <w:pStyle w:val="ListBullet"/>
              <w:rPr>
                <w:lang w:val="en-NZ"/>
              </w:rPr>
            </w:pPr>
            <w:r w:rsidRPr="005E1C47">
              <w:t>services/utilities requirements</w:t>
            </w: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BoldandItalics"/>
              </w:rPr>
              <w:t>Cultural material</w:t>
            </w:r>
            <w:r w:rsidRPr="005E1C47">
              <w:t xml:space="preserve"> is defined as 'objects, collections, artworks, specimens, structures or sites' and includes:</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ListBullet"/>
            </w:pPr>
            <w:r w:rsidRPr="005E1C47">
              <w:t>archaeological material</w:t>
            </w:r>
          </w:p>
          <w:p w:rsidR="00000000" w:rsidRPr="005E1C47" w:rsidP="005E1C47">
            <w:pPr>
              <w:pStyle w:val="ListBullet"/>
            </w:pPr>
            <w:r w:rsidRPr="005E1C47">
              <w:t>books and manuscripts</w:t>
            </w:r>
          </w:p>
          <w:p w:rsidR="00000000" w:rsidRPr="005E1C47" w:rsidP="005E1C47">
            <w:pPr>
              <w:pStyle w:val="ListBullet"/>
            </w:pPr>
            <w:r w:rsidRPr="005E1C47">
              <w:t>cultural sites/buildings</w:t>
            </w:r>
          </w:p>
          <w:p w:rsidR="00000000" w:rsidRPr="005E1C47" w:rsidP="005E1C47">
            <w:pPr>
              <w:pStyle w:val="ListBullet"/>
            </w:pPr>
            <w:r w:rsidRPr="005E1C47">
              <w:t>ethnographic material</w:t>
            </w:r>
          </w:p>
          <w:p w:rsidR="00000000" w:rsidRPr="005E1C47" w:rsidP="005E1C47">
            <w:pPr>
              <w:pStyle w:val="ListBullet"/>
            </w:pPr>
            <w:r w:rsidRPr="005E1C47">
              <w:t>film/audiovisual material</w:t>
            </w:r>
          </w:p>
          <w:p w:rsidR="00000000" w:rsidRPr="005E1C47" w:rsidP="005E1C47">
            <w:pPr>
              <w:pStyle w:val="ListBullet"/>
            </w:pPr>
            <w:r w:rsidRPr="005E1C47">
              <w:t>flora and fauna</w:t>
            </w:r>
          </w:p>
          <w:p w:rsidR="00000000" w:rsidRPr="005E1C47" w:rsidP="005E1C47">
            <w:pPr>
              <w:pStyle w:val="ListBullet"/>
            </w:pPr>
            <w:r w:rsidRPr="005E1C47">
              <w:t>furniture</w:t>
            </w:r>
          </w:p>
          <w:p w:rsidR="00000000" w:rsidRPr="005E1C47" w:rsidP="005E1C47">
            <w:pPr>
              <w:pStyle w:val="ListBullet"/>
            </w:pPr>
            <w:r w:rsidRPr="005E1C47">
              <w:t>photographs</w:t>
            </w:r>
          </w:p>
          <w:p w:rsidR="00000000" w:rsidRPr="005E1C47" w:rsidP="005E1C47">
            <w:pPr>
              <w:pStyle w:val="ListBullet"/>
            </w:pPr>
            <w:r w:rsidRPr="005E1C47">
              <w:t>tech</w:t>
            </w:r>
            <w:r w:rsidRPr="005E1C47">
              <w:t>nological/industry items</w:t>
            </w:r>
          </w:p>
          <w:p w:rsidR="00000000" w:rsidRPr="005E1C47" w:rsidP="005E1C47">
            <w:pPr>
              <w:pStyle w:val="ListBullet"/>
            </w:pPr>
            <w:r w:rsidRPr="005E1C47">
              <w:t>textiles</w:t>
            </w:r>
          </w:p>
          <w:p w:rsidR="00000000" w:rsidP="005E1C47">
            <w:pPr>
              <w:pStyle w:val="ListBullet"/>
              <w:rPr>
                <w:lang w:val="en-NZ"/>
              </w:rPr>
            </w:pPr>
            <w:r w:rsidRPr="005E1C47">
              <w:t>works on paper/canvas</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BoldandItalics"/>
              </w:rPr>
              <w:t>Relevant personnel</w:t>
            </w:r>
            <w:r w:rsidRPr="005E1C4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ListBullet"/>
            </w:pPr>
            <w:r w:rsidRPr="005E1C47">
              <w:t>conservator</w:t>
            </w:r>
          </w:p>
          <w:p w:rsidR="00000000" w:rsidRPr="005E1C47" w:rsidP="005E1C47">
            <w:pPr>
              <w:pStyle w:val="ListBullet"/>
            </w:pPr>
            <w:r w:rsidRPr="005E1C47">
              <w:t>curator</w:t>
            </w:r>
          </w:p>
          <w:p w:rsidR="00000000" w:rsidRPr="005E1C47" w:rsidP="005E1C47">
            <w:pPr>
              <w:pStyle w:val="ListBullet"/>
            </w:pPr>
            <w:r w:rsidRPr="005E1C47">
              <w:t>exhibition designer</w:t>
            </w:r>
          </w:p>
          <w:p w:rsidR="00000000" w:rsidRPr="005E1C47" w:rsidP="005E1C47">
            <w:pPr>
              <w:pStyle w:val="ListBullet"/>
            </w:pPr>
            <w:r w:rsidRPr="005E1C47">
              <w:t>security personnel</w:t>
            </w:r>
          </w:p>
          <w:p w:rsidR="00000000" w:rsidP="005E1C47">
            <w:pPr>
              <w:pStyle w:val="ListBullet"/>
              <w:rPr>
                <w:lang w:val="en-NZ"/>
              </w:rPr>
            </w:pPr>
            <w:r w:rsidRPr="005E1C47">
              <w:t>registrar</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BoldandItalics"/>
              </w:rPr>
              <w:t>Mounting and display requirements</w:t>
            </w:r>
            <w:r w:rsidRPr="005E1C4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ListBullet"/>
            </w:pPr>
            <w:r w:rsidRPr="005E1C47">
              <w:t>visual access</w:t>
            </w:r>
          </w:p>
          <w:p w:rsidR="00000000" w:rsidRPr="005E1C47" w:rsidP="005E1C47">
            <w:pPr>
              <w:pStyle w:val="ListBullet"/>
            </w:pPr>
            <w:r w:rsidRPr="005E1C47">
              <w:t>interactive access</w:t>
            </w:r>
          </w:p>
          <w:p w:rsidR="00000000" w:rsidRPr="005E1C47" w:rsidP="005E1C47">
            <w:pPr>
              <w:pStyle w:val="ListBullet"/>
            </w:pPr>
            <w:r w:rsidRPr="005E1C47">
              <w:t>security</w:t>
            </w:r>
          </w:p>
          <w:p w:rsidR="00000000" w:rsidRPr="005E1C47" w:rsidP="005E1C47">
            <w:pPr>
              <w:pStyle w:val="ListBullet"/>
            </w:pPr>
            <w:r w:rsidRPr="005E1C47">
              <w:t>safety and protection of object</w:t>
            </w:r>
          </w:p>
          <w:p w:rsidR="00000000" w:rsidRPr="005E1C47" w:rsidP="005E1C47">
            <w:pPr>
              <w:pStyle w:val="ListBullet"/>
            </w:pPr>
            <w:r w:rsidRPr="005E1C47">
              <w:t>safety and protection of visitors</w:t>
            </w:r>
          </w:p>
          <w:p w:rsidR="00000000" w:rsidP="005E1C47">
            <w:pPr>
              <w:pStyle w:val="ListBullet"/>
              <w:rPr>
                <w:lang w:val="en-NZ"/>
              </w:rPr>
            </w:pPr>
            <w:r w:rsidRPr="005E1C47">
              <w:t>conservation</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E1C47">
            <w:pPr>
              <w:pStyle w:val="BodyText"/>
              <w:rPr>
                <w:lang w:val="en-NZ"/>
              </w:rPr>
            </w:pPr>
          </w:p>
        </w:tc>
      </w:tr>
      <w:tr w:rsidTr="003514D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BoldandItalics"/>
              </w:rPr>
              <w:t>Mounting and display components</w:t>
            </w:r>
            <w:r w:rsidRPr="005E1C47">
              <w:t xml:space="preserve"> may be permanent or temporary and may include:</w:t>
            </w:r>
          </w:p>
        </w:tc>
        <w:tc>
          <w:tcPr>
            <w:tcW w:w="5444" w:type="dxa"/>
            <w:tcBorders>
              <w:top w:val="nil"/>
              <w:left w:val="nil"/>
              <w:bottom w:val="nil"/>
              <w:right w:val="nil"/>
            </w:tcBorders>
            <w:tcMar>
              <w:top w:w="0" w:type="dxa"/>
              <w:left w:w="62" w:type="dxa"/>
              <w:bottom w:w="0" w:type="dxa"/>
              <w:right w:w="62" w:type="dxa"/>
            </w:tcMar>
          </w:tcPr>
          <w:p w:rsidR="00000000" w:rsidRPr="005E1C47" w:rsidP="005E1C47">
            <w:pPr>
              <w:pStyle w:val="ListBullet"/>
            </w:pPr>
            <w:r w:rsidRPr="005E1C47">
              <w:t>wall mountings</w:t>
            </w:r>
          </w:p>
          <w:p w:rsidR="00000000" w:rsidRPr="005E1C47" w:rsidP="005E1C47">
            <w:pPr>
              <w:pStyle w:val="ListBullet"/>
            </w:pPr>
            <w:r w:rsidRPr="005E1C47">
              <w:t>free standing mounts</w:t>
            </w:r>
          </w:p>
          <w:p w:rsidR="00000000" w:rsidRPr="005E1C47" w:rsidP="005E1C47">
            <w:pPr>
              <w:pStyle w:val="ListBullet"/>
            </w:pPr>
            <w:r w:rsidRPr="005E1C47">
              <w:t>ceiling mountings</w:t>
            </w:r>
          </w:p>
          <w:p w:rsidR="00000000" w:rsidRPr="005E1C47" w:rsidP="005E1C47">
            <w:pPr>
              <w:pStyle w:val="ListBullet"/>
            </w:pPr>
            <w:r w:rsidRPr="005E1C47">
              <w:t>electronic displays</w:t>
            </w:r>
          </w:p>
          <w:p w:rsidR="00000000" w:rsidRPr="005E1C47" w:rsidP="005E1C47">
            <w:pPr>
              <w:pStyle w:val="ListBullet"/>
            </w:pPr>
            <w:r w:rsidRPr="005E1C47">
              <w:t>display cases</w:t>
            </w:r>
          </w:p>
          <w:p w:rsidR="00000000" w:rsidRPr="005E1C47" w:rsidP="005E1C47">
            <w:pPr>
              <w:pStyle w:val="ListBullet"/>
            </w:pPr>
            <w:r w:rsidRPr="005E1C47">
              <w:t>furniture</w:t>
            </w:r>
          </w:p>
          <w:p w:rsidR="00000000" w:rsidRPr="005E1C47" w:rsidP="005E1C47">
            <w:pPr>
              <w:pStyle w:val="ListBullet"/>
            </w:pPr>
            <w:r w:rsidRPr="005E1C47">
              <w:t>interactive displays</w:t>
            </w:r>
          </w:p>
          <w:p w:rsidR="00000000" w:rsidRPr="005E1C47" w:rsidP="005E1C47">
            <w:pPr>
              <w:pStyle w:val="ListBullet"/>
            </w:pPr>
            <w:r w:rsidRPr="005E1C47">
              <w:t>enclosures</w:t>
            </w:r>
          </w:p>
          <w:p w:rsidR="00000000" w:rsidRPr="005E1C47" w:rsidP="005E1C47">
            <w:pPr>
              <w:pStyle w:val="ListBullet"/>
            </w:pPr>
            <w:r w:rsidRPr="005E1C47">
              <w:t>collection supports</w:t>
            </w:r>
          </w:p>
          <w:p w:rsidR="00000000" w:rsidP="005E1C47">
            <w:pPr>
              <w:pStyle w:val="ListBullet"/>
              <w:rPr>
                <w:lang w:val="en-NZ"/>
              </w:rPr>
            </w:pPr>
            <w:r w:rsidRPr="005E1C47">
              <w:t>mannequins</w:t>
            </w:r>
          </w:p>
        </w:tc>
      </w:tr>
      <w:tr w:rsidTr="003514D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E1C47" w:rsidP="005E1C47">
            <w:pPr>
              <w:pStyle w:val="BodyText"/>
            </w:pPr>
          </w:p>
        </w:tc>
      </w:tr>
    </w:tbl>
    <w:p w:rsidR="00000000" w:rsidRPr="005E1C47" w:rsidP="005E1C47">
      <w:pPr>
        <w:pStyle w:val="BodyText"/>
      </w:pPr>
    </w:p>
    <w:p w:rsidR="00000000" w:rsidRPr="005E1C47" w:rsidP="005E1C47">
      <w:pPr>
        <w:pStyle w:val="AllowPageBreak"/>
      </w:pPr>
    </w:p>
    <w:p w:rsidR="00000000" w:rsidRPr="005E1C47" w:rsidP="005E1C47">
      <w:pPr>
        <w:pStyle w:val="Heading1"/>
      </w:pPr>
      <w:bookmarkStart w:id="12" w:name="O_72818"/>
      <w:bookmarkEnd w:id="12"/>
      <w:r w:rsidRPr="005E1C47">
        <w:t>Unit Sector(s)</w:t>
      </w:r>
    </w:p>
    <w:p w:rsidR="00000000" w:rsidRPr="005E1C47" w:rsidP="005E1C47">
      <w:pPr>
        <w:pStyle w:val="BodyText"/>
      </w:pPr>
      <w:r w:rsidRPr="005E1C47">
        <w:t>Not applicable.</w:t>
      </w:r>
    </w:p>
    <w:p w:rsidR="00000000" w:rsidRPr="005E1C47" w:rsidP="005E1C47">
      <w:pPr>
        <w:pStyle w:val="AllowPageBreak"/>
      </w:pPr>
    </w:p>
    <w:p w:rsidR="00000000" w:rsidRPr="005E1C47" w:rsidP="005E1C47">
      <w:pPr>
        <w:pStyle w:val="Heading1"/>
      </w:pPr>
      <w:bookmarkStart w:id="13" w:name="O_155385"/>
      <w:bookmarkEnd w:id="13"/>
      <w:r w:rsidRPr="005E1C47">
        <w:t>Competency field</w:t>
      </w:r>
    </w:p>
    <w:tbl>
      <w:tblPr>
        <w:tblW w:w="0" w:type="auto"/>
        <w:tblLayout w:type="fixed"/>
        <w:tblCellMar>
          <w:left w:w="62" w:type="dxa"/>
          <w:right w:w="62" w:type="dxa"/>
        </w:tblCellMar>
        <w:tblLook w:val="0000"/>
      </w:tblPr>
      <w:tblGrid>
        <w:gridCol w:w="2694"/>
        <w:gridCol w:w="5811"/>
      </w:tblGrid>
      <w:tr w:rsidTr="003514D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E1C47">
            <w:pPr>
              <w:pStyle w:val="BodyText"/>
              <w:rPr>
                <w:lang w:val="en-NZ"/>
              </w:rPr>
            </w:pPr>
            <w:r w:rsidRPr="005E1C47">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5E1C47" w:rsidP="005E1C47">
            <w:pPr>
              <w:pStyle w:val="BodyText"/>
            </w:pPr>
            <w:r w:rsidRPr="005E1C47">
              <w:t>Collection Management</w:t>
            </w:r>
          </w:p>
        </w:tc>
      </w:tr>
    </w:tbl>
    <w:p w:rsidR="00000000" w:rsidRPr="005E1C47" w:rsidP="005E1C47">
      <w:pPr>
        <w:pStyle w:val="BodyText"/>
      </w:pPr>
    </w:p>
    <w:p w:rsidR="00000000" w:rsidRPr="005E1C47" w:rsidP="005E1C47"/>
    <w:sectPr w:rsidSect="005E1C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4D4" w:rsidP="00351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D4" w:rsidP="005E1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4D4" w:rsidP="005E1C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14D4" w:rsidP="005E1C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7" w:rsidRPr="003514D4" w:rsidP="003514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D4" w:rsidP="005E1C47">
    <w:pPr>
      <w:pStyle w:val="Header"/>
      <w:framePr w:wrap="around"/>
    </w:pPr>
    <w:r>
      <w:fldChar w:fldCharType="begin"/>
    </w:r>
    <w:r>
      <w:instrText xml:space="preserve"> TITLE   \* MERGEFORMAT </w:instrText>
    </w:r>
    <w:r>
      <w:fldChar w:fldCharType="separate"/>
    </w:r>
    <w:r>
      <w:t>CULMS411C Prepare display accommodation for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4D4" w:rsidP="005E1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0E3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784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C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C47"/>
    <w:pPr>
      <w:spacing w:before="360" w:after="60"/>
      <w:outlineLvl w:val="0"/>
    </w:pPr>
    <w:rPr>
      <w:sz w:val="32"/>
    </w:rPr>
  </w:style>
  <w:style w:type="paragraph" w:styleId="Heading2">
    <w:name w:val="heading 2"/>
    <w:basedOn w:val="HeadingBase"/>
    <w:next w:val="BodyText"/>
    <w:link w:val="Heading2Char"/>
    <w:qFormat/>
    <w:rsid w:val="005E1C47"/>
    <w:pPr>
      <w:keepLines/>
      <w:spacing w:before="240" w:after="120"/>
      <w:outlineLvl w:val="1"/>
    </w:pPr>
    <w:rPr>
      <w:sz w:val="28"/>
      <w:szCs w:val="40"/>
    </w:rPr>
  </w:style>
  <w:style w:type="paragraph" w:styleId="Heading3">
    <w:name w:val="heading 3"/>
    <w:basedOn w:val="HeadingBase"/>
    <w:next w:val="BodyText"/>
    <w:link w:val="Heading3Char"/>
    <w:qFormat/>
    <w:rsid w:val="005E1C47"/>
    <w:pPr>
      <w:spacing w:before="180" w:after="120"/>
      <w:outlineLvl w:val="2"/>
    </w:pPr>
    <w:rPr>
      <w:spacing w:val="-10"/>
      <w:kern w:val="32"/>
    </w:rPr>
  </w:style>
  <w:style w:type="paragraph" w:styleId="Heading4">
    <w:name w:val="heading 4"/>
    <w:basedOn w:val="HeadingBase"/>
    <w:next w:val="BodyText"/>
    <w:link w:val="Heading4Char"/>
    <w:qFormat/>
    <w:rsid w:val="005E1C47"/>
    <w:pPr>
      <w:spacing w:before="160" w:after="120"/>
      <w:outlineLvl w:val="3"/>
    </w:pPr>
    <w:rPr>
      <w:sz w:val="22"/>
    </w:rPr>
  </w:style>
  <w:style w:type="paragraph" w:styleId="Heading5">
    <w:name w:val="heading 5"/>
    <w:basedOn w:val="HeadingBase"/>
    <w:next w:val="Normal"/>
    <w:link w:val="Heading5Char"/>
    <w:qFormat/>
    <w:rsid w:val="005E1C47"/>
    <w:pPr>
      <w:spacing w:before="80"/>
      <w:outlineLvl w:val="4"/>
    </w:pPr>
    <w:rPr>
      <w:color w:val="918585"/>
      <w:sz w:val="20"/>
    </w:rPr>
  </w:style>
  <w:style w:type="paragraph" w:styleId="Heading6">
    <w:name w:val="heading 6"/>
    <w:basedOn w:val="HeadingBase"/>
    <w:next w:val="Normal"/>
    <w:link w:val="Heading6Char"/>
    <w:qFormat/>
    <w:rsid w:val="005E1C47"/>
    <w:pPr>
      <w:spacing w:before="60"/>
      <w:outlineLvl w:val="5"/>
    </w:pPr>
    <w:rPr>
      <w:color w:val="918585"/>
      <w:sz w:val="20"/>
    </w:rPr>
  </w:style>
  <w:style w:type="paragraph" w:styleId="Heading7">
    <w:name w:val="heading 7"/>
    <w:basedOn w:val="Normal"/>
    <w:next w:val="Normal"/>
    <w:link w:val="Heading7Char"/>
    <w:qFormat/>
    <w:rsid w:val="005E1C47"/>
    <w:pPr>
      <w:ind w:left="720"/>
      <w:outlineLvl w:val="6"/>
    </w:pPr>
    <w:rPr>
      <w:i/>
    </w:rPr>
  </w:style>
  <w:style w:type="paragraph" w:styleId="Heading8">
    <w:name w:val="heading 8"/>
    <w:basedOn w:val="Normal"/>
    <w:next w:val="Normal"/>
    <w:link w:val="Heading8Char"/>
    <w:qFormat/>
    <w:rsid w:val="005E1C47"/>
    <w:pPr>
      <w:ind w:left="720"/>
      <w:outlineLvl w:val="7"/>
    </w:pPr>
    <w:rPr>
      <w:i/>
    </w:rPr>
  </w:style>
  <w:style w:type="paragraph" w:styleId="Heading9">
    <w:name w:val="heading 9"/>
    <w:basedOn w:val="Normal"/>
    <w:next w:val="Normal"/>
    <w:link w:val="Heading9Char"/>
    <w:qFormat/>
    <w:rsid w:val="005E1C47"/>
    <w:pPr>
      <w:ind w:left="720"/>
      <w:outlineLvl w:val="8"/>
    </w:pPr>
    <w:rPr>
      <w:i/>
    </w:rPr>
  </w:style>
  <w:style w:type="character" w:default="1" w:styleId="DefaultParagraphFont">
    <w:name w:val="Default Paragraph Font"/>
    <w:uiPriority w:val="1"/>
    <w:unhideWhenUsed/>
    <w:rsid w:val="005E1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C47"/>
  </w:style>
  <w:style w:type="character" w:customStyle="1" w:styleId="Heading1Char">
    <w:name w:val="Heading 1 Char"/>
    <w:link w:val="Heading1"/>
    <w:rsid w:val="005E1C47"/>
    <w:rPr>
      <w:rFonts w:ascii="Times New Roman" w:eastAsia="Times New Roman" w:hAnsi="Times New Roman" w:cs="Times New Roman"/>
      <w:b/>
      <w:sz w:val="32"/>
      <w:szCs w:val="20"/>
      <w:lang w:eastAsia="en-US"/>
    </w:rPr>
  </w:style>
  <w:style w:type="paragraph" w:styleId="BodyText">
    <w:name w:val="Body Text"/>
    <w:basedOn w:val="Normal"/>
    <w:link w:val="BodyTextChar"/>
    <w:rsid w:val="005E1C47"/>
    <w:pPr>
      <w:spacing w:before="120" w:after="120"/>
      <w:contextualSpacing/>
    </w:pPr>
    <w:rPr>
      <w:rFonts w:ascii="Times New Roman" w:hAnsi="Times New Roman"/>
      <w:sz w:val="24"/>
      <w:szCs w:val="22"/>
    </w:rPr>
  </w:style>
  <w:style w:type="character" w:customStyle="1" w:styleId="BodyTextChar">
    <w:name w:val="Body Text Char"/>
    <w:link w:val="BodyText"/>
    <w:rsid w:val="005E1C47"/>
    <w:rPr>
      <w:rFonts w:ascii="Times New Roman" w:eastAsia="Times New Roman" w:hAnsi="Times New Roman" w:cs="Times New Roman"/>
      <w:sz w:val="24"/>
      <w:lang w:val="en-US" w:eastAsia="en-US"/>
    </w:rPr>
  </w:style>
  <w:style w:type="paragraph" w:styleId="Footer">
    <w:name w:val="footer"/>
    <w:basedOn w:val="Normal"/>
    <w:link w:val="FooterChar"/>
    <w:rsid w:val="005E1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1C47"/>
    <w:rPr>
      <w:rFonts w:ascii="Times New Roman" w:eastAsia="Times New Roman" w:hAnsi="Times New Roman" w:cs="Times New Roman"/>
      <w:sz w:val="16"/>
      <w:lang w:val="en-US" w:eastAsia="en-US"/>
    </w:rPr>
  </w:style>
  <w:style w:type="paragraph" w:styleId="List">
    <w:name w:val="List"/>
    <w:basedOn w:val="BodyText"/>
    <w:next w:val="BodyText"/>
    <w:rsid w:val="005E1C47"/>
    <w:pPr>
      <w:tabs>
        <w:tab w:val="left" w:pos="340"/>
      </w:tabs>
      <w:spacing w:before="60" w:after="60"/>
      <w:ind w:left="340" w:hanging="340"/>
    </w:pPr>
  </w:style>
  <w:style w:type="paragraph" w:styleId="ListBullet">
    <w:name w:val="List Bullet"/>
    <w:basedOn w:val="List"/>
    <w:rsid w:val="005E1C47"/>
    <w:pPr>
      <w:numPr>
        <w:numId w:val="12"/>
      </w:numPr>
      <w:tabs>
        <w:tab w:val="clear" w:pos="340"/>
      </w:tabs>
      <w:spacing w:before="40" w:after="40"/>
    </w:pPr>
  </w:style>
  <w:style w:type="character" w:customStyle="1" w:styleId="SpecialBold">
    <w:name w:val="Special Bold"/>
    <w:rsid w:val="005E1C47"/>
    <w:rPr>
      <w:b/>
      <w:spacing w:val="0"/>
    </w:rPr>
  </w:style>
  <w:style w:type="paragraph" w:customStyle="1" w:styleId="SuperHeading">
    <w:name w:val="SuperHeading"/>
    <w:basedOn w:val="Normal"/>
    <w:rsid w:val="005E1C47"/>
    <w:pPr>
      <w:spacing w:before="240" w:after="120"/>
      <w:outlineLvl w:val="0"/>
    </w:pPr>
    <w:rPr>
      <w:rFonts w:ascii="Times New Roman" w:hAnsi="Times New Roman"/>
      <w:b/>
      <w:sz w:val="28"/>
    </w:rPr>
  </w:style>
  <w:style w:type="paragraph" w:customStyle="1" w:styleId="AllowPageBreak">
    <w:name w:val="AllowPageBreak"/>
    <w:rsid w:val="005E1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1C47"/>
    <w:rPr>
      <w:b/>
      <w:i/>
      <w:u w:val="none"/>
    </w:rPr>
  </w:style>
  <w:style w:type="character" w:customStyle="1" w:styleId="Heading2Char">
    <w:name w:val="Heading 2 Char"/>
    <w:link w:val="Heading2"/>
    <w:rsid w:val="005E1C47"/>
    <w:rPr>
      <w:rFonts w:ascii="Times New Roman" w:eastAsia="Times New Roman" w:hAnsi="Times New Roman" w:cs="Times New Roman"/>
      <w:b/>
      <w:sz w:val="28"/>
      <w:szCs w:val="40"/>
      <w:lang w:eastAsia="en-US"/>
    </w:rPr>
  </w:style>
  <w:style w:type="character" w:customStyle="1" w:styleId="Heading3Char">
    <w:name w:val="Heading 3 Char"/>
    <w:link w:val="Heading3"/>
    <w:rsid w:val="005E1C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1C47"/>
    <w:rPr>
      <w:rFonts w:ascii="Times New Roman" w:eastAsia="Times New Roman" w:hAnsi="Times New Roman" w:cs="Times New Roman"/>
      <w:b/>
      <w:szCs w:val="20"/>
      <w:lang w:eastAsia="en-US"/>
    </w:rPr>
  </w:style>
  <w:style w:type="character" w:customStyle="1" w:styleId="Heading5Char">
    <w:name w:val="Heading 5 Char"/>
    <w:link w:val="Heading5"/>
    <w:rsid w:val="005E1C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1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C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C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C47"/>
    <w:rPr>
      <w:rFonts w:ascii="Courier New" w:eastAsia="Times New Roman" w:hAnsi="Courier New" w:cs="Times New Roman"/>
      <w:i/>
      <w:szCs w:val="20"/>
      <w:lang w:val="en-US" w:eastAsia="en-US"/>
    </w:rPr>
  </w:style>
  <w:style w:type="paragraph" w:customStyle="1" w:styleId="HeadingBase">
    <w:name w:val="Heading Base"/>
    <w:rsid w:val="005E1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C47"/>
    <w:pPr>
      <w:tabs>
        <w:tab w:val="right" w:leader="dot" w:pos="9072"/>
      </w:tabs>
      <w:ind w:left="567"/>
    </w:pPr>
    <w:rPr>
      <w:szCs w:val="22"/>
    </w:rPr>
  </w:style>
  <w:style w:type="paragraph" w:customStyle="1" w:styleId="TOCBase">
    <w:name w:val="TOC Base"/>
    <w:rsid w:val="005E1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C47"/>
    <w:pPr>
      <w:tabs>
        <w:tab w:val="right" w:leader="dot" w:pos="9072"/>
      </w:tabs>
      <w:spacing w:before="40" w:after="40"/>
      <w:ind w:left="284"/>
    </w:pPr>
    <w:rPr>
      <w:rFonts w:ascii="Times New Roman" w:hAnsi="Times New Roman"/>
    </w:rPr>
  </w:style>
  <w:style w:type="paragraph" w:styleId="TOC1">
    <w:name w:val="toc 1"/>
    <w:basedOn w:val="TOCBase"/>
    <w:next w:val="Normal"/>
    <w:rsid w:val="005E1C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C47"/>
    <w:pPr>
      <w:spacing w:before="5040"/>
      <w:jc w:val="center"/>
    </w:pPr>
    <w:rPr>
      <w:sz w:val="48"/>
      <w:szCs w:val="72"/>
      <w:lang w:val="en-US"/>
    </w:rPr>
  </w:style>
  <w:style w:type="character" w:customStyle="1" w:styleId="TitleChar">
    <w:name w:val="Title Char"/>
    <w:link w:val="Title"/>
    <w:rsid w:val="005E1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C47"/>
    <w:pPr>
      <w:tabs>
        <w:tab w:val="left" w:pos="3600"/>
        <w:tab w:val="left" w:pos="3958"/>
      </w:tabs>
    </w:pPr>
  </w:style>
  <w:style w:type="paragraph" w:customStyle="1" w:styleId="Note">
    <w:name w:val="Note"/>
    <w:basedOn w:val="BodyText"/>
    <w:rsid w:val="005E1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C47"/>
    <w:pPr>
      <w:framePr w:wrap="auto" w:hAnchor="text" w:y="6049"/>
    </w:pPr>
    <w:rPr>
      <w:color w:val="000000"/>
      <w:sz w:val="40"/>
    </w:rPr>
  </w:style>
  <w:style w:type="paragraph" w:customStyle="1" w:styleId="TOCTitle">
    <w:name w:val="TOCTitle"/>
    <w:basedOn w:val="Heading1"/>
    <w:rsid w:val="005E1C47"/>
    <w:pPr>
      <w:spacing w:after="240"/>
      <w:jc w:val="center"/>
      <w:outlineLvl w:val="9"/>
    </w:pPr>
    <w:rPr>
      <w:caps/>
    </w:rPr>
  </w:style>
  <w:style w:type="paragraph" w:customStyle="1" w:styleId="Version">
    <w:name w:val="Version"/>
    <w:rsid w:val="005E1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C47"/>
    <w:pPr>
      <w:numPr>
        <w:numId w:val="13"/>
      </w:numPr>
      <w:tabs>
        <w:tab w:val="clear" w:pos="680"/>
      </w:tabs>
    </w:pPr>
  </w:style>
  <w:style w:type="paragraph" w:styleId="Index1">
    <w:name w:val="index 1"/>
    <w:basedOn w:val="Normal"/>
    <w:next w:val="Normal"/>
    <w:semiHidden/>
    <w:rsid w:val="005E1C47"/>
    <w:pPr>
      <w:keepNext w:val="0"/>
      <w:tabs>
        <w:tab w:val="right" w:pos="4176"/>
      </w:tabs>
      <w:ind w:left="198" w:hanging="198"/>
    </w:pPr>
    <w:rPr>
      <w:rFonts w:ascii="Garamond" w:hAnsi="Garamond"/>
    </w:rPr>
  </w:style>
  <w:style w:type="paragraph" w:styleId="IndexHeading">
    <w:name w:val="index heading"/>
    <w:basedOn w:val="Normal"/>
    <w:next w:val="Index1"/>
    <w:semiHidden/>
    <w:rsid w:val="005E1C47"/>
    <w:pPr>
      <w:spacing w:before="120" w:after="120"/>
    </w:pPr>
    <w:rPr>
      <w:rFonts w:ascii="Arial" w:hAnsi="Arial"/>
      <w:b/>
      <w:color w:val="918585"/>
      <w:sz w:val="24"/>
    </w:rPr>
  </w:style>
  <w:style w:type="paragraph" w:styleId="Header">
    <w:name w:val="header"/>
    <w:basedOn w:val="Normal"/>
    <w:link w:val="HeaderChar"/>
    <w:rsid w:val="005E1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1C47"/>
    <w:rPr>
      <w:rFonts w:ascii="Times New Roman" w:eastAsia="Times New Roman" w:hAnsi="Times New Roman" w:cs="Times New Roman"/>
      <w:sz w:val="16"/>
      <w:szCs w:val="20"/>
      <w:lang w:val="en-GB" w:eastAsia="en-US"/>
    </w:rPr>
  </w:style>
  <w:style w:type="paragraph" w:customStyle="1" w:styleId="Chapter">
    <w:name w:val="Chapter"/>
    <w:basedOn w:val="Normal"/>
    <w:rsid w:val="005E1C47"/>
    <w:pPr>
      <w:spacing w:before="240"/>
    </w:pPr>
    <w:rPr>
      <w:rFonts w:ascii="Times New Roman" w:hAnsi="Times New Roman"/>
      <w:smallCaps/>
      <w:spacing w:val="80"/>
      <w:sz w:val="28"/>
    </w:rPr>
  </w:style>
  <w:style w:type="paragraph" w:customStyle="1" w:styleId="InChapter">
    <w:name w:val="InChapter"/>
    <w:basedOn w:val="Heading3"/>
    <w:rsid w:val="005E1C47"/>
    <w:pPr>
      <w:spacing w:after="240"/>
      <w:outlineLvl w:val="9"/>
    </w:pPr>
    <w:rPr>
      <w:noProof/>
    </w:rPr>
  </w:style>
  <w:style w:type="paragraph" w:styleId="Index2">
    <w:name w:val="index 2"/>
    <w:basedOn w:val="Normal"/>
    <w:next w:val="Normal"/>
    <w:semiHidden/>
    <w:rsid w:val="005E1C47"/>
    <w:pPr>
      <w:tabs>
        <w:tab w:val="right" w:pos="4176"/>
      </w:tabs>
      <w:ind w:left="568" w:hanging="284"/>
    </w:pPr>
    <w:rPr>
      <w:rFonts w:ascii="Garamond" w:hAnsi="Garamond"/>
    </w:rPr>
  </w:style>
  <w:style w:type="paragraph" w:customStyle="1" w:styleId="Byline">
    <w:name w:val="Byline"/>
    <w:rsid w:val="005E1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C47"/>
    <w:pPr>
      <w:tabs>
        <w:tab w:val="clear" w:pos="3600"/>
        <w:tab w:val="clear" w:pos="3958"/>
      </w:tabs>
      <w:jc w:val="right"/>
    </w:pPr>
  </w:style>
  <w:style w:type="character" w:styleId="Emphasis">
    <w:name w:val="Emphasis"/>
    <w:qFormat/>
    <w:rsid w:val="005E1C47"/>
    <w:rPr>
      <w:i/>
    </w:rPr>
  </w:style>
  <w:style w:type="paragraph" w:styleId="Caption">
    <w:name w:val="caption"/>
    <w:basedOn w:val="BodyText"/>
    <w:next w:val="Normal"/>
    <w:qFormat/>
    <w:rsid w:val="005E1C47"/>
    <w:pPr>
      <w:framePr w:w="2268" w:hSpace="181" w:vSpace="181" w:wrap="around" w:vAnchor="text" w:hAnchor="page" w:x="1135" w:y="285" w:anchorLock="1"/>
    </w:pPr>
    <w:rPr>
      <w:i/>
    </w:rPr>
  </w:style>
  <w:style w:type="paragraph" w:customStyle="1" w:styleId="MiniTOCTitle">
    <w:name w:val="MiniTOCTitle"/>
    <w:basedOn w:val="Heading4"/>
    <w:rsid w:val="005E1C47"/>
    <w:pPr>
      <w:spacing w:before="240"/>
      <w:outlineLvl w:val="9"/>
    </w:pPr>
    <w:rPr>
      <w:noProof/>
      <w:sz w:val="24"/>
    </w:rPr>
  </w:style>
  <w:style w:type="paragraph" w:customStyle="1" w:styleId="MiniTOCItem">
    <w:name w:val="MiniTOCItem"/>
    <w:basedOn w:val="ListBullet"/>
    <w:rsid w:val="005E1C47"/>
    <w:pPr>
      <w:numPr>
        <w:numId w:val="0"/>
      </w:numPr>
      <w:tabs>
        <w:tab w:val="right" w:leader="dot" w:pos="6521"/>
      </w:tabs>
      <w:spacing w:before="0" w:after="0"/>
    </w:pPr>
  </w:style>
  <w:style w:type="paragraph" w:customStyle="1" w:styleId="TOFTitle">
    <w:name w:val="TOFTitle"/>
    <w:basedOn w:val="TOCTitle"/>
    <w:rsid w:val="005E1C47"/>
  </w:style>
  <w:style w:type="paragraph" w:styleId="TableofFigures">
    <w:name w:val="table of figures"/>
    <w:basedOn w:val="Normal"/>
    <w:next w:val="Normal"/>
    <w:semiHidden/>
    <w:rsid w:val="005E1C47"/>
    <w:pPr>
      <w:tabs>
        <w:tab w:val="right" w:leader="dot" w:pos="9072"/>
      </w:tabs>
      <w:ind w:left="970" w:hanging="403"/>
    </w:pPr>
    <w:rPr>
      <w:rFonts w:ascii="Times New Roman" w:hAnsi="Times New Roman"/>
      <w:b/>
    </w:rPr>
  </w:style>
  <w:style w:type="paragraph" w:styleId="ListNumber">
    <w:name w:val="List Number"/>
    <w:basedOn w:val="List"/>
    <w:rsid w:val="005E1C47"/>
    <w:pPr>
      <w:numPr>
        <w:numId w:val="10"/>
      </w:numPr>
    </w:pPr>
  </w:style>
  <w:style w:type="character" w:customStyle="1" w:styleId="WingdingSymbols">
    <w:name w:val="Wingding Symbols"/>
    <w:rsid w:val="005E1C47"/>
    <w:rPr>
      <w:rFonts w:ascii="Wingdings" w:hAnsi="Wingdings"/>
    </w:rPr>
  </w:style>
  <w:style w:type="paragraph" w:customStyle="1" w:styleId="TableHeading">
    <w:name w:val="Table Heading"/>
    <w:basedOn w:val="HeadingBase"/>
    <w:rsid w:val="005E1C47"/>
    <w:pPr>
      <w:keepLines/>
      <w:pBdr>
        <w:bottom w:val="single" w:sz="6" w:space="1" w:color="918585"/>
      </w:pBdr>
      <w:spacing w:before="240"/>
    </w:pPr>
  </w:style>
  <w:style w:type="character" w:customStyle="1" w:styleId="HotSpot">
    <w:name w:val="HotSpot"/>
    <w:rsid w:val="005E1C47"/>
    <w:rPr>
      <w:color w:val="0033CC"/>
      <w:u w:val="none"/>
    </w:rPr>
  </w:style>
  <w:style w:type="paragraph" w:customStyle="1" w:styleId="BodyTextRight">
    <w:name w:val="Body Text Right"/>
    <w:basedOn w:val="BodyText"/>
    <w:rsid w:val="005E1C47"/>
    <w:pPr>
      <w:spacing w:before="0" w:after="0"/>
      <w:jc w:val="right"/>
    </w:pPr>
  </w:style>
  <w:style w:type="paragraph" w:styleId="Index3">
    <w:name w:val="index 3"/>
    <w:basedOn w:val="ListNumber2"/>
    <w:next w:val="Normal"/>
    <w:semiHidden/>
    <w:rsid w:val="005E1C47"/>
    <w:pPr>
      <w:numPr>
        <w:numId w:val="0"/>
      </w:numPr>
      <w:tabs>
        <w:tab w:val="right" w:leader="dot" w:pos="4176"/>
      </w:tabs>
    </w:pPr>
  </w:style>
  <w:style w:type="paragraph" w:styleId="ListNumber2">
    <w:name w:val="List Number 2"/>
    <w:basedOn w:val="List2"/>
    <w:rsid w:val="005E1C47"/>
    <w:pPr>
      <w:numPr>
        <w:numId w:val="9"/>
      </w:numPr>
      <w:tabs>
        <w:tab w:val="clear" w:pos="1060"/>
      </w:tabs>
    </w:pPr>
  </w:style>
  <w:style w:type="paragraph" w:customStyle="1" w:styleId="MarginNote">
    <w:name w:val="Margin Note"/>
    <w:basedOn w:val="BodyText"/>
    <w:rsid w:val="005E1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1C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C47"/>
    <w:rPr>
      <w:sz w:val="32"/>
    </w:rPr>
  </w:style>
  <w:style w:type="paragraph" w:customStyle="1" w:styleId="HeadingProcedure">
    <w:name w:val="Heading Procedure"/>
    <w:basedOn w:val="HeadingBase"/>
    <w:next w:val="Normal"/>
    <w:rsid w:val="005E1C47"/>
    <w:pPr>
      <w:tabs>
        <w:tab w:val="left" w:pos="0"/>
      </w:tabs>
      <w:spacing w:before="120" w:after="60"/>
    </w:pPr>
    <w:rPr>
      <w:i/>
      <w:color w:val="918585"/>
      <w:sz w:val="22"/>
    </w:rPr>
  </w:style>
  <w:style w:type="paragraph" w:customStyle="1" w:styleId="TableBodyText">
    <w:name w:val="Table Body Text"/>
    <w:basedOn w:val="BodyText"/>
    <w:rsid w:val="005E1C47"/>
    <w:pPr>
      <w:spacing w:before="60" w:after="60"/>
    </w:pPr>
  </w:style>
  <w:style w:type="paragraph" w:styleId="ListContinue">
    <w:name w:val="List Continue"/>
    <w:basedOn w:val="List"/>
    <w:rsid w:val="005E1C47"/>
    <w:pPr>
      <w:ind w:firstLine="0"/>
    </w:pPr>
  </w:style>
  <w:style w:type="paragraph" w:customStyle="1" w:styleId="ListNote">
    <w:name w:val="List Note"/>
    <w:basedOn w:val="List"/>
    <w:rsid w:val="005E1C47"/>
    <w:pPr>
      <w:pBdr>
        <w:top w:val="single" w:sz="6" w:space="2" w:color="918585"/>
        <w:bottom w:val="single" w:sz="6" w:space="2" w:color="918585"/>
      </w:pBdr>
      <w:tabs>
        <w:tab w:val="left" w:pos="1021"/>
      </w:tabs>
      <w:ind w:firstLine="0"/>
    </w:pPr>
  </w:style>
  <w:style w:type="paragraph" w:customStyle="1" w:styleId="Warning">
    <w:name w:val="Warning"/>
    <w:basedOn w:val="BodyText"/>
    <w:rsid w:val="005E1C47"/>
    <w:pPr>
      <w:shd w:val="clear" w:color="auto" w:fill="D9D9D9"/>
      <w:tabs>
        <w:tab w:val="left" w:pos="992"/>
      </w:tabs>
      <w:ind w:left="119" w:right="119"/>
    </w:pPr>
    <w:rPr>
      <w:sz w:val="20"/>
    </w:rPr>
  </w:style>
  <w:style w:type="paragraph" w:customStyle="1" w:styleId="MarginIcons">
    <w:name w:val="Margin Icons"/>
    <w:basedOn w:val="BodyText"/>
    <w:rsid w:val="005E1C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1C47"/>
    <w:rPr>
      <w:rFonts w:ascii="Courier New" w:hAnsi="Courier New"/>
    </w:rPr>
  </w:style>
  <w:style w:type="paragraph" w:customStyle="1" w:styleId="NoteBullet">
    <w:name w:val="Note Bullet"/>
    <w:basedOn w:val="Note"/>
    <w:rsid w:val="005E1C47"/>
    <w:pPr>
      <w:tabs>
        <w:tab w:val="clear" w:pos="680"/>
      </w:tabs>
      <w:spacing w:before="60" w:after="60"/>
    </w:pPr>
  </w:style>
  <w:style w:type="paragraph" w:customStyle="1" w:styleId="SubHeading2">
    <w:name w:val="SubHeading2"/>
    <w:basedOn w:val="HeadingBase"/>
    <w:rsid w:val="005E1C47"/>
    <w:pPr>
      <w:spacing w:before="240" w:after="60"/>
    </w:pPr>
    <w:rPr>
      <w:sz w:val="20"/>
    </w:rPr>
  </w:style>
  <w:style w:type="paragraph" w:customStyle="1" w:styleId="SubHeading1">
    <w:name w:val="SubHeading1"/>
    <w:basedOn w:val="HeadingBase"/>
    <w:rsid w:val="005E1C47"/>
    <w:pPr>
      <w:spacing w:before="240" w:after="60"/>
    </w:pPr>
    <w:rPr>
      <w:color w:val="918585"/>
      <w:sz w:val="22"/>
    </w:rPr>
  </w:style>
  <w:style w:type="paragraph" w:customStyle="1" w:styleId="SideHeading">
    <w:name w:val="Side Heading"/>
    <w:basedOn w:val="HeadingBase"/>
    <w:rsid w:val="005E1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C47"/>
    <w:pPr>
      <w:tabs>
        <w:tab w:val="num" w:pos="360"/>
      </w:tabs>
    </w:pPr>
  </w:style>
  <w:style w:type="paragraph" w:styleId="PlainText">
    <w:name w:val="Plain Text"/>
    <w:basedOn w:val="Normal"/>
    <w:link w:val="PlainTextChar"/>
    <w:rsid w:val="005E1C47"/>
    <w:rPr>
      <w:sz w:val="20"/>
    </w:rPr>
  </w:style>
  <w:style w:type="character" w:customStyle="1" w:styleId="PlainTextChar">
    <w:name w:val="Plain Text Char"/>
    <w:basedOn w:val="DefaultParagraphFont"/>
    <w:link w:val="PlainText"/>
    <w:rsid w:val="005E1C47"/>
    <w:rPr>
      <w:rFonts w:ascii="Courier New" w:eastAsia="Times New Roman" w:hAnsi="Courier New" w:cs="Times New Roman"/>
      <w:sz w:val="20"/>
      <w:szCs w:val="20"/>
      <w:lang w:val="en-US" w:eastAsia="en-US"/>
    </w:rPr>
  </w:style>
  <w:style w:type="character" w:customStyle="1" w:styleId="MenuOption">
    <w:name w:val="Menu Option"/>
    <w:rsid w:val="005E1C47"/>
    <w:rPr>
      <w:b/>
      <w:smallCaps/>
    </w:rPr>
  </w:style>
  <w:style w:type="paragraph" w:customStyle="1" w:styleId="TableListNumber">
    <w:name w:val="Table List Number"/>
    <w:basedOn w:val="ListNumber"/>
    <w:rsid w:val="005E1C47"/>
    <w:pPr>
      <w:numPr>
        <w:numId w:val="0"/>
      </w:numPr>
    </w:pPr>
  </w:style>
  <w:style w:type="paragraph" w:styleId="TOC4">
    <w:name w:val="toc 4"/>
    <w:basedOn w:val="TOCBase"/>
    <w:next w:val="Normal"/>
    <w:semiHidden/>
    <w:rsid w:val="005E1C47"/>
    <w:pPr>
      <w:tabs>
        <w:tab w:val="right" w:leader="dot" w:pos="9071"/>
      </w:tabs>
      <w:ind w:left="1701"/>
    </w:pPr>
  </w:style>
  <w:style w:type="paragraph" w:customStyle="1" w:styleId="ListAlpha">
    <w:name w:val="List Alpha"/>
    <w:basedOn w:val="List"/>
    <w:rsid w:val="005E1C47"/>
    <w:pPr>
      <w:numPr>
        <w:numId w:val="8"/>
      </w:numPr>
    </w:pPr>
  </w:style>
  <w:style w:type="paragraph" w:customStyle="1" w:styleId="ListAlpha2">
    <w:name w:val="List Alpha 2"/>
    <w:basedOn w:val="List2"/>
    <w:rsid w:val="005E1C47"/>
    <w:pPr>
      <w:numPr>
        <w:numId w:val="7"/>
      </w:numPr>
    </w:pPr>
  </w:style>
  <w:style w:type="paragraph" w:styleId="List2">
    <w:name w:val="List 2"/>
    <w:basedOn w:val="BodyText"/>
    <w:rsid w:val="005E1C47"/>
    <w:pPr>
      <w:tabs>
        <w:tab w:val="left" w:pos="680"/>
      </w:tabs>
      <w:spacing w:before="60" w:after="60"/>
      <w:ind w:left="680" w:hanging="340"/>
    </w:pPr>
  </w:style>
  <w:style w:type="paragraph" w:styleId="List3">
    <w:name w:val="List 3"/>
    <w:basedOn w:val="BodyText"/>
    <w:rsid w:val="005E1C47"/>
    <w:pPr>
      <w:tabs>
        <w:tab w:val="left" w:pos="1021"/>
      </w:tabs>
      <w:spacing w:before="60" w:after="60"/>
      <w:ind w:left="1020" w:hanging="340"/>
    </w:pPr>
  </w:style>
  <w:style w:type="paragraph" w:styleId="List4">
    <w:name w:val="List 4"/>
    <w:basedOn w:val="BodyText"/>
    <w:rsid w:val="005E1C47"/>
    <w:pPr>
      <w:tabs>
        <w:tab w:val="left" w:pos="1361"/>
      </w:tabs>
      <w:spacing w:before="60" w:after="60"/>
      <w:ind w:left="1361" w:hanging="340"/>
    </w:pPr>
  </w:style>
  <w:style w:type="paragraph" w:styleId="List5">
    <w:name w:val="List 5"/>
    <w:basedOn w:val="BodyText"/>
    <w:rsid w:val="005E1C47"/>
    <w:pPr>
      <w:tabs>
        <w:tab w:val="left" w:pos="1701"/>
      </w:tabs>
      <w:spacing w:before="60" w:after="60"/>
      <w:ind w:left="1701" w:hanging="340"/>
    </w:pPr>
  </w:style>
  <w:style w:type="paragraph" w:styleId="ListBullet3">
    <w:name w:val="List Bullet 3"/>
    <w:basedOn w:val="List3"/>
    <w:rsid w:val="005E1C47"/>
    <w:pPr>
      <w:numPr>
        <w:numId w:val="14"/>
      </w:numPr>
      <w:tabs>
        <w:tab w:val="clear" w:pos="1021"/>
      </w:tabs>
      <w:ind w:left="1037" w:hanging="357"/>
    </w:pPr>
  </w:style>
  <w:style w:type="paragraph" w:styleId="ListBullet4">
    <w:name w:val="List Bullet 4"/>
    <w:basedOn w:val="List4"/>
    <w:rsid w:val="005E1C47"/>
    <w:pPr>
      <w:numPr>
        <w:numId w:val="2"/>
      </w:numPr>
    </w:pPr>
  </w:style>
  <w:style w:type="paragraph" w:styleId="ListBullet5">
    <w:name w:val="List Bullet 5"/>
    <w:basedOn w:val="List5"/>
    <w:rsid w:val="005E1C47"/>
    <w:pPr>
      <w:numPr>
        <w:numId w:val="3"/>
      </w:numPr>
    </w:pPr>
  </w:style>
  <w:style w:type="paragraph" w:styleId="ListContinue2">
    <w:name w:val="List Continue 2"/>
    <w:basedOn w:val="List2"/>
    <w:rsid w:val="005E1C47"/>
    <w:pPr>
      <w:ind w:firstLine="0"/>
    </w:pPr>
  </w:style>
  <w:style w:type="paragraph" w:styleId="ListContinue3">
    <w:name w:val="List Continue 3"/>
    <w:basedOn w:val="List3"/>
    <w:rsid w:val="005E1C47"/>
    <w:pPr>
      <w:ind w:left="1021" w:firstLine="0"/>
    </w:pPr>
  </w:style>
  <w:style w:type="paragraph" w:styleId="ListContinue4">
    <w:name w:val="List Continue 4"/>
    <w:basedOn w:val="List4"/>
    <w:rsid w:val="005E1C47"/>
    <w:pPr>
      <w:ind w:firstLine="0"/>
    </w:pPr>
  </w:style>
  <w:style w:type="paragraph" w:styleId="ListContinue5">
    <w:name w:val="List Continue 5"/>
    <w:basedOn w:val="List5"/>
    <w:rsid w:val="005E1C47"/>
    <w:pPr>
      <w:ind w:firstLine="0"/>
    </w:pPr>
  </w:style>
  <w:style w:type="paragraph" w:styleId="ListNumber3">
    <w:name w:val="List Number 3"/>
    <w:basedOn w:val="List3"/>
    <w:rsid w:val="005E1C47"/>
    <w:pPr>
      <w:numPr>
        <w:numId w:val="4"/>
      </w:numPr>
    </w:pPr>
  </w:style>
  <w:style w:type="paragraph" w:styleId="ListNumber4">
    <w:name w:val="List Number 4"/>
    <w:basedOn w:val="List4"/>
    <w:rsid w:val="005E1C47"/>
    <w:pPr>
      <w:numPr>
        <w:numId w:val="5"/>
      </w:numPr>
    </w:pPr>
  </w:style>
  <w:style w:type="paragraph" w:styleId="ListNumber5">
    <w:name w:val="List Number 5"/>
    <w:basedOn w:val="List5"/>
    <w:rsid w:val="005E1C47"/>
    <w:pPr>
      <w:numPr>
        <w:numId w:val="6"/>
      </w:numPr>
    </w:pPr>
  </w:style>
  <w:style w:type="paragraph" w:styleId="BlockText">
    <w:name w:val="Block Text"/>
    <w:basedOn w:val="Normal"/>
    <w:rsid w:val="005E1C47"/>
    <w:pPr>
      <w:spacing w:after="120"/>
      <w:ind w:left="1440" w:right="1440"/>
    </w:pPr>
  </w:style>
  <w:style w:type="character" w:customStyle="1" w:styleId="Subscript">
    <w:name w:val="Subscript"/>
    <w:rsid w:val="005E1C47"/>
    <w:rPr>
      <w:sz w:val="16"/>
      <w:vertAlign w:val="subscript"/>
    </w:rPr>
  </w:style>
  <w:style w:type="character" w:customStyle="1" w:styleId="Superscript">
    <w:name w:val="Superscript"/>
    <w:rsid w:val="005E1C47"/>
    <w:rPr>
      <w:sz w:val="16"/>
      <w:vertAlign w:val="superscript"/>
    </w:rPr>
  </w:style>
  <w:style w:type="character" w:customStyle="1" w:styleId="Symbols">
    <w:name w:val="Symbols"/>
    <w:rsid w:val="005E1C47"/>
    <w:rPr>
      <w:rFonts w:ascii="Symbol" w:hAnsi="Symbol"/>
    </w:rPr>
  </w:style>
  <w:style w:type="character" w:customStyle="1" w:styleId="MenuOptions">
    <w:name w:val="Menu Options"/>
    <w:rsid w:val="005E1C47"/>
    <w:rPr>
      <w:rFonts w:ascii="Arial Narrow" w:hAnsi="Arial Narrow"/>
      <w:smallCaps/>
    </w:rPr>
  </w:style>
  <w:style w:type="character" w:customStyle="1" w:styleId="Buttons">
    <w:name w:val="Buttons"/>
    <w:rsid w:val="005E1C47"/>
    <w:rPr>
      <w:b/>
    </w:rPr>
  </w:style>
  <w:style w:type="character" w:customStyle="1" w:styleId="Underlined">
    <w:name w:val="Underlined"/>
    <w:rsid w:val="005E1C47"/>
    <w:rPr>
      <w:u w:val="single"/>
    </w:rPr>
  </w:style>
  <w:style w:type="paragraph" w:customStyle="1" w:styleId="TableBodyTextRight">
    <w:name w:val="Table Body Text Right"/>
    <w:basedOn w:val="TableBodyText"/>
    <w:rsid w:val="005E1C47"/>
    <w:pPr>
      <w:widowControl w:val="0"/>
      <w:autoSpaceDE w:val="0"/>
      <w:autoSpaceDN w:val="0"/>
      <w:adjustRightInd w:val="0"/>
      <w:jc w:val="right"/>
    </w:pPr>
    <w:rPr>
      <w:rFonts w:cs="Arial"/>
      <w:szCs w:val="18"/>
    </w:rPr>
  </w:style>
  <w:style w:type="paragraph" w:customStyle="1" w:styleId="CopyrightText">
    <w:name w:val="Copyright Text"/>
    <w:basedOn w:val="BodyText"/>
    <w:rsid w:val="005E1C47"/>
    <w:rPr>
      <w:sz w:val="18"/>
    </w:rPr>
  </w:style>
  <w:style w:type="paragraph" w:customStyle="1" w:styleId="BodySmallRight">
    <w:name w:val="Body Small Right"/>
    <w:basedOn w:val="BodyTextRight"/>
    <w:rsid w:val="005E1C47"/>
    <w:rPr>
      <w:sz w:val="18"/>
      <w:szCs w:val="18"/>
    </w:rPr>
  </w:style>
  <w:style w:type="paragraph" w:customStyle="1" w:styleId="MarginEdition">
    <w:name w:val="Margin Edition"/>
    <w:basedOn w:val="MarginNote"/>
    <w:rsid w:val="005E1C47"/>
    <w:pPr>
      <w:spacing w:before="0" w:after="0"/>
    </w:pPr>
    <w:rPr>
      <w:rFonts w:ascii="Times New Roman" w:hAnsi="Times New Roman"/>
      <w:color w:val="999999"/>
    </w:rPr>
  </w:style>
  <w:style w:type="paragraph" w:customStyle="1" w:styleId="Spacer">
    <w:name w:val="Spacer"/>
    <w:basedOn w:val="Normal"/>
    <w:rsid w:val="005E1C47"/>
    <w:rPr>
      <w:sz w:val="2"/>
      <w:szCs w:val="2"/>
    </w:rPr>
  </w:style>
  <w:style w:type="character" w:customStyle="1" w:styleId="Small">
    <w:name w:val="Small"/>
    <w:rsid w:val="005E1C47"/>
    <w:rPr>
      <w:sz w:val="16"/>
    </w:rPr>
  </w:style>
  <w:style w:type="paragraph" w:customStyle="1" w:styleId="WideTable">
    <w:name w:val="Wide Table"/>
    <w:basedOn w:val="Normal"/>
    <w:rsid w:val="005E1C47"/>
    <w:pPr>
      <w:ind w:left="-1418"/>
    </w:pPr>
    <w:rPr>
      <w:sz w:val="2"/>
      <w:szCs w:val="2"/>
    </w:rPr>
  </w:style>
  <w:style w:type="character" w:styleId="PageNumber">
    <w:name w:val="page number"/>
    <w:rsid w:val="005E1C47"/>
  </w:style>
  <w:style w:type="paragraph" w:styleId="Quote">
    <w:name w:val="Quote"/>
    <w:basedOn w:val="Heading1"/>
    <w:link w:val="QuoteChar"/>
    <w:qFormat/>
    <w:rsid w:val="005E1C47"/>
    <w:rPr>
      <w:b w:val="0"/>
      <w:sz w:val="72"/>
      <w:szCs w:val="72"/>
      <w:lang w:val="en-NZ"/>
    </w:rPr>
  </w:style>
  <w:style w:type="character" w:customStyle="1" w:styleId="QuoteChar">
    <w:name w:val="Quote Char"/>
    <w:link w:val="Quote"/>
    <w:rsid w:val="005E1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C47"/>
    <w:pPr>
      <w:pageBreakBefore/>
    </w:pPr>
  </w:style>
  <w:style w:type="paragraph" w:customStyle="1" w:styleId="Border">
    <w:name w:val="Border"/>
    <w:basedOn w:val="Normal"/>
    <w:qFormat/>
    <w:rsid w:val="005E1C47"/>
    <w:pPr>
      <w:pBdr>
        <w:top w:val="single" w:sz="18" w:space="1" w:color="auto"/>
      </w:pBdr>
    </w:pPr>
    <w:rPr>
      <w:rFonts w:ascii="Times New Roman" w:hAnsi="Times New Roman"/>
      <w:color w:val="FFFFFF"/>
      <w:sz w:val="2"/>
    </w:rPr>
  </w:style>
  <w:style w:type="character" w:styleId="IntenseEmphasis">
    <w:name w:val="Intense Emphasis"/>
    <w:uiPriority w:val="21"/>
    <w:qFormat/>
    <w:rsid w:val="005E1C47"/>
    <w:rPr>
      <w:b/>
      <w:bCs/>
      <w:i/>
      <w:iCs/>
      <w:color w:val="auto"/>
    </w:rPr>
  </w:style>
  <w:style w:type="paragraph" w:styleId="IntenseQuote">
    <w:name w:val="Intense Quote"/>
    <w:basedOn w:val="Normal"/>
    <w:next w:val="Normal"/>
    <w:link w:val="IntenseQuoteChar"/>
    <w:uiPriority w:val="30"/>
    <w:qFormat/>
    <w:rsid w:val="005E1C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1C47"/>
    <w:rPr>
      <w:rFonts w:ascii="Courier New" w:eastAsia="Times New Roman" w:hAnsi="Courier New" w:cs="Times New Roman"/>
      <w:b/>
      <w:bCs/>
      <w:i/>
      <w:iCs/>
      <w:szCs w:val="20"/>
      <w:lang w:val="en-US" w:eastAsia="en-US"/>
    </w:rPr>
  </w:style>
  <w:style w:type="character" w:styleId="SubtleReference">
    <w:name w:val="Subtle Reference"/>
    <w:uiPriority w:val="31"/>
    <w:qFormat/>
    <w:rsid w:val="005E1C47"/>
    <w:rPr>
      <w:smallCaps/>
      <w:color w:val="auto"/>
      <w:u w:val="single"/>
    </w:rPr>
  </w:style>
  <w:style w:type="character" w:styleId="IntenseReference">
    <w:name w:val="Intense Reference"/>
    <w:uiPriority w:val="32"/>
    <w:qFormat/>
    <w:rsid w:val="005E1C47"/>
    <w:rPr>
      <w:b/>
      <w:bCs/>
      <w:smallCaps/>
      <w:color w:val="auto"/>
      <w:spacing w:val="5"/>
      <w:u w:val="single"/>
    </w:rPr>
  </w:style>
  <w:style w:type="paragraph" w:customStyle="1" w:styleId="2ColumnHeading">
    <w:name w:val="2Column Heading"/>
    <w:basedOn w:val="BodyText"/>
    <w:qFormat/>
    <w:rsid w:val="005E1C47"/>
    <w:pPr>
      <w:spacing w:after="60"/>
      <w:ind w:left="-2268"/>
    </w:pPr>
    <w:rPr>
      <w:b/>
    </w:rPr>
  </w:style>
  <w:style w:type="paragraph" w:customStyle="1" w:styleId="Heading1TOC">
    <w:name w:val="Heading1 TOC"/>
    <w:basedOn w:val="Normal"/>
    <w:qFormat/>
    <w:rsid w:val="005E1C47"/>
    <w:pPr>
      <w:spacing w:before="240" w:after="120"/>
    </w:pPr>
    <w:rPr>
      <w:rFonts w:ascii="Times New Roman" w:hAnsi="Times New Roman"/>
      <w:b/>
      <w:sz w:val="32"/>
    </w:rPr>
  </w:style>
  <w:style w:type="paragraph" w:customStyle="1" w:styleId="Heading2TOC">
    <w:name w:val="Heading2 TOC"/>
    <w:basedOn w:val="Normal"/>
    <w:qFormat/>
    <w:rsid w:val="005E1C47"/>
    <w:pPr>
      <w:spacing w:before="240" w:after="60"/>
    </w:pPr>
    <w:rPr>
      <w:rFonts w:ascii="Times New Roman" w:hAnsi="Times New Roman"/>
      <w:b/>
      <w:sz w:val="28"/>
    </w:rPr>
  </w:style>
  <w:style w:type="character" w:customStyle="1" w:styleId="Underline">
    <w:name w:val="Underline"/>
    <w:qFormat/>
    <w:rsid w:val="005E1C47"/>
    <w:rPr>
      <w:u w:val="single"/>
    </w:rPr>
  </w:style>
  <w:style w:type="paragraph" w:styleId="BalloonText">
    <w:name w:val="Balloon Text"/>
    <w:basedOn w:val="Normal"/>
    <w:link w:val="BalloonTextChar"/>
    <w:rsid w:val="005E1C47"/>
    <w:rPr>
      <w:rFonts w:ascii="Tahoma" w:hAnsi="Tahoma" w:cs="Tahoma"/>
      <w:sz w:val="16"/>
      <w:szCs w:val="16"/>
    </w:rPr>
  </w:style>
  <w:style w:type="character" w:customStyle="1" w:styleId="BalloonTextChar">
    <w:name w:val="Balloon Text Char"/>
    <w:link w:val="BalloonText"/>
    <w:rsid w:val="005E1C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C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1C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6999</Characters>
  <Application>Microsoft Office Word</Application>
  <DocSecurity>0</DocSecurity>
  <Lines>309</Lines>
  <Paragraphs>150</Paragraphs>
  <ScaleCrop>false</ScaleCrop>
  <Company>Author-it Software Corporation Ltd.</Company>
  <LinksUpToDate>false</LinksUpToDate>
  <CharactersWithSpaces>8017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CULMS411C Prepare display accommodation for cultural material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2012-05-26T23:26:00Z</dcterms:created>
  <dcterms:modified xsi:type="dcterms:W3CDTF">2012-05-26T23:26:00Z</dcterms:modified>
</cp:coreProperties>
</file>