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0A5" w:rsidP="00D000A5">
      <w:pPr>
        <w:pStyle w:val="Title"/>
      </w:pPr>
      <w:r>
        <w:fldChar w:fldCharType="begin"/>
      </w:r>
      <w:r>
        <w:instrText xml:space="preserve"> TITLE   \* MERGEFORMAT </w:instrText>
      </w:r>
      <w:r>
        <w:fldChar w:fldCharType="separate"/>
      </w:r>
      <w:r>
        <w:t>CULMS201C Develop and apply knowledge of the museum industry</w:t>
      </w:r>
      <w:r>
        <w:fldChar w:fldCharType="end"/>
      </w:r>
    </w:p>
    <w:p w:rsidR="00D000A5" w:rsidP="00D000A5">
      <w:pPr>
        <w:pStyle w:val="Version"/>
        <w:sectPr w:rsidSect="00432C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2CA8" w:rsidP="00432CA8">
      <w:pPr>
        <w:pStyle w:val="SuperHeading"/>
      </w:pPr>
      <w:r w:rsidRPr="00432CA8">
        <w:t>CULMS201C Develop and apply knowledge of the museum industry</w:t>
      </w:r>
    </w:p>
    <w:p w:rsidR="00000000" w:rsidRPr="00432CA8" w:rsidP="00432CA8">
      <w:pPr>
        <w:pStyle w:val="SuperHeading"/>
      </w:pPr>
    </w:p>
    <w:p w:rsidR="00000000" w:rsidRPr="00432CA8" w:rsidP="00432CA8">
      <w:pPr>
        <w:pStyle w:val="Heading1"/>
      </w:pPr>
      <w:bookmarkStart w:id="1" w:name="O_72735"/>
      <w:bookmarkEnd w:id="1"/>
      <w:r w:rsidRPr="00432CA8">
        <w:t>Modification History</w:t>
      </w:r>
    </w:p>
    <w:p w:rsidR="00000000" w:rsidRPr="00432CA8" w:rsidP="00432CA8">
      <w:pPr>
        <w:pStyle w:val="BodyText"/>
      </w:pPr>
      <w:r w:rsidRPr="00432CA8">
        <w:t>Not applicable.</w:t>
      </w:r>
    </w:p>
    <w:p w:rsidR="00000000" w:rsidRPr="00432CA8" w:rsidP="00432CA8">
      <w:pPr>
        <w:pStyle w:val="AllowPageBreak"/>
      </w:pPr>
    </w:p>
    <w:p w:rsidR="00000000" w:rsidRPr="00432CA8" w:rsidP="00432CA8">
      <w:pPr>
        <w:pStyle w:val="Heading1"/>
      </w:pPr>
      <w:bookmarkStart w:id="2" w:name="O_72736"/>
      <w:bookmarkEnd w:id="2"/>
      <w:r w:rsidRPr="00432CA8">
        <w:t>Unit Descriptor</w:t>
      </w:r>
    </w:p>
    <w:tbl>
      <w:tblPr>
        <w:tblW w:w="0" w:type="auto"/>
        <w:tblLayout w:type="fixed"/>
        <w:tblCellMar>
          <w:left w:w="62" w:type="dxa"/>
          <w:right w:w="62" w:type="dxa"/>
        </w:tblCellMar>
        <w:tblLook w:val="0000"/>
      </w:tblPr>
      <w:tblGrid>
        <w:gridCol w:w="2694"/>
        <w:gridCol w:w="5811"/>
      </w:tblGrid>
      <w:tr w:rsidTr="00D000A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This unit describes the performance outcomes, skills and knowledge required to d</w:t>
            </w:r>
            <w:r w:rsidRPr="00432CA8">
              <w:t>evelop and apply a basic knowledge of the museum industry. As such, the unit underpins performance across all areas of museum practice.</w:t>
            </w:r>
          </w:p>
          <w:p w:rsidR="00000000" w:rsidRPr="00432CA8" w:rsidP="00432CA8">
            <w:pPr>
              <w:pStyle w:val="BodyText"/>
            </w:pPr>
            <w:r w:rsidRPr="00432CA8">
              <w:t>No licensing, legislative, regulatory or certification requirements apply to this unit at the time of endorsement.</w:t>
            </w: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3" w:name="O_72737"/>
      <w:bookmarkEnd w:id="3"/>
      <w:r w:rsidRPr="00432CA8">
        <w:t>Application of the Unit</w:t>
      </w:r>
    </w:p>
    <w:tbl>
      <w:tblPr>
        <w:tblW w:w="0" w:type="auto"/>
        <w:tblLayout w:type="fixed"/>
        <w:tblCellMar>
          <w:left w:w="62" w:type="dxa"/>
          <w:right w:w="62" w:type="dxa"/>
        </w:tblCellMar>
        <w:tblLook w:val="0000"/>
      </w:tblPr>
      <w:tblGrid>
        <w:gridCol w:w="2694"/>
        <w:gridCol w:w="5811"/>
      </w:tblGrid>
      <w:tr w:rsidTr="00D000A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This unit applies to individuals working in any type of museum who need to source, develop and apply current and emerging information about the industry.</w:t>
            </w:r>
          </w:p>
          <w:p w:rsidR="00000000" w:rsidRPr="00432CA8" w:rsidP="00432CA8">
            <w:pPr>
              <w:pStyle w:val="BodyText"/>
            </w:pPr>
            <w:r w:rsidRPr="00432CA8">
              <w:t>The unit is most relevant to individuals</w:t>
            </w:r>
            <w:r w:rsidRPr="00432CA8">
              <w:t xml:space="preserve"> working in support roles as more specialised and advanced museum research and management skills are found in other units.</w:t>
            </w: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4" w:name="O_72738"/>
      <w:bookmarkEnd w:id="4"/>
      <w:r w:rsidRPr="00432CA8">
        <w:t>Licensing/Regulatory Information</w:t>
      </w:r>
    </w:p>
    <w:p w:rsidR="00000000" w:rsidRPr="00432CA8" w:rsidP="00432CA8">
      <w:pPr>
        <w:pStyle w:val="BodyText"/>
      </w:pPr>
      <w:r w:rsidRPr="00432CA8">
        <w:t>Not applicable.</w:t>
      </w:r>
    </w:p>
    <w:p w:rsidR="00000000" w:rsidRPr="00432CA8" w:rsidP="00432CA8">
      <w:pPr>
        <w:pStyle w:val="AllowPageBreak"/>
      </w:pPr>
    </w:p>
    <w:p w:rsidR="00000000" w:rsidRPr="00432CA8" w:rsidP="00432CA8">
      <w:pPr>
        <w:pStyle w:val="Heading1"/>
      </w:pPr>
      <w:bookmarkStart w:id="5" w:name="O_72740"/>
      <w:bookmarkEnd w:id="5"/>
      <w:r w:rsidRPr="00432CA8">
        <w:t>Pre-Requisites</w:t>
      </w:r>
    </w:p>
    <w:tbl>
      <w:tblPr>
        <w:tblW w:w="0" w:type="auto"/>
        <w:tblLayout w:type="fixed"/>
        <w:tblCellMar>
          <w:left w:w="62" w:type="dxa"/>
          <w:right w:w="62" w:type="dxa"/>
        </w:tblCellMar>
        <w:tblLook w:val="0000"/>
      </w:tblPr>
      <w:tblGrid>
        <w:gridCol w:w="2694"/>
        <w:gridCol w:w="5811"/>
      </w:tblGrid>
      <w:tr w:rsidTr="00D000A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Prerequisite units</w:t>
            </w:r>
            <w:r w:rsidRPr="00432CA8">
              <w:t xml:space="preserve"> </w:t>
            </w:r>
          </w:p>
        </w:tc>
        <w:tc>
          <w:tcPr>
            <w:tcW w:w="5811"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Nil</w:t>
            </w: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6" w:name="O_72739"/>
      <w:bookmarkEnd w:id="6"/>
      <w:r w:rsidRPr="00432CA8">
        <w:t>Employability Skills Information</w:t>
      </w:r>
    </w:p>
    <w:tbl>
      <w:tblPr>
        <w:tblW w:w="0" w:type="auto"/>
        <w:tblLayout w:type="fixed"/>
        <w:tblCellMar>
          <w:left w:w="62" w:type="dxa"/>
          <w:right w:w="62" w:type="dxa"/>
        </w:tblCellMar>
        <w:tblLook w:val="0000"/>
      </w:tblPr>
      <w:tblGrid>
        <w:gridCol w:w="2694"/>
        <w:gridCol w:w="5811"/>
      </w:tblGrid>
      <w:tr w:rsidTr="00D000A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The required outcomes described in this unit of competency contain applicable facets of Employability Skills. The Employability Skills Summary for the qualification in which this unit of competen</w:t>
            </w:r>
            <w:r w:rsidRPr="00432CA8">
              <w:t>cy is packaged, will assist in identifying Employability Skills requirements.</w:t>
            </w: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7" w:name="O_72741"/>
      <w:bookmarkEnd w:id="7"/>
      <w:r w:rsidRPr="00432CA8">
        <w:t>Elements and Performance Criteria Pre-Content</w:t>
      </w:r>
    </w:p>
    <w:tbl>
      <w:tblPr>
        <w:tblW w:w="0" w:type="auto"/>
        <w:tblLayout w:type="fixed"/>
        <w:tblCellMar>
          <w:left w:w="62" w:type="dxa"/>
          <w:right w:w="62" w:type="dxa"/>
        </w:tblCellMar>
        <w:tblLook w:val="0000"/>
      </w:tblPr>
      <w:tblGrid>
        <w:gridCol w:w="2694"/>
        <w:gridCol w:w="5811"/>
      </w:tblGrid>
      <w:tr w:rsidTr="00D000A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Performance criteria describe the performance nee</w:t>
            </w:r>
            <w:r w:rsidRPr="00432CA8">
              <w:t>ded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8" w:name="O_72742"/>
      <w:bookmarkEnd w:id="8"/>
      <w:r w:rsidRPr="00432CA8">
        <w:t>Elements and Performance Criteria</w:t>
      </w:r>
    </w:p>
    <w:tbl>
      <w:tblPr>
        <w:tblW w:w="0" w:type="auto"/>
        <w:tblLayout w:type="fixed"/>
        <w:tblCellMar>
          <w:left w:w="62" w:type="dxa"/>
          <w:right w:w="62" w:type="dxa"/>
        </w:tblCellMar>
        <w:tblLook w:val="0000"/>
      </w:tblPr>
      <w:tblGrid>
        <w:gridCol w:w="284"/>
        <w:gridCol w:w="2410"/>
        <w:gridCol w:w="519"/>
        <w:gridCol w:w="63"/>
        <w:gridCol w:w="5229"/>
      </w:tblGrid>
      <w:tr w:rsidTr="00D000A5">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432CA8" w:rsidP="00432CA8">
            <w:pPr>
              <w:pStyle w:val="List"/>
            </w:pPr>
            <w:r w:rsidRPr="00432CA8">
              <w:rPr>
                <w:rStyle w:val="SpecialBold"/>
              </w:rPr>
              <w:t>ELEMENT</w:t>
            </w:r>
          </w:p>
        </w:tc>
        <w:tc>
          <w:tcPr>
            <w:tcW w:w="5811" w:type="dxa"/>
            <w:gridSpan w:val="3"/>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rPr>
                <w:rStyle w:val="SpecialBold"/>
              </w:rPr>
              <w:t>PERFORMANCE CRITERIA</w:t>
            </w: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32CA8" w:rsidP="00432CA8">
            <w:pPr>
              <w:pStyle w:val="List"/>
            </w:pPr>
            <w:r w:rsidRPr="00432CA8">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rPr>
                <w:rStyle w:val="SpecialBold"/>
              </w:rPr>
              <w:t>Source and apply industry information</w:t>
            </w:r>
          </w:p>
        </w:tc>
        <w:tc>
          <w:tcPr>
            <w:tcW w:w="58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1.1</w:t>
            </w:r>
          </w:p>
        </w:tc>
        <w:tc>
          <w:tcPr>
            <w:tcW w:w="522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 xml:space="preserve">Identify and use relevant sources to acquire </w:t>
            </w:r>
            <w:r w:rsidRPr="00432CA8">
              <w:rPr>
                <w:rStyle w:val="BoldandItalics"/>
              </w:rPr>
              <w:t>basic information about the museums industry</w:t>
            </w: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32CA8">
            <w:pPr>
              <w:pStyle w:val="BodyText"/>
              <w:rPr>
                <w:lang w:val="en-NZ"/>
              </w:rPr>
            </w:pPr>
          </w:p>
        </w:tc>
        <w:tc>
          <w:tcPr>
            <w:tcW w:w="58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1.2</w:t>
            </w:r>
          </w:p>
        </w:tc>
        <w:tc>
          <w:tcPr>
            <w:tcW w:w="522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Use industry knowledge appropriately to enhance the quality of work outcomes</w:t>
            </w:r>
          </w:p>
        </w:tc>
      </w:tr>
      <w:tr w:rsidTr="00D000A5">
        <w:tblPrEx>
          <w:tblW w:w="0" w:type="auto"/>
          <w:tblLayout w:type="fixed"/>
          <w:tblCellMar>
            <w:left w:w="62" w:type="dxa"/>
            <w:right w:w="62" w:type="dxa"/>
          </w:tblCellMar>
          <w:tblLook w:val="0000"/>
        </w:tblPrEx>
        <w:tc>
          <w:tcPr>
            <w:tcW w:w="8505" w:type="dxa"/>
            <w:gridSpan w:val="5"/>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32CA8" w:rsidP="00432CA8">
            <w:pPr>
              <w:pStyle w:val="List"/>
            </w:pPr>
            <w:r w:rsidRPr="00432CA8">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rPr>
                <w:rStyle w:val="SpecialBold"/>
              </w:rPr>
              <w:t>Source and apply information on industry employment obligations and opportunities</w:t>
            </w:r>
          </w:p>
        </w:tc>
        <w:tc>
          <w:tcPr>
            <w:tcW w:w="58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2.1</w:t>
            </w:r>
          </w:p>
        </w:tc>
        <w:tc>
          <w:tcPr>
            <w:tcW w:w="522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 xml:space="preserve">Identify and use relevant sources to acquire information about </w:t>
            </w:r>
            <w:r w:rsidRPr="00432CA8">
              <w:rPr>
                <w:rStyle w:val="BoldandItalics"/>
              </w:rPr>
              <w:t>employment obligations and opportunities</w:t>
            </w:r>
            <w:r w:rsidRPr="00432CA8">
              <w:t xml:space="preserve"> in the museums industry</w:t>
            </w: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32CA8">
            <w:pPr>
              <w:pStyle w:val="BodyText"/>
              <w:rPr>
                <w:lang w:val="en-NZ"/>
              </w:rPr>
            </w:pPr>
          </w:p>
        </w:tc>
        <w:tc>
          <w:tcPr>
            <w:tcW w:w="58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2.2</w:t>
            </w:r>
          </w:p>
        </w:tc>
        <w:tc>
          <w:tcPr>
            <w:tcW w:w="522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Use knowledge of industry employment obligations and opportunities appropriately within day-to-day work activities</w:t>
            </w:r>
          </w:p>
        </w:tc>
      </w:tr>
      <w:tr w:rsidTr="00D000A5">
        <w:tblPrEx>
          <w:tblW w:w="0" w:type="auto"/>
          <w:tblLayout w:type="fixed"/>
          <w:tblCellMar>
            <w:left w:w="62" w:type="dxa"/>
            <w:right w:w="62" w:type="dxa"/>
          </w:tblCellMar>
          <w:tblLook w:val="0000"/>
        </w:tblPrEx>
        <w:tc>
          <w:tcPr>
            <w:tcW w:w="8505" w:type="dxa"/>
            <w:gridSpan w:val="5"/>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32CA8" w:rsidP="00432CA8">
            <w:pPr>
              <w:pStyle w:val="List"/>
            </w:pPr>
            <w:r w:rsidRPr="00432CA8">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rPr>
                <w:rStyle w:val="SpecialBold"/>
              </w:rPr>
              <w:t>Seek opportunities to update industry knowledge</w:t>
            </w:r>
          </w:p>
        </w:tc>
        <w:tc>
          <w:tcPr>
            <w:tcW w:w="51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3.1</w:t>
            </w:r>
          </w:p>
        </w:tc>
        <w:tc>
          <w:tcPr>
            <w:tcW w:w="529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 xml:space="preserve">Identify and use a range of </w:t>
            </w:r>
            <w:r w:rsidRPr="00432CA8">
              <w:rPr>
                <w:rStyle w:val="BoldandItalics"/>
              </w:rPr>
              <w:t>information sources and opportunities to update knowledge</w:t>
            </w:r>
            <w:r w:rsidRPr="00432CA8">
              <w:t xml:space="preserve"> of the museum industry</w:t>
            </w: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32CA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3.2</w:t>
            </w:r>
          </w:p>
        </w:tc>
        <w:tc>
          <w:tcPr>
            <w:tcW w:w="529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 xml:space="preserve">Monitor </w:t>
            </w:r>
            <w:r w:rsidRPr="00432CA8">
              <w:rPr>
                <w:rStyle w:val="BoldandItalics"/>
              </w:rPr>
              <w:t>current key issues affecting the industry</w:t>
            </w:r>
            <w:r w:rsidRPr="00432CA8">
              <w:t>, using appropriate industry channels</w:t>
            </w:r>
          </w:p>
        </w:tc>
      </w:tr>
      <w:tr w:rsidTr="00D000A5">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32CA8">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3.3</w:t>
            </w:r>
          </w:p>
        </w:tc>
        <w:tc>
          <w:tcPr>
            <w:tcW w:w="5292" w:type="dxa"/>
            <w:gridSpan w:val="2"/>
            <w:tcBorders>
              <w:top w:val="nil"/>
              <w:left w:val="nil"/>
              <w:bottom w:val="nil"/>
              <w:right w:val="nil"/>
            </w:tcBorders>
            <w:tcMar>
              <w:top w:w="0" w:type="dxa"/>
              <w:left w:w="62" w:type="dxa"/>
              <w:bottom w:w="0" w:type="dxa"/>
              <w:right w:w="62" w:type="dxa"/>
            </w:tcMar>
          </w:tcPr>
          <w:p w:rsidR="00000000" w:rsidP="00432CA8">
            <w:pPr>
              <w:pStyle w:val="List"/>
              <w:rPr>
                <w:lang w:val="en-NZ"/>
              </w:rPr>
            </w:pPr>
            <w:r w:rsidRPr="00432CA8">
              <w:t>Share updated knowledge with customers and colleagues as appropriate, and incorporate into day-to-day work activities</w:t>
            </w:r>
          </w:p>
        </w:tc>
      </w:tr>
      <w:tr w:rsidTr="00D000A5">
        <w:tblPrEx>
          <w:tblW w:w="0" w:type="auto"/>
          <w:tblLayout w:type="fixed"/>
          <w:tblCellMar>
            <w:left w:w="62" w:type="dxa"/>
            <w:right w:w="62" w:type="dxa"/>
          </w:tblCellMar>
          <w:tblLook w:val="0000"/>
        </w:tblPrEx>
        <w:tc>
          <w:tcPr>
            <w:tcW w:w="8505" w:type="dxa"/>
            <w:gridSpan w:val="5"/>
            <w:tcBorders>
              <w:top w:val="nil"/>
              <w:left w:val="nil"/>
              <w:bottom w:val="nil"/>
              <w:right w:val="nil"/>
            </w:tcBorders>
            <w:tcMar>
              <w:top w:w="0" w:type="dxa"/>
              <w:left w:w="62" w:type="dxa"/>
              <w:bottom w:w="0" w:type="dxa"/>
              <w:right w:w="62" w:type="dxa"/>
            </w:tcMar>
          </w:tcPr>
          <w:p w:rsidR="00000000" w:rsidRPr="00432CA8" w:rsidP="00432CA8">
            <w:pPr>
              <w:pStyle w:val="BodyText"/>
            </w:pP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9" w:name="O_72743"/>
      <w:bookmarkEnd w:id="9"/>
      <w:r w:rsidRPr="00432CA8">
        <w:t>Required Skills and Knowledge</w:t>
      </w:r>
    </w:p>
    <w:tbl>
      <w:tblPr>
        <w:tblW w:w="0" w:type="auto"/>
        <w:tblLayout w:type="fixed"/>
        <w:tblCellMar>
          <w:left w:w="62" w:type="dxa"/>
          <w:right w:w="62" w:type="dxa"/>
        </w:tblCellMar>
        <w:tblLook w:val="0000"/>
      </w:tblPr>
      <w:tblGrid>
        <w:gridCol w:w="8505"/>
      </w:tblGrid>
      <w:tr w:rsidTr="00D000A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REQUIRED SKILLS AND KNOWLEDGE</w:t>
            </w: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t>This section describes the skills and knowledge required for this unit.</w:t>
            </w: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Required skills</w:t>
            </w: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research skills to source information on general industry issues within a defined range</w:t>
            </w:r>
          </w:p>
          <w:p w:rsidR="00000000" w:rsidP="00432CA8">
            <w:pPr>
              <w:pStyle w:val="ListBullet"/>
              <w:rPr>
                <w:lang w:val="en-NZ"/>
              </w:rPr>
            </w:pPr>
            <w:r w:rsidRPr="00432CA8">
              <w:t>literacy skills to interpret a wide variety of information sources.</w:t>
            </w: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Required knowledge</w:t>
            </w: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sources of information on the museum industry</w:t>
            </w:r>
          </w:p>
          <w:p w:rsidR="00000000" w:rsidRPr="00432CA8" w:rsidP="00432CA8">
            <w:pPr>
              <w:pStyle w:val="ListBullet"/>
            </w:pPr>
            <w:r w:rsidRPr="00432CA8">
              <w:t>industry operating structures</w:t>
            </w:r>
          </w:p>
          <w:p w:rsidR="00000000" w:rsidRPr="00432CA8" w:rsidP="00432CA8">
            <w:pPr>
              <w:pStyle w:val="ListBullet"/>
            </w:pPr>
            <w:r w:rsidRPr="00432CA8">
              <w:t>nature and role of museums (historical and contemporary)</w:t>
            </w:r>
          </w:p>
          <w:p w:rsidR="00000000" w:rsidRPr="00432CA8" w:rsidP="00432CA8">
            <w:pPr>
              <w:pStyle w:val="ListBullet"/>
            </w:pPr>
            <w:r w:rsidRPr="00432CA8">
              <w:t>historical and philosophical development of museums and their role within the community (both large an</w:t>
            </w:r>
            <w:r w:rsidRPr="00432CA8">
              <w:t>d small museums)</w:t>
            </w:r>
          </w:p>
          <w:p w:rsidR="00000000" w:rsidRPr="00432CA8" w:rsidP="00432CA8">
            <w:pPr>
              <w:pStyle w:val="ListBullet"/>
            </w:pPr>
            <w:r w:rsidRPr="00432CA8">
              <w:t>concept of sustainable museum practice (environmental, economic and social)</w:t>
            </w:r>
          </w:p>
          <w:p w:rsidR="00000000" w:rsidRPr="00432CA8" w:rsidP="00432CA8">
            <w:pPr>
              <w:pStyle w:val="ListBullet"/>
            </w:pPr>
            <w:r w:rsidRPr="00432CA8">
              <w:t>key work areas within museums</w:t>
            </w:r>
          </w:p>
          <w:p w:rsidR="00000000" w:rsidRPr="00432CA8" w:rsidP="00432CA8">
            <w:pPr>
              <w:pStyle w:val="ListBullet"/>
            </w:pPr>
            <w:r w:rsidRPr="00432CA8">
              <w:t>relationships between museums, other cultural agencies and other industries</w:t>
            </w:r>
          </w:p>
          <w:p w:rsidR="00000000" w:rsidRPr="00432CA8" w:rsidP="00432CA8">
            <w:pPr>
              <w:pStyle w:val="ListBullet"/>
            </w:pPr>
            <w:r w:rsidRPr="00432CA8">
              <w:t>nature, role and functions of relevant unions and employe</w:t>
            </w:r>
            <w:r w:rsidRPr="00432CA8">
              <w:t>r bodies</w:t>
            </w:r>
          </w:p>
          <w:p w:rsidR="00000000" w:rsidRPr="00432CA8" w:rsidP="00432CA8">
            <w:pPr>
              <w:pStyle w:val="ListBullet"/>
            </w:pPr>
            <w:r w:rsidRPr="00432CA8">
              <w:t>overview of legislation that impacts on the industry, including cultural heritage, privacy, child protection, copyright</w:t>
            </w:r>
          </w:p>
          <w:p w:rsidR="00000000" w:rsidRPr="00432CA8" w:rsidP="00432CA8">
            <w:pPr>
              <w:pStyle w:val="ListBullet"/>
            </w:pPr>
            <w:r w:rsidRPr="00432CA8">
              <w:t>major industry organisations and professional associations</w:t>
            </w:r>
          </w:p>
          <w:p w:rsidR="00000000" w:rsidP="00432CA8">
            <w:pPr>
              <w:pStyle w:val="ListBullet"/>
              <w:rPr>
                <w:lang w:val="en-NZ"/>
              </w:rPr>
            </w:pPr>
            <w:r w:rsidRPr="00432CA8">
              <w:t>employee and employer obligations.</w:t>
            </w:r>
          </w:p>
        </w:tc>
      </w:tr>
      <w:tr w:rsidTr="00D000A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32CA8" w:rsidP="00432CA8">
            <w:pPr>
              <w:pStyle w:val="BodyText"/>
            </w:pP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10" w:name="O_72744"/>
      <w:bookmarkEnd w:id="10"/>
      <w:r w:rsidRPr="00432CA8">
        <w:t>Evidence Guide</w:t>
      </w:r>
    </w:p>
    <w:tbl>
      <w:tblPr>
        <w:tblW w:w="0" w:type="auto"/>
        <w:tblLayout w:type="fixed"/>
        <w:tblCellMar>
          <w:left w:w="62" w:type="dxa"/>
          <w:right w:w="62" w:type="dxa"/>
        </w:tblCellMar>
        <w:tblLook w:val="0000"/>
      </w:tblPr>
      <w:tblGrid>
        <w:gridCol w:w="3061"/>
        <w:gridCol w:w="5444"/>
      </w:tblGrid>
      <w:tr w:rsidTr="00D000A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EVIDENCE GUIDE</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t>The Evidence Guide provides advice on assessment and must be read in conjunction with the performance criteria, required skills and knowledge, range statement and the Assessment Guidelines for the Training Package.</w:t>
            </w: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Evidence of the following is essential:</w:t>
            </w:r>
          </w:p>
          <w:p w:rsidR="00000000" w:rsidRPr="00432CA8" w:rsidP="00432CA8">
            <w:pPr>
              <w:pStyle w:val="ListBullet"/>
            </w:pPr>
            <w:r w:rsidRPr="00432CA8">
              <w:t>general knowledge of the museum industry and ways to maintain currency of knowledge</w:t>
            </w:r>
          </w:p>
          <w:p w:rsidR="00000000" w:rsidRPr="00432CA8" w:rsidP="00432CA8">
            <w:pPr>
              <w:pStyle w:val="ListBullet"/>
            </w:pPr>
            <w:r w:rsidRPr="00432CA8">
              <w:t>understanding of the ways in which ind</w:t>
            </w:r>
            <w:r w:rsidRPr="00432CA8">
              <w:t>ustry knowledge can be applied to work activities to enhance work outcomes</w:t>
            </w:r>
          </w:p>
          <w:p w:rsidR="00000000" w:rsidP="00432CA8">
            <w:pPr>
              <w:pStyle w:val="ListBullet"/>
              <w:rPr>
                <w:lang w:val="en-NZ"/>
              </w:rPr>
            </w:pPr>
            <w:r w:rsidRPr="00432CA8">
              <w:t>sourcing and application of industry information to specific contexts and work activities.</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Assessment must ensure:</w:t>
            </w:r>
          </w:p>
          <w:p w:rsidR="00000000" w:rsidP="00432CA8">
            <w:pPr>
              <w:pStyle w:val="ListBullet"/>
              <w:rPr>
                <w:lang w:val="en-NZ"/>
              </w:rPr>
            </w:pPr>
            <w:r w:rsidRPr="00432CA8">
              <w:t>access to sources of industry information.</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A range of assessment methods should be used to assess practical skills and knowledge. The following examples are appropriate for this unit:</w:t>
            </w:r>
          </w:p>
          <w:p w:rsidR="00000000" w:rsidRPr="00432CA8" w:rsidP="00432CA8">
            <w:pPr>
              <w:pStyle w:val="ListBullet"/>
            </w:pPr>
            <w:r w:rsidRPr="00432CA8">
              <w:t>direct questioning combined with review of portfolios of evidence and third party workplace reports of on-the-job performance by the candidate</w:t>
            </w:r>
          </w:p>
          <w:p w:rsidR="00000000" w:rsidRPr="00432CA8" w:rsidP="00432CA8">
            <w:pPr>
              <w:pStyle w:val="ListBullet"/>
            </w:pPr>
            <w:r w:rsidRPr="00432CA8">
              <w:t>evaluation of candidate's response to different scenarios to assess ability to apply knowledge to different indus</w:t>
            </w:r>
            <w:r w:rsidRPr="00432CA8">
              <w:t>try contexts and situations</w:t>
            </w:r>
          </w:p>
          <w:p w:rsidR="00000000" w:rsidP="00432CA8">
            <w:pPr>
              <w:pStyle w:val="ListBullet"/>
              <w:rPr>
                <w:lang w:val="en-NZ"/>
              </w:rPr>
            </w:pPr>
            <w:r w:rsidRPr="00432CA8">
              <w:t>oral or written questioning to assess knowledge of different aspects of the museum industry.</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Holistic assessment with other units relevant to the industry sector, workplace and job role is recommended.</w:t>
            </w: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11" w:name="O_72745"/>
      <w:bookmarkEnd w:id="11"/>
      <w:r w:rsidRPr="00432CA8">
        <w:t>Range Statement</w:t>
      </w:r>
    </w:p>
    <w:tbl>
      <w:tblPr>
        <w:tblW w:w="0" w:type="auto"/>
        <w:tblLayout w:type="fixed"/>
        <w:tblCellMar>
          <w:left w:w="62" w:type="dxa"/>
          <w:right w:w="62" w:type="dxa"/>
        </w:tblCellMar>
        <w:tblLook w:val="0000"/>
      </w:tblPr>
      <w:tblGrid>
        <w:gridCol w:w="3061"/>
        <w:gridCol w:w="5444"/>
      </w:tblGrid>
      <w:tr w:rsidTr="00D000A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RANGE STATEMENT</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t xml:space="preserve">The range statement relates to the unit of competency as a whole. It allows for different work environments and situations that may affect </w:t>
            </w:r>
            <w:r w:rsidRPr="00432CA8">
              <w:t>performance. Bold italicised wording, if used in the performance criteria, is detailed below. Essential operating conditions that may be present with training and assessment (depending on the work situation, needs of the candidate, accessibility of the ite</w:t>
            </w:r>
            <w:r w:rsidRPr="00432CA8">
              <w:t>m, and local industry and regional contexts) may also be included.</w:t>
            </w: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Basic information about the museums industry</w:t>
            </w:r>
            <w:r w:rsidRPr="00432CA8">
              <w:t xml:space="preserve"> should include:</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role, function and history of museums in the community, including different structures and philosophies</w:t>
            </w:r>
          </w:p>
          <w:p w:rsidR="00000000" w:rsidRPr="00432CA8" w:rsidP="00432CA8">
            <w:pPr>
              <w:pStyle w:val="ListBullet"/>
            </w:pPr>
            <w:r w:rsidRPr="00432CA8">
              <w:t>key contacts and indu</w:t>
            </w:r>
            <w:r w:rsidRPr="00432CA8">
              <w:t>stry networks</w:t>
            </w:r>
          </w:p>
          <w:p w:rsidR="00000000" w:rsidRPr="00432CA8" w:rsidP="00432CA8">
            <w:pPr>
              <w:pStyle w:val="ListBullet"/>
            </w:pPr>
            <w:r w:rsidRPr="00432CA8">
              <w:t>relationship of museums industry to other industries and other cultural agencies</w:t>
            </w:r>
          </w:p>
          <w:p w:rsidR="00000000" w:rsidRPr="00432CA8" w:rsidP="00432CA8">
            <w:pPr>
              <w:pStyle w:val="ListBullet"/>
            </w:pPr>
            <w:r w:rsidRPr="00432CA8">
              <w:t>products and services typically provided by museums</w:t>
            </w:r>
          </w:p>
          <w:p w:rsidR="00000000" w:rsidRPr="00432CA8" w:rsidP="00432CA8">
            <w:pPr>
              <w:pStyle w:val="ListBullet"/>
            </w:pPr>
            <w:r w:rsidRPr="00432CA8">
              <w:t>legislation that impacts on the industry</w:t>
            </w:r>
          </w:p>
          <w:p w:rsidR="00000000" w:rsidP="00432CA8">
            <w:pPr>
              <w:pStyle w:val="ListBullet"/>
              <w:rPr>
                <w:lang w:val="en-NZ"/>
              </w:rPr>
            </w:pPr>
            <w:r w:rsidRPr="00432CA8">
              <w:t>concept of sustainable museum practice</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The role</w:t>
            </w:r>
            <w:r w:rsidRPr="00432CA8">
              <w:t xml:space="preserve">, </w:t>
            </w:r>
            <w:r w:rsidRPr="00432CA8">
              <w:rPr>
                <w:rStyle w:val="BoldandItalics"/>
              </w:rPr>
              <w:t>function and history of museums</w:t>
            </w:r>
            <w:r w:rsidRPr="00432C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acquisition</w:t>
            </w:r>
          </w:p>
          <w:p w:rsidR="00000000" w:rsidRPr="00432CA8" w:rsidP="00432CA8">
            <w:pPr>
              <w:pStyle w:val="ListBullet"/>
            </w:pPr>
            <w:r w:rsidRPr="00432CA8">
              <w:t xml:space="preserve">conservation </w:t>
            </w:r>
          </w:p>
          <w:p w:rsidR="00000000" w:rsidRPr="00432CA8" w:rsidP="00432CA8">
            <w:pPr>
              <w:pStyle w:val="ListBullet"/>
            </w:pPr>
            <w:r w:rsidRPr="00432CA8">
              <w:t>research</w:t>
            </w:r>
          </w:p>
          <w:p w:rsidR="00000000" w:rsidRPr="00432CA8" w:rsidP="00432CA8">
            <w:pPr>
              <w:pStyle w:val="ListBullet"/>
            </w:pPr>
            <w:r w:rsidRPr="00432CA8">
              <w:t>communication</w:t>
            </w:r>
          </w:p>
          <w:p w:rsidR="00000000" w:rsidRPr="00432CA8" w:rsidP="00432CA8">
            <w:pPr>
              <w:pStyle w:val="ListBullet"/>
            </w:pPr>
            <w:r w:rsidRPr="00432CA8">
              <w:t>education</w:t>
            </w:r>
          </w:p>
          <w:p w:rsidR="00000000" w:rsidP="00432CA8">
            <w:pPr>
              <w:pStyle w:val="ListBullet"/>
              <w:rPr>
                <w:lang w:val="en-NZ"/>
              </w:rPr>
            </w:pPr>
            <w:r w:rsidRPr="00432CA8">
              <w:t>operating structure</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The history of museums</w:t>
            </w:r>
            <w:r w:rsidRPr="00432C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early development both in Australia and overseas</w:t>
            </w:r>
          </w:p>
          <w:p w:rsidR="00000000" w:rsidRPr="00432CA8" w:rsidP="00432CA8">
            <w:pPr>
              <w:pStyle w:val="ListBullet"/>
            </w:pPr>
            <w:r w:rsidRPr="00432CA8">
              <w:t>current trends and developments</w:t>
            </w:r>
          </w:p>
          <w:p w:rsidR="00000000" w:rsidRPr="00432CA8" w:rsidP="00432CA8">
            <w:pPr>
              <w:pStyle w:val="ListBullet"/>
            </w:pPr>
            <w:r w:rsidRPr="00432CA8">
              <w:t>changing roles within the community</w:t>
            </w:r>
          </w:p>
          <w:p w:rsidR="00000000" w:rsidRPr="00432CA8" w:rsidP="00432CA8">
            <w:pPr>
              <w:pStyle w:val="ListBullet"/>
            </w:pPr>
            <w:r w:rsidRPr="00432CA8">
              <w:t>operating structures</w:t>
            </w:r>
          </w:p>
          <w:p w:rsidR="00000000" w:rsidP="00432CA8">
            <w:pPr>
              <w:pStyle w:val="ListBullet"/>
              <w:rPr>
                <w:lang w:val="en-NZ"/>
              </w:rPr>
            </w:pPr>
            <w:r w:rsidRPr="00432CA8">
              <w:t>changing concepts/philosophies of museums</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Information sources and opportunities to update knowledge</w:t>
            </w:r>
            <w:r w:rsidRPr="00432C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industry associations and organisations</w:t>
            </w:r>
          </w:p>
          <w:p w:rsidR="00000000" w:rsidRPr="00432CA8" w:rsidP="00432CA8">
            <w:pPr>
              <w:pStyle w:val="ListBullet"/>
            </w:pPr>
            <w:r w:rsidRPr="00432CA8">
              <w:t>industry journals</w:t>
            </w:r>
          </w:p>
          <w:p w:rsidR="00000000" w:rsidRPr="00432CA8" w:rsidP="00432CA8">
            <w:pPr>
              <w:pStyle w:val="ListBullet"/>
            </w:pPr>
            <w:r w:rsidRPr="00432CA8">
              <w:t>media</w:t>
            </w:r>
          </w:p>
          <w:p w:rsidR="00000000" w:rsidRPr="00432CA8" w:rsidP="00432CA8">
            <w:pPr>
              <w:pStyle w:val="ListBullet"/>
            </w:pPr>
            <w:r w:rsidRPr="00432CA8">
              <w:t>Internet</w:t>
            </w:r>
          </w:p>
          <w:p w:rsidR="00000000" w:rsidRPr="00432CA8" w:rsidP="00432CA8">
            <w:pPr>
              <w:pStyle w:val="ListBullet"/>
            </w:pPr>
            <w:r w:rsidRPr="00432CA8">
              <w:t>reference manuals</w:t>
            </w:r>
          </w:p>
          <w:p w:rsidR="00000000" w:rsidRPr="00432CA8" w:rsidP="00432CA8">
            <w:pPr>
              <w:pStyle w:val="ListBullet"/>
            </w:pPr>
            <w:r w:rsidRPr="00432CA8">
              <w:t>events e.g. conferences, seminars, trade fairs</w:t>
            </w:r>
          </w:p>
          <w:p w:rsidR="00000000" w:rsidRPr="00432CA8" w:rsidP="00432CA8">
            <w:pPr>
              <w:pStyle w:val="ListBullet"/>
            </w:pPr>
            <w:r w:rsidRPr="00432CA8">
              <w:t>training programs</w:t>
            </w:r>
          </w:p>
          <w:p w:rsidR="00000000" w:rsidRPr="00432CA8" w:rsidP="00432CA8">
            <w:pPr>
              <w:pStyle w:val="ListBullet"/>
            </w:pPr>
            <w:r w:rsidRPr="00432CA8">
              <w:t>community activities</w:t>
            </w:r>
          </w:p>
          <w:p w:rsidR="00000000" w:rsidRPr="00432CA8" w:rsidP="00432CA8">
            <w:pPr>
              <w:pStyle w:val="ListBullet"/>
            </w:pPr>
            <w:r w:rsidRPr="00432CA8">
              <w:t>activities staged by other institutions</w:t>
            </w:r>
          </w:p>
          <w:p w:rsidR="00000000" w:rsidRPr="00432CA8" w:rsidP="00432CA8">
            <w:pPr>
              <w:pStyle w:val="ListBullet"/>
            </w:pPr>
            <w:r w:rsidRPr="00432CA8">
              <w:t>social events</w:t>
            </w:r>
          </w:p>
          <w:p w:rsidR="00000000" w:rsidRPr="00432CA8" w:rsidP="00432CA8">
            <w:pPr>
              <w:pStyle w:val="ListBullet"/>
            </w:pPr>
            <w:r w:rsidRPr="00432CA8">
              <w:t>unions and employer bodies</w:t>
            </w:r>
          </w:p>
          <w:p w:rsidR="00000000" w:rsidP="00432CA8">
            <w:pPr>
              <w:pStyle w:val="ListBullet"/>
              <w:rPr>
                <w:lang w:val="en-NZ"/>
              </w:rPr>
            </w:pPr>
            <w:r w:rsidRPr="00432CA8">
              <w:t>professional associations</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Employment obligations and opportunities in the museums industry</w:t>
            </w:r>
            <w:r w:rsidRPr="00432C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career opportunities</w:t>
            </w:r>
          </w:p>
          <w:p w:rsidR="00000000" w:rsidRPr="00432CA8" w:rsidP="00432CA8">
            <w:pPr>
              <w:pStyle w:val="ListBullet"/>
            </w:pPr>
            <w:r w:rsidRPr="00432CA8">
              <w:t xml:space="preserve">basic rights and responsibilities of the employer and employee </w:t>
            </w:r>
          </w:p>
          <w:p w:rsidR="00000000" w:rsidRPr="00432CA8" w:rsidP="00432CA8">
            <w:pPr>
              <w:pStyle w:val="ListBullet"/>
            </w:pPr>
            <w:r w:rsidRPr="00432CA8">
              <w:t>employment conditions</w:t>
            </w:r>
          </w:p>
          <w:p w:rsidR="00000000" w:rsidRPr="00432CA8" w:rsidP="00432CA8">
            <w:pPr>
              <w:pStyle w:val="ListBullet"/>
            </w:pPr>
            <w:r w:rsidRPr="00432CA8">
              <w:t>award provisions</w:t>
            </w:r>
          </w:p>
          <w:p w:rsidR="00000000" w:rsidRPr="00432CA8" w:rsidP="00432CA8">
            <w:pPr>
              <w:pStyle w:val="ListBullet"/>
            </w:pPr>
            <w:r w:rsidRPr="00432CA8">
              <w:t>enterprise bargaining agreements</w:t>
            </w:r>
          </w:p>
          <w:p w:rsidR="00000000" w:rsidRPr="00432CA8" w:rsidP="00432CA8">
            <w:pPr>
              <w:pStyle w:val="ListBullet"/>
            </w:pPr>
            <w:r w:rsidRPr="00432CA8">
              <w:t>job descriptions</w:t>
            </w:r>
          </w:p>
          <w:p w:rsidR="00000000" w:rsidRPr="00432CA8" w:rsidP="00432CA8">
            <w:pPr>
              <w:pStyle w:val="ListBullet"/>
            </w:pPr>
            <w:r w:rsidRPr="00432CA8">
              <w:t>codes of conduct</w:t>
            </w:r>
          </w:p>
          <w:p w:rsidR="00000000" w:rsidP="00432CA8">
            <w:pPr>
              <w:pStyle w:val="ListBullet"/>
              <w:rPr>
                <w:lang w:val="en-NZ"/>
              </w:rPr>
            </w:pPr>
            <w:r w:rsidRPr="00432CA8">
              <w:t xml:space="preserve">codes of ethics </w:t>
            </w: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Other industries</w:t>
            </w:r>
            <w:r w:rsidRPr="00432CA8">
              <w:t xml:space="preserve"> with which the museum industry has a relationship may include:</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visual arts</w:t>
            </w:r>
          </w:p>
          <w:p w:rsidR="00000000" w:rsidRPr="00432CA8" w:rsidP="00432CA8">
            <w:pPr>
              <w:pStyle w:val="ListBullet"/>
            </w:pPr>
            <w:r w:rsidRPr="00432CA8">
              <w:t>tourism</w:t>
            </w:r>
          </w:p>
          <w:p w:rsidR="00000000" w:rsidRPr="00432CA8" w:rsidP="00432CA8">
            <w:pPr>
              <w:pStyle w:val="ListBullet"/>
            </w:pPr>
            <w:r w:rsidRPr="00432CA8">
              <w:t>hospitality</w:t>
            </w:r>
          </w:p>
          <w:p w:rsidR="00000000" w:rsidRPr="00432CA8" w:rsidP="00432CA8">
            <w:pPr>
              <w:pStyle w:val="ListBullet"/>
            </w:pPr>
            <w:r w:rsidRPr="00432CA8">
              <w:t>retail</w:t>
            </w:r>
          </w:p>
          <w:p w:rsidR="00000000" w:rsidRPr="00432CA8" w:rsidP="00432CA8">
            <w:pPr>
              <w:pStyle w:val="ListBullet"/>
            </w:pPr>
            <w:r w:rsidRPr="00432CA8">
              <w:t>community recreation</w:t>
            </w:r>
          </w:p>
          <w:p w:rsidR="00000000" w:rsidRPr="00432CA8" w:rsidP="00432CA8">
            <w:pPr>
              <w:pStyle w:val="ListBullet"/>
            </w:pPr>
            <w:r w:rsidRPr="00432CA8">
              <w:t>library/information services</w:t>
            </w:r>
          </w:p>
          <w:p w:rsidR="00000000" w:rsidRPr="00432CA8" w:rsidP="00432CA8">
            <w:pPr>
              <w:pStyle w:val="ListBullet"/>
            </w:pPr>
            <w:r w:rsidRPr="00432CA8">
              <w:t>education</w:t>
            </w:r>
          </w:p>
          <w:p w:rsidR="00000000" w:rsidP="00432CA8">
            <w:pPr>
              <w:pStyle w:val="ListBullet"/>
              <w:rPr>
                <w:lang w:val="en-NZ"/>
              </w:rPr>
            </w:pPr>
            <w:r w:rsidRPr="00432CA8">
              <w:t>information technology</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32CA8">
            <w:pPr>
              <w:pStyle w:val="BodyText"/>
              <w:rPr>
                <w:lang w:val="en-NZ"/>
              </w:rPr>
            </w:pPr>
          </w:p>
        </w:tc>
      </w:tr>
      <w:tr w:rsidTr="00D000A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BoldandItalics"/>
              </w:rPr>
              <w:t>Current issues affecting the industry</w:t>
            </w:r>
            <w:r w:rsidRPr="00432C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32CA8" w:rsidP="00432CA8">
            <w:pPr>
              <w:pStyle w:val="ListBullet"/>
            </w:pPr>
            <w:r w:rsidRPr="00432CA8">
              <w:t>government initiatives</w:t>
            </w:r>
          </w:p>
          <w:p w:rsidR="00000000" w:rsidRPr="00432CA8" w:rsidP="00432CA8">
            <w:pPr>
              <w:pStyle w:val="ListBullet"/>
            </w:pPr>
            <w:r w:rsidRPr="00432CA8">
              <w:t>funding policies</w:t>
            </w:r>
          </w:p>
          <w:p w:rsidR="00000000" w:rsidRPr="00432CA8" w:rsidP="00432CA8">
            <w:pPr>
              <w:pStyle w:val="ListBullet"/>
            </w:pPr>
            <w:r w:rsidRPr="00432CA8">
              <w:t>changing nature of the visitor/community</w:t>
            </w:r>
          </w:p>
          <w:p w:rsidR="00000000" w:rsidRPr="00432CA8" w:rsidP="00432CA8">
            <w:pPr>
              <w:pStyle w:val="ListBullet"/>
            </w:pPr>
            <w:r w:rsidRPr="00432CA8">
              <w:t>trends in museum practice</w:t>
            </w:r>
          </w:p>
          <w:p w:rsidR="00000000" w:rsidP="00432CA8">
            <w:pPr>
              <w:pStyle w:val="ListBullet"/>
              <w:rPr>
                <w:lang w:val="en-NZ"/>
              </w:rPr>
            </w:pPr>
            <w:r w:rsidRPr="00432CA8">
              <w:t>cultural protocols</w:t>
            </w:r>
          </w:p>
        </w:tc>
      </w:tr>
      <w:tr w:rsidTr="00D000A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32CA8" w:rsidP="00432CA8">
            <w:pPr>
              <w:pStyle w:val="BodyText"/>
            </w:pPr>
          </w:p>
        </w:tc>
      </w:tr>
    </w:tbl>
    <w:p w:rsidR="00000000" w:rsidRPr="00432CA8" w:rsidP="00432CA8">
      <w:pPr>
        <w:pStyle w:val="BodyText"/>
      </w:pPr>
    </w:p>
    <w:p w:rsidR="00000000" w:rsidRPr="00432CA8" w:rsidP="00432CA8">
      <w:pPr>
        <w:pStyle w:val="AllowPageBreak"/>
      </w:pPr>
    </w:p>
    <w:p w:rsidR="00000000" w:rsidRPr="00432CA8" w:rsidP="00432CA8">
      <w:pPr>
        <w:pStyle w:val="Heading1"/>
      </w:pPr>
      <w:bookmarkStart w:id="12" w:name="O_72746"/>
      <w:bookmarkEnd w:id="12"/>
      <w:r w:rsidRPr="00432CA8">
        <w:t>Unit Sector(s)</w:t>
      </w:r>
    </w:p>
    <w:p w:rsidR="00000000" w:rsidRPr="00432CA8" w:rsidP="00432CA8">
      <w:pPr>
        <w:pStyle w:val="BodyText"/>
      </w:pPr>
      <w:r w:rsidRPr="00432CA8">
        <w:t>Not applicable.</w:t>
      </w:r>
    </w:p>
    <w:p w:rsidR="00000000" w:rsidRPr="00432CA8" w:rsidP="00432CA8">
      <w:pPr>
        <w:pStyle w:val="AllowPageBreak"/>
      </w:pPr>
    </w:p>
    <w:p w:rsidR="00000000" w:rsidRPr="00432CA8" w:rsidP="00432CA8">
      <w:pPr>
        <w:pStyle w:val="Heading1"/>
      </w:pPr>
      <w:bookmarkStart w:id="13" w:name="O_155379"/>
      <w:bookmarkEnd w:id="13"/>
      <w:r w:rsidRPr="00432CA8">
        <w:t>Competency field</w:t>
      </w:r>
    </w:p>
    <w:tbl>
      <w:tblPr>
        <w:tblW w:w="0" w:type="auto"/>
        <w:tblLayout w:type="fixed"/>
        <w:tblCellMar>
          <w:left w:w="62" w:type="dxa"/>
          <w:right w:w="62" w:type="dxa"/>
        </w:tblCellMar>
        <w:tblLook w:val="0000"/>
      </w:tblPr>
      <w:tblGrid>
        <w:gridCol w:w="2694"/>
        <w:gridCol w:w="5811"/>
      </w:tblGrid>
      <w:tr w:rsidTr="00D000A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32CA8">
            <w:pPr>
              <w:pStyle w:val="BodyText"/>
              <w:rPr>
                <w:lang w:val="en-NZ"/>
              </w:rPr>
            </w:pPr>
            <w:r w:rsidRPr="00432CA8">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432CA8" w:rsidP="00432CA8">
            <w:pPr>
              <w:pStyle w:val="BodyText"/>
            </w:pPr>
            <w:r w:rsidRPr="00432CA8">
              <w:t>Museum Practice</w:t>
            </w:r>
          </w:p>
        </w:tc>
      </w:tr>
    </w:tbl>
    <w:p w:rsidR="00000000" w:rsidRPr="00432CA8" w:rsidP="00432CA8">
      <w:pPr>
        <w:pStyle w:val="BodyText"/>
      </w:pPr>
    </w:p>
    <w:p w:rsidR="00000000" w:rsidRPr="00432CA8" w:rsidP="00432CA8"/>
    <w:sectPr w:rsidSect="00432C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0A5" w:rsidP="00D00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A5" w:rsidP="00432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00A5" w:rsidP="00432C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00A5" w:rsidP="00432C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0A5" w:rsidP="00D000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0A5" w:rsidP="00432CA8">
    <w:pPr>
      <w:pStyle w:val="Header"/>
      <w:framePr w:wrap="around"/>
    </w:pPr>
    <w:r>
      <w:fldChar w:fldCharType="begin"/>
    </w:r>
    <w:r>
      <w:instrText xml:space="preserve"> TITLE   \* MERGEFORMAT </w:instrText>
    </w:r>
    <w:r>
      <w:fldChar w:fldCharType="separate"/>
    </w:r>
    <w:r>
      <w:t>CULMS201C Develop and apply knowledge of the museum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0A5" w:rsidP="00432C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AAF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E0F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CA8"/>
    <w:pPr>
      <w:spacing w:before="360" w:after="60"/>
      <w:outlineLvl w:val="0"/>
    </w:pPr>
    <w:rPr>
      <w:sz w:val="32"/>
    </w:rPr>
  </w:style>
  <w:style w:type="paragraph" w:styleId="Heading2">
    <w:name w:val="heading 2"/>
    <w:basedOn w:val="HeadingBase"/>
    <w:next w:val="BodyText"/>
    <w:link w:val="Heading2Char"/>
    <w:qFormat/>
    <w:rsid w:val="00432CA8"/>
    <w:pPr>
      <w:keepLines/>
      <w:spacing w:before="240" w:after="120"/>
      <w:outlineLvl w:val="1"/>
    </w:pPr>
    <w:rPr>
      <w:sz w:val="28"/>
      <w:szCs w:val="40"/>
    </w:rPr>
  </w:style>
  <w:style w:type="paragraph" w:styleId="Heading3">
    <w:name w:val="heading 3"/>
    <w:basedOn w:val="HeadingBase"/>
    <w:next w:val="BodyText"/>
    <w:link w:val="Heading3Char"/>
    <w:qFormat/>
    <w:rsid w:val="00432CA8"/>
    <w:pPr>
      <w:spacing w:before="180" w:after="120"/>
      <w:outlineLvl w:val="2"/>
    </w:pPr>
    <w:rPr>
      <w:spacing w:val="-10"/>
      <w:kern w:val="32"/>
    </w:rPr>
  </w:style>
  <w:style w:type="paragraph" w:styleId="Heading4">
    <w:name w:val="heading 4"/>
    <w:basedOn w:val="HeadingBase"/>
    <w:next w:val="BodyText"/>
    <w:link w:val="Heading4Char"/>
    <w:qFormat/>
    <w:rsid w:val="00432CA8"/>
    <w:pPr>
      <w:spacing w:before="160" w:after="120"/>
      <w:outlineLvl w:val="3"/>
    </w:pPr>
    <w:rPr>
      <w:sz w:val="22"/>
    </w:rPr>
  </w:style>
  <w:style w:type="paragraph" w:styleId="Heading5">
    <w:name w:val="heading 5"/>
    <w:basedOn w:val="HeadingBase"/>
    <w:next w:val="Normal"/>
    <w:link w:val="Heading5Char"/>
    <w:qFormat/>
    <w:rsid w:val="00432CA8"/>
    <w:pPr>
      <w:spacing w:before="80"/>
      <w:outlineLvl w:val="4"/>
    </w:pPr>
    <w:rPr>
      <w:color w:val="918585"/>
      <w:sz w:val="20"/>
    </w:rPr>
  </w:style>
  <w:style w:type="paragraph" w:styleId="Heading6">
    <w:name w:val="heading 6"/>
    <w:basedOn w:val="HeadingBase"/>
    <w:next w:val="Normal"/>
    <w:link w:val="Heading6Char"/>
    <w:qFormat/>
    <w:rsid w:val="00432CA8"/>
    <w:pPr>
      <w:spacing w:before="60"/>
      <w:outlineLvl w:val="5"/>
    </w:pPr>
    <w:rPr>
      <w:color w:val="918585"/>
      <w:sz w:val="20"/>
    </w:rPr>
  </w:style>
  <w:style w:type="paragraph" w:styleId="Heading7">
    <w:name w:val="heading 7"/>
    <w:basedOn w:val="Normal"/>
    <w:next w:val="Normal"/>
    <w:link w:val="Heading7Char"/>
    <w:qFormat/>
    <w:rsid w:val="00432CA8"/>
    <w:pPr>
      <w:ind w:left="720"/>
      <w:outlineLvl w:val="6"/>
    </w:pPr>
    <w:rPr>
      <w:i/>
    </w:rPr>
  </w:style>
  <w:style w:type="paragraph" w:styleId="Heading8">
    <w:name w:val="heading 8"/>
    <w:basedOn w:val="Normal"/>
    <w:next w:val="Normal"/>
    <w:link w:val="Heading8Char"/>
    <w:qFormat/>
    <w:rsid w:val="00432CA8"/>
    <w:pPr>
      <w:ind w:left="720"/>
      <w:outlineLvl w:val="7"/>
    </w:pPr>
    <w:rPr>
      <w:i/>
    </w:rPr>
  </w:style>
  <w:style w:type="paragraph" w:styleId="Heading9">
    <w:name w:val="heading 9"/>
    <w:basedOn w:val="Normal"/>
    <w:next w:val="Normal"/>
    <w:link w:val="Heading9Char"/>
    <w:qFormat/>
    <w:rsid w:val="00432CA8"/>
    <w:pPr>
      <w:ind w:left="720"/>
      <w:outlineLvl w:val="8"/>
    </w:pPr>
    <w:rPr>
      <w:i/>
    </w:rPr>
  </w:style>
  <w:style w:type="character" w:default="1" w:styleId="DefaultParagraphFont">
    <w:name w:val="Default Paragraph Font"/>
    <w:uiPriority w:val="1"/>
    <w:unhideWhenUsed/>
    <w:rsid w:val="00432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CA8"/>
  </w:style>
  <w:style w:type="character" w:customStyle="1" w:styleId="Heading1Char">
    <w:name w:val="Heading 1 Char"/>
    <w:link w:val="Heading1"/>
    <w:rsid w:val="00432CA8"/>
    <w:rPr>
      <w:rFonts w:ascii="Times New Roman" w:eastAsia="Times New Roman" w:hAnsi="Times New Roman" w:cs="Times New Roman"/>
      <w:b/>
      <w:sz w:val="32"/>
      <w:szCs w:val="20"/>
      <w:lang w:eastAsia="en-US"/>
    </w:rPr>
  </w:style>
  <w:style w:type="paragraph" w:styleId="BodyText">
    <w:name w:val="Body Text"/>
    <w:basedOn w:val="Normal"/>
    <w:link w:val="BodyTextChar"/>
    <w:rsid w:val="00432CA8"/>
    <w:pPr>
      <w:spacing w:before="120" w:after="120"/>
      <w:contextualSpacing/>
    </w:pPr>
    <w:rPr>
      <w:rFonts w:ascii="Times New Roman" w:hAnsi="Times New Roman"/>
      <w:sz w:val="24"/>
      <w:szCs w:val="22"/>
    </w:rPr>
  </w:style>
  <w:style w:type="character" w:customStyle="1" w:styleId="BodyTextChar">
    <w:name w:val="Body Text Char"/>
    <w:link w:val="BodyText"/>
    <w:rsid w:val="00432CA8"/>
    <w:rPr>
      <w:rFonts w:ascii="Times New Roman" w:eastAsia="Times New Roman" w:hAnsi="Times New Roman" w:cs="Times New Roman"/>
      <w:sz w:val="24"/>
      <w:lang w:val="en-US" w:eastAsia="en-US"/>
    </w:rPr>
  </w:style>
  <w:style w:type="paragraph" w:styleId="Footer">
    <w:name w:val="footer"/>
    <w:basedOn w:val="Normal"/>
    <w:link w:val="FooterChar"/>
    <w:rsid w:val="00432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2CA8"/>
    <w:rPr>
      <w:rFonts w:ascii="Times New Roman" w:eastAsia="Times New Roman" w:hAnsi="Times New Roman" w:cs="Times New Roman"/>
      <w:sz w:val="16"/>
      <w:lang w:val="en-US" w:eastAsia="en-US"/>
    </w:rPr>
  </w:style>
  <w:style w:type="paragraph" w:styleId="List">
    <w:name w:val="List"/>
    <w:basedOn w:val="BodyText"/>
    <w:next w:val="BodyText"/>
    <w:rsid w:val="00432CA8"/>
    <w:pPr>
      <w:tabs>
        <w:tab w:val="left" w:pos="340"/>
      </w:tabs>
      <w:spacing w:before="60" w:after="60"/>
      <w:ind w:left="340" w:hanging="340"/>
    </w:pPr>
  </w:style>
  <w:style w:type="paragraph" w:styleId="ListBullet">
    <w:name w:val="List Bullet"/>
    <w:basedOn w:val="List"/>
    <w:rsid w:val="00432CA8"/>
    <w:pPr>
      <w:numPr>
        <w:numId w:val="12"/>
      </w:numPr>
      <w:tabs>
        <w:tab w:val="clear" w:pos="340"/>
      </w:tabs>
      <w:spacing w:before="40" w:after="40"/>
    </w:pPr>
  </w:style>
  <w:style w:type="character" w:customStyle="1" w:styleId="SpecialBold">
    <w:name w:val="Special Bold"/>
    <w:rsid w:val="00432CA8"/>
    <w:rPr>
      <w:b/>
      <w:spacing w:val="0"/>
    </w:rPr>
  </w:style>
  <w:style w:type="paragraph" w:styleId="Header">
    <w:name w:val="header"/>
    <w:basedOn w:val="Normal"/>
    <w:link w:val="HeaderChar"/>
    <w:rsid w:val="00432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2C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CA8"/>
    <w:pPr>
      <w:spacing w:before="240" w:after="120"/>
      <w:outlineLvl w:val="0"/>
    </w:pPr>
    <w:rPr>
      <w:rFonts w:ascii="Times New Roman" w:hAnsi="Times New Roman"/>
      <w:b/>
      <w:sz w:val="28"/>
    </w:rPr>
  </w:style>
  <w:style w:type="paragraph" w:customStyle="1" w:styleId="AllowPageBreak">
    <w:name w:val="AllowPageBreak"/>
    <w:rsid w:val="00432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2CA8"/>
    <w:rPr>
      <w:b/>
      <w:i/>
      <w:u w:val="none"/>
    </w:rPr>
  </w:style>
  <w:style w:type="character" w:customStyle="1" w:styleId="Heading2Char">
    <w:name w:val="Heading 2 Char"/>
    <w:link w:val="Heading2"/>
    <w:rsid w:val="00432CA8"/>
    <w:rPr>
      <w:rFonts w:ascii="Times New Roman" w:eastAsia="Times New Roman" w:hAnsi="Times New Roman" w:cs="Times New Roman"/>
      <w:b/>
      <w:sz w:val="28"/>
      <w:szCs w:val="40"/>
      <w:lang w:eastAsia="en-US"/>
    </w:rPr>
  </w:style>
  <w:style w:type="character" w:customStyle="1" w:styleId="Heading3Char">
    <w:name w:val="Heading 3 Char"/>
    <w:link w:val="Heading3"/>
    <w:rsid w:val="00432C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2CA8"/>
    <w:rPr>
      <w:rFonts w:ascii="Times New Roman" w:eastAsia="Times New Roman" w:hAnsi="Times New Roman" w:cs="Times New Roman"/>
      <w:b/>
      <w:szCs w:val="20"/>
      <w:lang w:eastAsia="en-US"/>
    </w:rPr>
  </w:style>
  <w:style w:type="character" w:customStyle="1" w:styleId="Heading5Char">
    <w:name w:val="Heading 5 Char"/>
    <w:link w:val="Heading5"/>
    <w:rsid w:val="00432C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2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C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C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CA8"/>
    <w:rPr>
      <w:rFonts w:ascii="Courier New" w:eastAsia="Times New Roman" w:hAnsi="Courier New" w:cs="Times New Roman"/>
      <w:i/>
      <w:szCs w:val="20"/>
      <w:lang w:val="en-US" w:eastAsia="en-US"/>
    </w:rPr>
  </w:style>
  <w:style w:type="paragraph" w:customStyle="1" w:styleId="HeadingBase">
    <w:name w:val="Heading Base"/>
    <w:rsid w:val="00432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CA8"/>
    <w:pPr>
      <w:tabs>
        <w:tab w:val="right" w:leader="dot" w:pos="9072"/>
      </w:tabs>
      <w:ind w:left="567"/>
    </w:pPr>
    <w:rPr>
      <w:szCs w:val="22"/>
    </w:rPr>
  </w:style>
  <w:style w:type="paragraph" w:customStyle="1" w:styleId="TOCBase">
    <w:name w:val="TOC Base"/>
    <w:rsid w:val="00432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CA8"/>
    <w:pPr>
      <w:tabs>
        <w:tab w:val="right" w:leader="dot" w:pos="9072"/>
      </w:tabs>
      <w:spacing w:before="40" w:after="40"/>
      <w:ind w:left="284"/>
    </w:pPr>
    <w:rPr>
      <w:rFonts w:ascii="Times New Roman" w:hAnsi="Times New Roman"/>
    </w:rPr>
  </w:style>
  <w:style w:type="paragraph" w:styleId="TOC1">
    <w:name w:val="toc 1"/>
    <w:basedOn w:val="TOCBase"/>
    <w:next w:val="Normal"/>
    <w:rsid w:val="00432C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CA8"/>
    <w:pPr>
      <w:spacing w:before="5040"/>
      <w:jc w:val="center"/>
    </w:pPr>
    <w:rPr>
      <w:sz w:val="48"/>
      <w:szCs w:val="72"/>
      <w:lang w:val="en-US"/>
    </w:rPr>
  </w:style>
  <w:style w:type="character" w:customStyle="1" w:styleId="TitleChar">
    <w:name w:val="Title Char"/>
    <w:link w:val="Title"/>
    <w:rsid w:val="00432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CA8"/>
    <w:pPr>
      <w:tabs>
        <w:tab w:val="left" w:pos="3600"/>
        <w:tab w:val="left" w:pos="3958"/>
      </w:tabs>
    </w:pPr>
  </w:style>
  <w:style w:type="paragraph" w:customStyle="1" w:styleId="Note">
    <w:name w:val="Note"/>
    <w:basedOn w:val="BodyText"/>
    <w:rsid w:val="00432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CA8"/>
    <w:pPr>
      <w:framePr w:wrap="auto" w:hAnchor="text" w:y="6049"/>
    </w:pPr>
    <w:rPr>
      <w:color w:val="000000"/>
      <w:sz w:val="40"/>
    </w:rPr>
  </w:style>
  <w:style w:type="paragraph" w:customStyle="1" w:styleId="TOCTitle">
    <w:name w:val="TOCTitle"/>
    <w:basedOn w:val="Heading1"/>
    <w:rsid w:val="00432CA8"/>
    <w:pPr>
      <w:spacing w:after="240"/>
      <w:jc w:val="center"/>
      <w:outlineLvl w:val="9"/>
    </w:pPr>
    <w:rPr>
      <w:caps/>
    </w:rPr>
  </w:style>
  <w:style w:type="paragraph" w:customStyle="1" w:styleId="Version">
    <w:name w:val="Version"/>
    <w:rsid w:val="00432C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CA8"/>
    <w:pPr>
      <w:numPr>
        <w:numId w:val="13"/>
      </w:numPr>
      <w:tabs>
        <w:tab w:val="clear" w:pos="680"/>
      </w:tabs>
    </w:pPr>
  </w:style>
  <w:style w:type="paragraph" w:styleId="Index1">
    <w:name w:val="index 1"/>
    <w:basedOn w:val="Normal"/>
    <w:next w:val="Normal"/>
    <w:semiHidden/>
    <w:rsid w:val="00432CA8"/>
    <w:pPr>
      <w:keepNext w:val="0"/>
      <w:tabs>
        <w:tab w:val="right" w:pos="4176"/>
      </w:tabs>
      <w:ind w:left="198" w:hanging="198"/>
    </w:pPr>
    <w:rPr>
      <w:rFonts w:ascii="Garamond" w:hAnsi="Garamond"/>
    </w:rPr>
  </w:style>
  <w:style w:type="paragraph" w:styleId="IndexHeading">
    <w:name w:val="index heading"/>
    <w:basedOn w:val="Normal"/>
    <w:next w:val="Index1"/>
    <w:semiHidden/>
    <w:rsid w:val="00432CA8"/>
    <w:pPr>
      <w:spacing w:before="120" w:after="120"/>
    </w:pPr>
    <w:rPr>
      <w:rFonts w:ascii="Arial" w:hAnsi="Arial"/>
      <w:b/>
      <w:color w:val="918585"/>
      <w:sz w:val="24"/>
    </w:rPr>
  </w:style>
  <w:style w:type="paragraph" w:customStyle="1" w:styleId="Chapter">
    <w:name w:val="Chapter"/>
    <w:basedOn w:val="Normal"/>
    <w:rsid w:val="00432CA8"/>
    <w:pPr>
      <w:spacing w:before="240"/>
    </w:pPr>
    <w:rPr>
      <w:rFonts w:ascii="Times New Roman" w:hAnsi="Times New Roman"/>
      <w:smallCaps/>
      <w:spacing w:val="80"/>
      <w:sz w:val="28"/>
    </w:rPr>
  </w:style>
  <w:style w:type="paragraph" w:customStyle="1" w:styleId="InChapter">
    <w:name w:val="InChapter"/>
    <w:basedOn w:val="Heading3"/>
    <w:rsid w:val="00432CA8"/>
    <w:pPr>
      <w:spacing w:after="240"/>
      <w:outlineLvl w:val="9"/>
    </w:pPr>
    <w:rPr>
      <w:noProof/>
    </w:rPr>
  </w:style>
  <w:style w:type="paragraph" w:styleId="Index2">
    <w:name w:val="index 2"/>
    <w:basedOn w:val="Normal"/>
    <w:next w:val="Normal"/>
    <w:semiHidden/>
    <w:rsid w:val="00432CA8"/>
    <w:pPr>
      <w:tabs>
        <w:tab w:val="right" w:pos="4176"/>
      </w:tabs>
      <w:ind w:left="568" w:hanging="284"/>
    </w:pPr>
    <w:rPr>
      <w:rFonts w:ascii="Garamond" w:hAnsi="Garamond"/>
    </w:rPr>
  </w:style>
  <w:style w:type="paragraph" w:customStyle="1" w:styleId="Byline">
    <w:name w:val="Byline"/>
    <w:rsid w:val="00432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CA8"/>
    <w:pPr>
      <w:tabs>
        <w:tab w:val="clear" w:pos="3600"/>
        <w:tab w:val="clear" w:pos="3958"/>
      </w:tabs>
      <w:jc w:val="right"/>
    </w:pPr>
  </w:style>
  <w:style w:type="character" w:styleId="Emphasis">
    <w:name w:val="Emphasis"/>
    <w:qFormat/>
    <w:rsid w:val="00432CA8"/>
    <w:rPr>
      <w:i/>
    </w:rPr>
  </w:style>
  <w:style w:type="paragraph" w:styleId="Caption">
    <w:name w:val="caption"/>
    <w:basedOn w:val="BodyText"/>
    <w:next w:val="Normal"/>
    <w:qFormat/>
    <w:rsid w:val="00432CA8"/>
    <w:pPr>
      <w:framePr w:w="2268" w:hSpace="181" w:vSpace="181" w:wrap="around" w:vAnchor="text" w:hAnchor="page" w:x="1135" w:y="285" w:anchorLock="1"/>
    </w:pPr>
    <w:rPr>
      <w:i/>
    </w:rPr>
  </w:style>
  <w:style w:type="paragraph" w:customStyle="1" w:styleId="MiniTOCTitle">
    <w:name w:val="MiniTOCTitle"/>
    <w:basedOn w:val="Heading4"/>
    <w:rsid w:val="00432CA8"/>
    <w:pPr>
      <w:spacing w:before="240"/>
      <w:outlineLvl w:val="9"/>
    </w:pPr>
    <w:rPr>
      <w:noProof/>
      <w:sz w:val="24"/>
    </w:rPr>
  </w:style>
  <w:style w:type="paragraph" w:customStyle="1" w:styleId="MiniTOCItem">
    <w:name w:val="MiniTOCItem"/>
    <w:basedOn w:val="ListBullet"/>
    <w:rsid w:val="00432CA8"/>
    <w:pPr>
      <w:numPr>
        <w:numId w:val="0"/>
      </w:numPr>
      <w:tabs>
        <w:tab w:val="right" w:leader="dot" w:pos="6521"/>
      </w:tabs>
      <w:spacing w:before="0" w:after="0"/>
    </w:pPr>
  </w:style>
  <w:style w:type="paragraph" w:customStyle="1" w:styleId="TOFTitle">
    <w:name w:val="TOFTitle"/>
    <w:basedOn w:val="TOCTitle"/>
    <w:rsid w:val="00432CA8"/>
  </w:style>
  <w:style w:type="paragraph" w:styleId="TableofFigures">
    <w:name w:val="table of figures"/>
    <w:basedOn w:val="Normal"/>
    <w:next w:val="Normal"/>
    <w:semiHidden/>
    <w:rsid w:val="00432CA8"/>
    <w:pPr>
      <w:tabs>
        <w:tab w:val="right" w:leader="dot" w:pos="9072"/>
      </w:tabs>
      <w:ind w:left="970" w:hanging="403"/>
    </w:pPr>
    <w:rPr>
      <w:rFonts w:ascii="Times New Roman" w:hAnsi="Times New Roman"/>
      <w:b/>
    </w:rPr>
  </w:style>
  <w:style w:type="paragraph" w:styleId="ListNumber">
    <w:name w:val="List Number"/>
    <w:basedOn w:val="List"/>
    <w:rsid w:val="00432CA8"/>
    <w:pPr>
      <w:numPr>
        <w:numId w:val="10"/>
      </w:numPr>
    </w:pPr>
  </w:style>
  <w:style w:type="character" w:customStyle="1" w:styleId="WingdingSymbols">
    <w:name w:val="Wingding Symbols"/>
    <w:rsid w:val="00432CA8"/>
    <w:rPr>
      <w:rFonts w:ascii="Wingdings" w:hAnsi="Wingdings"/>
    </w:rPr>
  </w:style>
  <w:style w:type="paragraph" w:customStyle="1" w:styleId="TableHeading">
    <w:name w:val="Table Heading"/>
    <w:basedOn w:val="HeadingBase"/>
    <w:rsid w:val="00432CA8"/>
    <w:pPr>
      <w:keepLines/>
      <w:pBdr>
        <w:bottom w:val="single" w:sz="6" w:space="1" w:color="918585"/>
      </w:pBdr>
      <w:spacing w:before="240"/>
    </w:pPr>
  </w:style>
  <w:style w:type="character" w:customStyle="1" w:styleId="HotSpot">
    <w:name w:val="HotSpot"/>
    <w:rsid w:val="00432CA8"/>
    <w:rPr>
      <w:color w:val="0033CC"/>
      <w:u w:val="none"/>
    </w:rPr>
  </w:style>
  <w:style w:type="paragraph" w:customStyle="1" w:styleId="BodyTextRight">
    <w:name w:val="Body Text Right"/>
    <w:basedOn w:val="BodyText"/>
    <w:rsid w:val="00432CA8"/>
    <w:pPr>
      <w:spacing w:before="0" w:after="0"/>
      <w:jc w:val="right"/>
    </w:pPr>
  </w:style>
  <w:style w:type="paragraph" w:styleId="Index3">
    <w:name w:val="index 3"/>
    <w:basedOn w:val="ListNumber2"/>
    <w:next w:val="Normal"/>
    <w:semiHidden/>
    <w:rsid w:val="00432CA8"/>
    <w:pPr>
      <w:numPr>
        <w:numId w:val="0"/>
      </w:numPr>
      <w:tabs>
        <w:tab w:val="right" w:leader="dot" w:pos="4176"/>
      </w:tabs>
    </w:pPr>
  </w:style>
  <w:style w:type="paragraph" w:styleId="ListNumber2">
    <w:name w:val="List Number 2"/>
    <w:basedOn w:val="List2"/>
    <w:rsid w:val="00432CA8"/>
    <w:pPr>
      <w:numPr>
        <w:numId w:val="9"/>
      </w:numPr>
      <w:tabs>
        <w:tab w:val="clear" w:pos="1060"/>
      </w:tabs>
    </w:pPr>
  </w:style>
  <w:style w:type="paragraph" w:customStyle="1" w:styleId="MarginNote">
    <w:name w:val="Margin Note"/>
    <w:basedOn w:val="BodyText"/>
    <w:rsid w:val="00432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2C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CA8"/>
    <w:rPr>
      <w:sz w:val="32"/>
    </w:rPr>
  </w:style>
  <w:style w:type="paragraph" w:customStyle="1" w:styleId="HeadingProcedure">
    <w:name w:val="Heading Procedure"/>
    <w:basedOn w:val="HeadingBase"/>
    <w:next w:val="Normal"/>
    <w:rsid w:val="00432CA8"/>
    <w:pPr>
      <w:tabs>
        <w:tab w:val="left" w:pos="0"/>
      </w:tabs>
      <w:spacing w:before="120" w:after="60"/>
    </w:pPr>
    <w:rPr>
      <w:i/>
      <w:color w:val="918585"/>
      <w:sz w:val="22"/>
    </w:rPr>
  </w:style>
  <w:style w:type="paragraph" w:customStyle="1" w:styleId="TableBodyText">
    <w:name w:val="Table Body Text"/>
    <w:basedOn w:val="BodyText"/>
    <w:rsid w:val="00432CA8"/>
    <w:pPr>
      <w:spacing w:before="60" w:after="60"/>
    </w:pPr>
  </w:style>
  <w:style w:type="paragraph" w:styleId="ListContinue">
    <w:name w:val="List Continue"/>
    <w:basedOn w:val="List"/>
    <w:rsid w:val="00432CA8"/>
    <w:pPr>
      <w:ind w:firstLine="0"/>
    </w:pPr>
  </w:style>
  <w:style w:type="paragraph" w:customStyle="1" w:styleId="ListNote">
    <w:name w:val="List Note"/>
    <w:basedOn w:val="List"/>
    <w:rsid w:val="00432CA8"/>
    <w:pPr>
      <w:pBdr>
        <w:top w:val="single" w:sz="6" w:space="2" w:color="918585"/>
        <w:bottom w:val="single" w:sz="6" w:space="2" w:color="918585"/>
      </w:pBdr>
      <w:tabs>
        <w:tab w:val="left" w:pos="1021"/>
      </w:tabs>
      <w:ind w:firstLine="0"/>
    </w:pPr>
  </w:style>
  <w:style w:type="paragraph" w:customStyle="1" w:styleId="Warning">
    <w:name w:val="Warning"/>
    <w:basedOn w:val="BodyText"/>
    <w:rsid w:val="00432CA8"/>
    <w:pPr>
      <w:shd w:val="clear" w:color="auto" w:fill="D9D9D9"/>
      <w:tabs>
        <w:tab w:val="left" w:pos="992"/>
      </w:tabs>
      <w:ind w:left="119" w:right="119"/>
    </w:pPr>
    <w:rPr>
      <w:sz w:val="20"/>
    </w:rPr>
  </w:style>
  <w:style w:type="paragraph" w:customStyle="1" w:styleId="MarginIcons">
    <w:name w:val="Margin Icons"/>
    <w:basedOn w:val="BodyText"/>
    <w:rsid w:val="00432C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2CA8"/>
    <w:rPr>
      <w:rFonts w:ascii="Courier New" w:hAnsi="Courier New"/>
    </w:rPr>
  </w:style>
  <w:style w:type="paragraph" w:customStyle="1" w:styleId="NoteBullet">
    <w:name w:val="Note Bullet"/>
    <w:basedOn w:val="Note"/>
    <w:rsid w:val="00432CA8"/>
    <w:pPr>
      <w:tabs>
        <w:tab w:val="clear" w:pos="680"/>
      </w:tabs>
      <w:spacing w:before="60" w:after="60"/>
    </w:pPr>
  </w:style>
  <w:style w:type="paragraph" w:customStyle="1" w:styleId="SubHeading2">
    <w:name w:val="SubHeading2"/>
    <w:basedOn w:val="HeadingBase"/>
    <w:rsid w:val="00432CA8"/>
    <w:pPr>
      <w:spacing w:before="240" w:after="60"/>
    </w:pPr>
    <w:rPr>
      <w:sz w:val="20"/>
    </w:rPr>
  </w:style>
  <w:style w:type="paragraph" w:customStyle="1" w:styleId="SubHeading1">
    <w:name w:val="SubHeading1"/>
    <w:basedOn w:val="HeadingBase"/>
    <w:rsid w:val="00432CA8"/>
    <w:pPr>
      <w:spacing w:before="240" w:after="60"/>
    </w:pPr>
    <w:rPr>
      <w:color w:val="918585"/>
      <w:sz w:val="22"/>
    </w:rPr>
  </w:style>
  <w:style w:type="paragraph" w:customStyle="1" w:styleId="SideHeading">
    <w:name w:val="Side Heading"/>
    <w:basedOn w:val="HeadingBase"/>
    <w:rsid w:val="00432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CA8"/>
    <w:pPr>
      <w:tabs>
        <w:tab w:val="num" w:pos="360"/>
      </w:tabs>
    </w:pPr>
  </w:style>
  <w:style w:type="paragraph" w:styleId="PlainText">
    <w:name w:val="Plain Text"/>
    <w:basedOn w:val="Normal"/>
    <w:link w:val="PlainTextChar"/>
    <w:rsid w:val="00432CA8"/>
    <w:rPr>
      <w:sz w:val="20"/>
    </w:rPr>
  </w:style>
  <w:style w:type="character" w:customStyle="1" w:styleId="PlainTextChar">
    <w:name w:val="Plain Text Char"/>
    <w:basedOn w:val="DefaultParagraphFont"/>
    <w:link w:val="PlainText"/>
    <w:rsid w:val="00432CA8"/>
    <w:rPr>
      <w:rFonts w:ascii="Courier New" w:eastAsia="Times New Roman" w:hAnsi="Courier New" w:cs="Times New Roman"/>
      <w:sz w:val="20"/>
      <w:szCs w:val="20"/>
      <w:lang w:val="en-US" w:eastAsia="en-US"/>
    </w:rPr>
  </w:style>
  <w:style w:type="character" w:customStyle="1" w:styleId="MenuOption">
    <w:name w:val="Menu Option"/>
    <w:rsid w:val="00432CA8"/>
    <w:rPr>
      <w:b/>
      <w:smallCaps/>
    </w:rPr>
  </w:style>
  <w:style w:type="paragraph" w:customStyle="1" w:styleId="TableListNumber">
    <w:name w:val="Table List Number"/>
    <w:basedOn w:val="ListNumber"/>
    <w:rsid w:val="00432CA8"/>
    <w:pPr>
      <w:numPr>
        <w:numId w:val="0"/>
      </w:numPr>
    </w:pPr>
  </w:style>
  <w:style w:type="paragraph" w:styleId="TOC4">
    <w:name w:val="toc 4"/>
    <w:basedOn w:val="TOCBase"/>
    <w:next w:val="Normal"/>
    <w:semiHidden/>
    <w:rsid w:val="00432CA8"/>
    <w:pPr>
      <w:tabs>
        <w:tab w:val="right" w:leader="dot" w:pos="9071"/>
      </w:tabs>
      <w:ind w:left="1701"/>
    </w:pPr>
  </w:style>
  <w:style w:type="paragraph" w:customStyle="1" w:styleId="ListAlpha">
    <w:name w:val="List Alpha"/>
    <w:basedOn w:val="List"/>
    <w:rsid w:val="00432CA8"/>
    <w:pPr>
      <w:numPr>
        <w:numId w:val="8"/>
      </w:numPr>
    </w:pPr>
  </w:style>
  <w:style w:type="paragraph" w:customStyle="1" w:styleId="ListAlpha2">
    <w:name w:val="List Alpha 2"/>
    <w:basedOn w:val="List2"/>
    <w:rsid w:val="00432CA8"/>
    <w:pPr>
      <w:numPr>
        <w:numId w:val="7"/>
      </w:numPr>
    </w:pPr>
  </w:style>
  <w:style w:type="paragraph" w:styleId="List2">
    <w:name w:val="List 2"/>
    <w:basedOn w:val="BodyText"/>
    <w:rsid w:val="00432CA8"/>
    <w:pPr>
      <w:tabs>
        <w:tab w:val="left" w:pos="680"/>
      </w:tabs>
      <w:spacing w:before="60" w:after="60"/>
      <w:ind w:left="680" w:hanging="340"/>
    </w:pPr>
  </w:style>
  <w:style w:type="paragraph" w:styleId="List3">
    <w:name w:val="List 3"/>
    <w:basedOn w:val="BodyText"/>
    <w:rsid w:val="00432CA8"/>
    <w:pPr>
      <w:tabs>
        <w:tab w:val="left" w:pos="1021"/>
      </w:tabs>
      <w:spacing w:before="60" w:after="60"/>
      <w:ind w:left="1020" w:hanging="340"/>
    </w:pPr>
  </w:style>
  <w:style w:type="paragraph" w:styleId="List4">
    <w:name w:val="List 4"/>
    <w:basedOn w:val="BodyText"/>
    <w:rsid w:val="00432CA8"/>
    <w:pPr>
      <w:tabs>
        <w:tab w:val="left" w:pos="1361"/>
      </w:tabs>
      <w:spacing w:before="60" w:after="60"/>
      <w:ind w:left="1361" w:hanging="340"/>
    </w:pPr>
  </w:style>
  <w:style w:type="paragraph" w:styleId="List5">
    <w:name w:val="List 5"/>
    <w:basedOn w:val="BodyText"/>
    <w:rsid w:val="00432CA8"/>
    <w:pPr>
      <w:tabs>
        <w:tab w:val="left" w:pos="1701"/>
      </w:tabs>
      <w:spacing w:before="60" w:after="60"/>
      <w:ind w:left="1701" w:hanging="340"/>
    </w:pPr>
  </w:style>
  <w:style w:type="paragraph" w:styleId="ListBullet3">
    <w:name w:val="List Bullet 3"/>
    <w:basedOn w:val="List3"/>
    <w:rsid w:val="00432CA8"/>
    <w:pPr>
      <w:numPr>
        <w:numId w:val="14"/>
      </w:numPr>
      <w:tabs>
        <w:tab w:val="clear" w:pos="1021"/>
      </w:tabs>
      <w:ind w:left="1037" w:hanging="357"/>
    </w:pPr>
  </w:style>
  <w:style w:type="paragraph" w:styleId="ListBullet4">
    <w:name w:val="List Bullet 4"/>
    <w:basedOn w:val="List4"/>
    <w:rsid w:val="00432CA8"/>
    <w:pPr>
      <w:numPr>
        <w:numId w:val="2"/>
      </w:numPr>
    </w:pPr>
  </w:style>
  <w:style w:type="paragraph" w:styleId="ListBullet5">
    <w:name w:val="List Bullet 5"/>
    <w:basedOn w:val="List5"/>
    <w:rsid w:val="00432CA8"/>
    <w:pPr>
      <w:numPr>
        <w:numId w:val="3"/>
      </w:numPr>
    </w:pPr>
  </w:style>
  <w:style w:type="paragraph" w:styleId="ListContinue2">
    <w:name w:val="List Continue 2"/>
    <w:basedOn w:val="List2"/>
    <w:rsid w:val="00432CA8"/>
    <w:pPr>
      <w:ind w:firstLine="0"/>
    </w:pPr>
  </w:style>
  <w:style w:type="paragraph" w:styleId="ListContinue3">
    <w:name w:val="List Continue 3"/>
    <w:basedOn w:val="List3"/>
    <w:rsid w:val="00432CA8"/>
    <w:pPr>
      <w:ind w:left="1021" w:firstLine="0"/>
    </w:pPr>
  </w:style>
  <w:style w:type="paragraph" w:styleId="ListContinue4">
    <w:name w:val="List Continue 4"/>
    <w:basedOn w:val="List4"/>
    <w:rsid w:val="00432CA8"/>
    <w:pPr>
      <w:ind w:firstLine="0"/>
    </w:pPr>
  </w:style>
  <w:style w:type="paragraph" w:styleId="ListContinue5">
    <w:name w:val="List Continue 5"/>
    <w:basedOn w:val="List5"/>
    <w:rsid w:val="00432CA8"/>
    <w:pPr>
      <w:ind w:firstLine="0"/>
    </w:pPr>
  </w:style>
  <w:style w:type="paragraph" w:styleId="ListNumber3">
    <w:name w:val="List Number 3"/>
    <w:basedOn w:val="List3"/>
    <w:rsid w:val="00432CA8"/>
    <w:pPr>
      <w:numPr>
        <w:numId w:val="4"/>
      </w:numPr>
    </w:pPr>
  </w:style>
  <w:style w:type="paragraph" w:styleId="ListNumber4">
    <w:name w:val="List Number 4"/>
    <w:basedOn w:val="List4"/>
    <w:rsid w:val="00432CA8"/>
    <w:pPr>
      <w:numPr>
        <w:numId w:val="5"/>
      </w:numPr>
    </w:pPr>
  </w:style>
  <w:style w:type="paragraph" w:styleId="ListNumber5">
    <w:name w:val="List Number 5"/>
    <w:basedOn w:val="List5"/>
    <w:rsid w:val="00432CA8"/>
    <w:pPr>
      <w:numPr>
        <w:numId w:val="6"/>
      </w:numPr>
    </w:pPr>
  </w:style>
  <w:style w:type="paragraph" w:styleId="BlockText">
    <w:name w:val="Block Text"/>
    <w:basedOn w:val="Normal"/>
    <w:rsid w:val="00432CA8"/>
    <w:pPr>
      <w:spacing w:after="120"/>
      <w:ind w:left="1440" w:right="1440"/>
    </w:pPr>
  </w:style>
  <w:style w:type="character" w:customStyle="1" w:styleId="Subscript">
    <w:name w:val="Subscript"/>
    <w:rsid w:val="00432CA8"/>
    <w:rPr>
      <w:sz w:val="16"/>
      <w:vertAlign w:val="subscript"/>
    </w:rPr>
  </w:style>
  <w:style w:type="character" w:customStyle="1" w:styleId="Superscript">
    <w:name w:val="Superscript"/>
    <w:rsid w:val="00432CA8"/>
    <w:rPr>
      <w:sz w:val="16"/>
      <w:vertAlign w:val="superscript"/>
    </w:rPr>
  </w:style>
  <w:style w:type="character" w:customStyle="1" w:styleId="Symbols">
    <w:name w:val="Symbols"/>
    <w:rsid w:val="00432CA8"/>
    <w:rPr>
      <w:rFonts w:ascii="Symbol" w:hAnsi="Symbol"/>
    </w:rPr>
  </w:style>
  <w:style w:type="character" w:customStyle="1" w:styleId="MenuOptions">
    <w:name w:val="Menu Options"/>
    <w:rsid w:val="00432CA8"/>
    <w:rPr>
      <w:rFonts w:ascii="Arial Narrow" w:hAnsi="Arial Narrow"/>
      <w:smallCaps/>
    </w:rPr>
  </w:style>
  <w:style w:type="character" w:customStyle="1" w:styleId="Buttons">
    <w:name w:val="Buttons"/>
    <w:rsid w:val="00432CA8"/>
    <w:rPr>
      <w:b/>
    </w:rPr>
  </w:style>
  <w:style w:type="character" w:customStyle="1" w:styleId="Underlined">
    <w:name w:val="Underlined"/>
    <w:rsid w:val="00432CA8"/>
    <w:rPr>
      <w:u w:val="single"/>
    </w:rPr>
  </w:style>
  <w:style w:type="paragraph" w:customStyle="1" w:styleId="TableBodyTextRight">
    <w:name w:val="Table Body Text Right"/>
    <w:basedOn w:val="TableBodyText"/>
    <w:rsid w:val="00432CA8"/>
    <w:pPr>
      <w:widowControl w:val="0"/>
      <w:autoSpaceDE w:val="0"/>
      <w:autoSpaceDN w:val="0"/>
      <w:adjustRightInd w:val="0"/>
      <w:jc w:val="right"/>
    </w:pPr>
    <w:rPr>
      <w:rFonts w:cs="Arial"/>
      <w:szCs w:val="18"/>
    </w:rPr>
  </w:style>
  <w:style w:type="paragraph" w:customStyle="1" w:styleId="CopyrightText">
    <w:name w:val="Copyright Text"/>
    <w:basedOn w:val="BodyText"/>
    <w:rsid w:val="00432CA8"/>
    <w:rPr>
      <w:sz w:val="18"/>
    </w:rPr>
  </w:style>
  <w:style w:type="paragraph" w:customStyle="1" w:styleId="BodySmallRight">
    <w:name w:val="Body Small Right"/>
    <w:basedOn w:val="BodyTextRight"/>
    <w:rsid w:val="00432CA8"/>
    <w:rPr>
      <w:sz w:val="18"/>
      <w:szCs w:val="18"/>
    </w:rPr>
  </w:style>
  <w:style w:type="paragraph" w:customStyle="1" w:styleId="MarginEdition">
    <w:name w:val="Margin Edition"/>
    <w:basedOn w:val="MarginNote"/>
    <w:rsid w:val="00432CA8"/>
    <w:pPr>
      <w:spacing w:before="0" w:after="0"/>
    </w:pPr>
    <w:rPr>
      <w:rFonts w:ascii="Times New Roman" w:hAnsi="Times New Roman"/>
      <w:color w:val="999999"/>
    </w:rPr>
  </w:style>
  <w:style w:type="paragraph" w:customStyle="1" w:styleId="Spacer">
    <w:name w:val="Spacer"/>
    <w:basedOn w:val="Normal"/>
    <w:rsid w:val="00432CA8"/>
    <w:rPr>
      <w:sz w:val="2"/>
      <w:szCs w:val="2"/>
    </w:rPr>
  </w:style>
  <w:style w:type="character" w:customStyle="1" w:styleId="Small">
    <w:name w:val="Small"/>
    <w:rsid w:val="00432CA8"/>
    <w:rPr>
      <w:sz w:val="16"/>
    </w:rPr>
  </w:style>
  <w:style w:type="paragraph" w:customStyle="1" w:styleId="WideTable">
    <w:name w:val="Wide Table"/>
    <w:basedOn w:val="Normal"/>
    <w:rsid w:val="00432CA8"/>
    <w:pPr>
      <w:ind w:left="-1418"/>
    </w:pPr>
    <w:rPr>
      <w:sz w:val="2"/>
      <w:szCs w:val="2"/>
    </w:rPr>
  </w:style>
  <w:style w:type="character" w:styleId="PageNumber">
    <w:name w:val="page number"/>
    <w:rsid w:val="00432CA8"/>
  </w:style>
  <w:style w:type="paragraph" w:styleId="Quote">
    <w:name w:val="Quote"/>
    <w:basedOn w:val="Heading1"/>
    <w:link w:val="QuoteChar"/>
    <w:qFormat/>
    <w:rsid w:val="00432CA8"/>
    <w:rPr>
      <w:b w:val="0"/>
      <w:sz w:val="72"/>
      <w:szCs w:val="72"/>
      <w:lang w:val="en-NZ"/>
    </w:rPr>
  </w:style>
  <w:style w:type="character" w:customStyle="1" w:styleId="QuoteChar">
    <w:name w:val="Quote Char"/>
    <w:link w:val="Quote"/>
    <w:rsid w:val="00432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CA8"/>
    <w:pPr>
      <w:pageBreakBefore/>
    </w:pPr>
  </w:style>
  <w:style w:type="paragraph" w:customStyle="1" w:styleId="Border">
    <w:name w:val="Border"/>
    <w:basedOn w:val="Normal"/>
    <w:qFormat/>
    <w:rsid w:val="00432CA8"/>
    <w:pPr>
      <w:pBdr>
        <w:top w:val="single" w:sz="18" w:space="1" w:color="auto"/>
      </w:pBdr>
    </w:pPr>
    <w:rPr>
      <w:rFonts w:ascii="Times New Roman" w:hAnsi="Times New Roman"/>
      <w:color w:val="FFFFFF"/>
      <w:sz w:val="2"/>
    </w:rPr>
  </w:style>
  <w:style w:type="character" w:styleId="IntenseEmphasis">
    <w:name w:val="Intense Emphasis"/>
    <w:uiPriority w:val="21"/>
    <w:qFormat/>
    <w:rsid w:val="00432CA8"/>
    <w:rPr>
      <w:b/>
      <w:bCs/>
      <w:i/>
      <w:iCs/>
      <w:color w:val="auto"/>
    </w:rPr>
  </w:style>
  <w:style w:type="paragraph" w:styleId="IntenseQuote">
    <w:name w:val="Intense Quote"/>
    <w:basedOn w:val="Normal"/>
    <w:next w:val="Normal"/>
    <w:link w:val="IntenseQuoteChar"/>
    <w:uiPriority w:val="30"/>
    <w:qFormat/>
    <w:rsid w:val="00432C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2CA8"/>
    <w:rPr>
      <w:rFonts w:ascii="Courier New" w:eastAsia="Times New Roman" w:hAnsi="Courier New" w:cs="Times New Roman"/>
      <w:b/>
      <w:bCs/>
      <w:i/>
      <w:iCs/>
      <w:szCs w:val="20"/>
      <w:lang w:val="en-US" w:eastAsia="en-US"/>
    </w:rPr>
  </w:style>
  <w:style w:type="character" w:styleId="SubtleReference">
    <w:name w:val="Subtle Reference"/>
    <w:uiPriority w:val="31"/>
    <w:qFormat/>
    <w:rsid w:val="00432CA8"/>
    <w:rPr>
      <w:smallCaps/>
      <w:color w:val="auto"/>
      <w:u w:val="single"/>
    </w:rPr>
  </w:style>
  <w:style w:type="character" w:styleId="IntenseReference">
    <w:name w:val="Intense Reference"/>
    <w:uiPriority w:val="32"/>
    <w:qFormat/>
    <w:rsid w:val="00432CA8"/>
    <w:rPr>
      <w:b/>
      <w:bCs/>
      <w:smallCaps/>
      <w:color w:val="auto"/>
      <w:spacing w:val="5"/>
      <w:u w:val="single"/>
    </w:rPr>
  </w:style>
  <w:style w:type="paragraph" w:customStyle="1" w:styleId="2ColumnHeading">
    <w:name w:val="2Column Heading"/>
    <w:basedOn w:val="BodyText"/>
    <w:qFormat/>
    <w:rsid w:val="00432CA8"/>
    <w:pPr>
      <w:spacing w:after="60"/>
      <w:ind w:left="-2268"/>
    </w:pPr>
    <w:rPr>
      <w:b/>
    </w:rPr>
  </w:style>
  <w:style w:type="paragraph" w:customStyle="1" w:styleId="Heading1TOC">
    <w:name w:val="Heading1 TOC"/>
    <w:basedOn w:val="Normal"/>
    <w:qFormat/>
    <w:rsid w:val="00432CA8"/>
    <w:pPr>
      <w:spacing w:before="240" w:after="120"/>
    </w:pPr>
    <w:rPr>
      <w:rFonts w:ascii="Times New Roman" w:hAnsi="Times New Roman"/>
      <w:b/>
      <w:sz w:val="32"/>
    </w:rPr>
  </w:style>
  <w:style w:type="paragraph" w:customStyle="1" w:styleId="Heading2TOC">
    <w:name w:val="Heading2 TOC"/>
    <w:basedOn w:val="Normal"/>
    <w:qFormat/>
    <w:rsid w:val="00432CA8"/>
    <w:pPr>
      <w:spacing w:before="240" w:after="60"/>
    </w:pPr>
    <w:rPr>
      <w:rFonts w:ascii="Times New Roman" w:hAnsi="Times New Roman"/>
      <w:b/>
      <w:sz w:val="28"/>
    </w:rPr>
  </w:style>
  <w:style w:type="character" w:customStyle="1" w:styleId="Underline">
    <w:name w:val="Underline"/>
    <w:qFormat/>
    <w:rsid w:val="00432CA8"/>
    <w:rPr>
      <w:u w:val="single"/>
    </w:rPr>
  </w:style>
  <w:style w:type="paragraph" w:styleId="BalloonText">
    <w:name w:val="Balloon Text"/>
    <w:basedOn w:val="Normal"/>
    <w:link w:val="BalloonTextChar"/>
    <w:rsid w:val="00432CA8"/>
    <w:rPr>
      <w:rFonts w:ascii="Tahoma" w:hAnsi="Tahoma" w:cs="Tahoma"/>
      <w:sz w:val="16"/>
      <w:szCs w:val="16"/>
    </w:rPr>
  </w:style>
  <w:style w:type="character" w:customStyle="1" w:styleId="BalloonTextChar">
    <w:name w:val="Balloon Text Char"/>
    <w:link w:val="BalloonText"/>
    <w:rsid w:val="00432C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C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2C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6587</Characters>
  <Application>Microsoft Office Word</Application>
  <DocSecurity>0</DocSecurity>
  <Lines>282</Lines>
  <Paragraphs>147</Paragraphs>
  <ScaleCrop>false</ScaleCrop>
  <Company>Author-it Software Corporation Ltd.</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CULMS201C Develop and apply knowledge of the museum industry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2012-05-26T23:25:00Z</dcterms:created>
  <dcterms:modified xsi:type="dcterms:W3CDTF">2012-05-26T23:25:00Z</dcterms:modified>
</cp:coreProperties>
</file>