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B9F" w:rsidP="00AD6B9F">
      <w:pPr>
        <w:pStyle w:val="Title"/>
      </w:pPr>
      <w:r>
        <w:fldChar w:fldCharType="begin"/>
      </w:r>
      <w:r>
        <w:instrText xml:space="preserve"> TITLE   \* MERGEFORMAT </w:instrText>
      </w:r>
      <w:r>
        <w:fldChar w:fldCharType="separate"/>
      </w:r>
      <w:r>
        <w:t>CULMS010B Contribute to the preservation of cultural material</w:t>
      </w:r>
      <w:r>
        <w:fldChar w:fldCharType="end"/>
      </w:r>
    </w:p>
    <w:p w:rsidR="00AD6B9F" w:rsidP="00AD6B9F">
      <w:pPr>
        <w:pStyle w:val="Version"/>
        <w:sectPr w:rsidSect="00D23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3C6A" w:rsidP="00D23C6A">
      <w:pPr>
        <w:pStyle w:val="SuperHeading"/>
      </w:pPr>
      <w:r w:rsidRPr="00D23C6A">
        <w:t>CULMS010B Contribute to the preservation of cultural material</w:t>
      </w:r>
    </w:p>
    <w:p w:rsidR="00000000" w:rsidRPr="00D23C6A" w:rsidP="00D23C6A">
      <w:pPr>
        <w:pStyle w:val="SuperHeading"/>
      </w:pPr>
    </w:p>
    <w:p w:rsidR="00000000" w:rsidRPr="00D23C6A" w:rsidP="00D23C6A">
      <w:pPr>
        <w:pStyle w:val="Heading1"/>
      </w:pPr>
      <w:bookmarkStart w:id="1" w:name="O_72687"/>
      <w:bookmarkEnd w:id="1"/>
      <w:r w:rsidRPr="00D23C6A">
        <w:t>Modification History</w:t>
      </w:r>
    </w:p>
    <w:p w:rsidR="00000000" w:rsidRPr="00D23C6A" w:rsidP="00D23C6A">
      <w:pPr>
        <w:pStyle w:val="BodyText"/>
      </w:pPr>
      <w:r w:rsidRPr="00D23C6A">
        <w:t>Not applicable.</w:t>
      </w:r>
    </w:p>
    <w:p w:rsidR="00000000" w:rsidRPr="00D23C6A" w:rsidP="00D23C6A">
      <w:pPr>
        <w:pStyle w:val="AllowPageBreak"/>
      </w:pPr>
    </w:p>
    <w:p w:rsidR="00000000" w:rsidRPr="00D23C6A" w:rsidP="00D23C6A">
      <w:pPr>
        <w:pStyle w:val="Heading1"/>
      </w:pPr>
      <w:bookmarkStart w:id="2" w:name="O_72688"/>
      <w:bookmarkEnd w:id="2"/>
      <w:r w:rsidRPr="00D23C6A">
        <w:t>Unit Descriptor</w:t>
      </w:r>
    </w:p>
    <w:tbl>
      <w:tblPr>
        <w:tblW w:w="0" w:type="auto"/>
        <w:tblLayout w:type="fixed"/>
        <w:tblCellMar>
          <w:left w:w="62" w:type="dxa"/>
          <w:right w:w="62" w:type="dxa"/>
        </w:tblCellMar>
        <w:tblLook w:val="0000"/>
      </w:tblPr>
      <w:tblGrid>
        <w:gridCol w:w="2697"/>
        <w:gridCol w:w="5808"/>
      </w:tblGrid>
      <w:tr w:rsidTr="00AD6B9F">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Unit descriptor</w:t>
            </w:r>
          </w:p>
        </w:tc>
        <w:tc>
          <w:tcPr>
            <w:tcW w:w="5808"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 xml:space="preserve">This unit describes the performance outcomes, skills and knowledge required to contribute to the preservation of cultural material through </w:t>
            </w:r>
            <w:r w:rsidRPr="00D23C6A">
              <w:t>a sound knowledge of conservation principles, practices and ethics and the application of basic preservation activities.</w:t>
            </w:r>
          </w:p>
          <w:p w:rsidR="00000000" w:rsidRPr="00D23C6A" w:rsidP="00D23C6A">
            <w:pPr>
              <w:pStyle w:val="BodyText"/>
            </w:pPr>
            <w:r w:rsidRPr="00D23C6A">
              <w:t>No licensing, legislative, regulatory or certification requirements apply to this unit at the time of endorsement.</w:t>
            </w: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3" w:name="O_72689"/>
      <w:bookmarkEnd w:id="3"/>
      <w:r w:rsidRPr="00D23C6A">
        <w:t>App</w:t>
      </w:r>
      <w:r w:rsidRPr="00D23C6A">
        <w:t>lication of the Unit</w:t>
      </w:r>
    </w:p>
    <w:tbl>
      <w:tblPr>
        <w:tblW w:w="0" w:type="auto"/>
        <w:tblLayout w:type="fixed"/>
        <w:tblCellMar>
          <w:left w:w="62" w:type="dxa"/>
          <w:right w:w="62" w:type="dxa"/>
        </w:tblCellMar>
        <w:tblLook w:val="0000"/>
      </w:tblPr>
      <w:tblGrid>
        <w:gridCol w:w="2697"/>
        <w:gridCol w:w="5808"/>
      </w:tblGrid>
      <w:tr w:rsidTr="00AD6B9F">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Application of the unit</w:t>
            </w:r>
          </w:p>
        </w:tc>
        <w:tc>
          <w:tcPr>
            <w:tcW w:w="5808"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This unit applies to individuals who have significant knowledge of preservation issues and may be involved in the application of basic preservation techniques with the involvement of a professional conservator.</w:t>
            </w:r>
          </w:p>
          <w:p w:rsidR="00000000" w:rsidRPr="00D23C6A" w:rsidP="00D23C6A">
            <w:pPr>
              <w:pStyle w:val="BodyText"/>
            </w:pPr>
            <w:r w:rsidRPr="00D23C6A">
              <w:t>The content of this unit relates to work that has a significant impact on Australia's cultural heritage and care must be taken to ensure appropriate implementation of the unit.</w:t>
            </w:r>
          </w:p>
          <w:p w:rsidR="00000000" w:rsidRPr="00D23C6A" w:rsidP="00D23C6A">
            <w:pPr>
              <w:pStyle w:val="BodyText"/>
            </w:pPr>
            <w:r w:rsidRPr="00D23C6A">
              <w:t>Any individual or organisation planning to undertake training and/or assessment</w:t>
            </w:r>
            <w:r w:rsidRPr="00D23C6A">
              <w:t xml:space="preserve"> of this unit must therefore consult with an appropriately qualified conservator or conservation organisation. The Australian Institute for the Conservation of Cultural Material is the recognised professional body in this area.</w:t>
            </w: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4" w:name="O_72690"/>
      <w:bookmarkEnd w:id="4"/>
      <w:r w:rsidRPr="00D23C6A">
        <w:t>Licensing/R</w:t>
      </w:r>
      <w:r w:rsidRPr="00D23C6A">
        <w:t>egulatory Information</w:t>
      </w:r>
    </w:p>
    <w:p w:rsidR="00000000" w:rsidRPr="00D23C6A" w:rsidP="00D23C6A">
      <w:pPr>
        <w:pStyle w:val="BodyText"/>
      </w:pPr>
      <w:r w:rsidRPr="00D23C6A">
        <w:t>Not applicable.</w:t>
      </w:r>
    </w:p>
    <w:p w:rsidR="00000000" w:rsidRPr="00D23C6A" w:rsidP="00D23C6A">
      <w:pPr>
        <w:pStyle w:val="AllowPageBreak"/>
      </w:pPr>
    </w:p>
    <w:p w:rsidR="00000000" w:rsidRPr="00D23C6A" w:rsidP="00D23C6A">
      <w:pPr>
        <w:pStyle w:val="Heading1"/>
      </w:pPr>
      <w:bookmarkStart w:id="5" w:name="O_72692"/>
      <w:bookmarkEnd w:id="5"/>
      <w:r w:rsidRPr="00D23C6A">
        <w:t>Pre-Requisites</w:t>
      </w:r>
    </w:p>
    <w:tbl>
      <w:tblPr>
        <w:tblW w:w="0" w:type="auto"/>
        <w:tblLayout w:type="fixed"/>
        <w:tblCellMar>
          <w:left w:w="62" w:type="dxa"/>
          <w:right w:w="62" w:type="dxa"/>
        </w:tblCellMar>
        <w:tblLook w:val="0000"/>
      </w:tblPr>
      <w:tblGrid>
        <w:gridCol w:w="2697"/>
        <w:gridCol w:w="5808"/>
      </w:tblGrid>
      <w:tr w:rsidTr="00AD6B9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Prerequisite units</w:t>
            </w:r>
            <w:r w:rsidRPr="00D23C6A">
              <w:t xml:space="preserve"> </w:t>
            </w:r>
          </w:p>
        </w:tc>
        <w:tc>
          <w:tcPr>
            <w:tcW w:w="5808"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 xml:space="preserve">Nil </w:t>
            </w: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6" w:name="O_72691"/>
      <w:bookmarkEnd w:id="6"/>
      <w:r w:rsidRPr="00D23C6A">
        <w:t>Employability Skills Information</w:t>
      </w:r>
    </w:p>
    <w:tbl>
      <w:tblPr>
        <w:tblW w:w="0" w:type="auto"/>
        <w:tblLayout w:type="fixed"/>
        <w:tblCellMar>
          <w:left w:w="62" w:type="dxa"/>
          <w:right w:w="62" w:type="dxa"/>
        </w:tblCellMar>
        <w:tblLook w:val="0000"/>
      </w:tblPr>
      <w:tblGrid>
        <w:gridCol w:w="2697"/>
        <w:gridCol w:w="5808"/>
      </w:tblGrid>
      <w:tr w:rsidTr="00AD6B9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Employability Skills</w:t>
            </w:r>
          </w:p>
        </w:tc>
        <w:tc>
          <w:tcPr>
            <w:tcW w:w="5808"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The required outcomes described in this unit of competency contain applicable facets of Employability Skills. The Employability Skills Summary for the qualification in which this unit of competency is packaged, will assist in identifying Employability Skil</w:t>
            </w:r>
            <w:r w:rsidRPr="00D23C6A">
              <w:t>ls requirements.</w:t>
            </w: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7" w:name="O_72693"/>
      <w:bookmarkEnd w:id="7"/>
      <w:r w:rsidRPr="00D23C6A">
        <w:t>Elements and Performance Criteria Pre-Content</w:t>
      </w:r>
    </w:p>
    <w:tbl>
      <w:tblPr>
        <w:tblW w:w="0" w:type="auto"/>
        <w:tblLayout w:type="fixed"/>
        <w:tblCellMar>
          <w:left w:w="62" w:type="dxa"/>
          <w:right w:w="62" w:type="dxa"/>
        </w:tblCellMar>
        <w:tblLook w:val="0000"/>
      </w:tblPr>
      <w:tblGrid>
        <w:gridCol w:w="2700"/>
        <w:gridCol w:w="5805"/>
      </w:tblGrid>
      <w:tr w:rsidTr="00AD6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Elements describe the essential outcomes of a unit of competency.</w:t>
            </w:r>
          </w:p>
        </w:tc>
        <w:tc>
          <w:tcPr>
            <w:tcW w:w="5805"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Performance criteria describe the performance needed to demonstrate achievement of the element. Where bold ita</w:t>
            </w:r>
            <w:r w:rsidRPr="00D23C6A">
              <w:t>licised text is used, further information is detailed in the required skills and knowledge section and the range statement. Assessment of performance is to be consistent with the evidence guide.</w:t>
            </w: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8" w:name="O_72694"/>
      <w:bookmarkEnd w:id="8"/>
      <w:r w:rsidRPr="00D23C6A">
        <w:t>Elements and Performance Criteria</w:t>
      </w:r>
    </w:p>
    <w:tbl>
      <w:tblPr>
        <w:tblW w:w="0" w:type="auto"/>
        <w:tblLayout w:type="fixed"/>
        <w:tblCellMar>
          <w:left w:w="62" w:type="dxa"/>
          <w:right w:w="62" w:type="dxa"/>
        </w:tblCellMar>
        <w:tblLook w:val="0000"/>
      </w:tblPr>
      <w:tblGrid>
        <w:gridCol w:w="292"/>
        <w:gridCol w:w="2408"/>
        <w:gridCol w:w="527"/>
        <w:gridCol w:w="5278"/>
      </w:tblGrid>
      <w:tr w:rsidTr="00AD6B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rPr>
                <w:rStyle w:val="SpecialBold"/>
              </w:rPr>
              <w:t>ELEMENT</w:t>
            </w:r>
          </w:p>
        </w:tc>
        <w:tc>
          <w:tcPr>
            <w:tcW w:w="58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PERFORMANCE CRITERIA</w:t>
            </w: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rPr>
                <w:rStyle w:val="SpecialBold"/>
              </w:rPr>
              <w:t>1</w:t>
            </w:r>
          </w:p>
        </w:tc>
        <w:tc>
          <w:tcPr>
            <w:tcW w:w="2408" w:type="dxa"/>
            <w:vMerge w:val="restart"/>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Develop preservation skills and knowledge</w:t>
            </w: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1.1</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 xml:space="preserve">Seek and access </w:t>
            </w:r>
            <w:r w:rsidRPr="00D23C6A">
              <w:rPr>
                <w:rStyle w:val="BoldandItalics"/>
              </w:rPr>
              <w:t>opportunities to develop</w:t>
            </w:r>
            <w:r w:rsidRPr="00D23C6A">
              <w:t xml:space="preserve">, </w:t>
            </w:r>
            <w:r w:rsidRPr="00D23C6A">
              <w:rPr>
                <w:rStyle w:val="BoldandItalics"/>
              </w:rPr>
              <w:t>update and maintain knowledge of preservation</w:t>
            </w:r>
            <w:r w:rsidRPr="00D23C6A">
              <w:t xml:space="preserve"> issues and concepts</w:t>
            </w: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8" w:type="dxa"/>
            <w:vMerge/>
            <w:tcBorders>
              <w:top w:val="nil"/>
              <w:left w:val="nil"/>
              <w:bottom w:val="nil"/>
              <w:right w:val="nil"/>
            </w:tcBorders>
            <w:tcMar>
              <w:top w:w="0" w:type="dxa"/>
              <w:left w:w="62" w:type="dxa"/>
              <w:bottom w:w="0" w:type="dxa"/>
              <w:right w:w="62" w:type="dxa"/>
            </w:tcMar>
          </w:tcPr>
          <w:p w:rsidR="00000000" w:rsidP="00D23C6A">
            <w:pPr>
              <w:pStyle w:val="BodyText"/>
              <w:rPr>
                <w:lang w:val="en-NZ"/>
              </w:rPr>
            </w:pP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1.2</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Integrate knowledge into work activities within scope of individual responsibility</w:t>
            </w:r>
          </w:p>
        </w:tc>
      </w:tr>
      <w:tr w:rsidTr="00AD6B9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D23C6A">
            <w:pPr>
              <w:pStyle w:val="BodyText"/>
              <w:rPr>
                <w:lang w:val="en-NZ"/>
              </w:rPr>
            </w:pP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rPr>
                <w:rStyle w:val="SpecialBold"/>
              </w:rPr>
              <w:t>2</w:t>
            </w:r>
          </w:p>
        </w:tc>
        <w:tc>
          <w:tcPr>
            <w:tcW w:w="2408" w:type="dxa"/>
            <w:vMerge w:val="restart"/>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Undertake basic preservation activities</w:t>
            </w: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2.1</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 xml:space="preserve">Undertake </w:t>
            </w:r>
            <w:r w:rsidRPr="00D23C6A">
              <w:rPr>
                <w:rStyle w:val="BoldandItalics"/>
              </w:rPr>
              <w:t>basic preservation activities</w:t>
            </w:r>
            <w:r w:rsidRPr="00D23C6A">
              <w:t xml:space="preserve"> within scope of responsibility </w:t>
            </w:r>
            <w:r w:rsidRPr="00D23C6A">
              <w:t xml:space="preserve">as agreed with a conservator and in accordance with </w:t>
            </w:r>
            <w:r w:rsidRPr="00D23C6A">
              <w:rPr>
                <w:rStyle w:val="BoldandItalics"/>
              </w:rPr>
              <w:t>organisational plans and policies</w:t>
            </w: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8" w:type="dxa"/>
            <w:vMerge/>
            <w:tcBorders>
              <w:top w:val="nil"/>
              <w:left w:val="nil"/>
              <w:bottom w:val="nil"/>
              <w:right w:val="nil"/>
            </w:tcBorders>
            <w:tcMar>
              <w:top w:w="0" w:type="dxa"/>
              <w:left w:w="62" w:type="dxa"/>
              <w:bottom w:w="0" w:type="dxa"/>
              <w:right w:w="62" w:type="dxa"/>
            </w:tcMar>
          </w:tcPr>
          <w:p w:rsidR="00000000" w:rsidP="00D23C6A">
            <w:pPr>
              <w:pStyle w:val="BodyText"/>
              <w:rPr>
                <w:lang w:val="en-NZ"/>
              </w:rPr>
            </w:pP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2.2</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 xml:space="preserve">Correctly apply techniques in a manner which </w:t>
            </w:r>
            <w:r w:rsidRPr="00D23C6A">
              <w:t xml:space="preserve">maintains the integrity of the </w:t>
            </w:r>
            <w:r w:rsidRPr="00D23C6A">
              <w:rPr>
                <w:rStyle w:val="BoldandItalics"/>
              </w:rPr>
              <w:t>cultural material</w:t>
            </w: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8" w:type="dxa"/>
            <w:vMerge/>
            <w:tcBorders>
              <w:top w:val="nil"/>
              <w:left w:val="nil"/>
              <w:bottom w:val="nil"/>
              <w:right w:val="nil"/>
            </w:tcBorders>
            <w:tcMar>
              <w:top w:w="0" w:type="dxa"/>
              <w:left w:w="62" w:type="dxa"/>
              <w:bottom w:w="0" w:type="dxa"/>
              <w:right w:w="62" w:type="dxa"/>
            </w:tcMar>
          </w:tcPr>
          <w:p w:rsidR="00000000" w:rsidP="00D23C6A">
            <w:pPr>
              <w:pStyle w:val="BodyText"/>
              <w:rPr>
                <w:lang w:val="en-NZ"/>
              </w:rPr>
            </w:pP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2.3</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Record data generated in the course of activities clearly and accurately in the appropriate format</w:t>
            </w: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8" w:type="dxa"/>
            <w:vMerge/>
            <w:tcBorders>
              <w:top w:val="nil"/>
              <w:left w:val="nil"/>
              <w:bottom w:val="nil"/>
              <w:right w:val="nil"/>
            </w:tcBorders>
            <w:tcMar>
              <w:top w:w="0" w:type="dxa"/>
              <w:left w:w="62" w:type="dxa"/>
              <w:bottom w:w="0" w:type="dxa"/>
              <w:right w:w="62" w:type="dxa"/>
            </w:tcMar>
          </w:tcPr>
          <w:p w:rsidR="00000000" w:rsidP="00D23C6A">
            <w:pPr>
              <w:pStyle w:val="BodyText"/>
              <w:rPr>
                <w:lang w:val="en-NZ"/>
              </w:rPr>
            </w:pP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2.4</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 xml:space="preserve">Follow </w:t>
            </w:r>
            <w:r w:rsidRPr="00D23C6A">
              <w:rPr>
                <w:rStyle w:val="BoldandItalics"/>
              </w:rPr>
              <w:t>health</w:t>
            </w:r>
            <w:r w:rsidRPr="00D23C6A">
              <w:t xml:space="preserve">, </w:t>
            </w:r>
            <w:r w:rsidRPr="00D23C6A">
              <w:rPr>
                <w:rStyle w:val="BoldandItalics"/>
              </w:rPr>
              <w:t>safety and environmental requirements</w:t>
            </w:r>
            <w:r w:rsidRPr="00D23C6A">
              <w:t xml:space="preserve"> at all times</w:t>
            </w:r>
          </w:p>
        </w:tc>
      </w:tr>
      <w:tr w:rsidTr="00AD6B9F">
        <w:tblPrEx>
          <w:tblW w:w="0" w:type="auto"/>
          <w:tblLayout w:type="fixed"/>
          <w:tblCellMar>
            <w:left w:w="62" w:type="dxa"/>
            <w:right w:w="62" w:type="dxa"/>
          </w:tblCellMar>
          <w:tblLook w:val="0000"/>
        </w:tblPrEx>
        <w:tc>
          <w:tcPr>
            <w:tcW w:w="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8" w:type="dxa"/>
            <w:vMerge/>
            <w:tcBorders>
              <w:top w:val="nil"/>
              <w:left w:val="nil"/>
              <w:bottom w:val="nil"/>
              <w:right w:val="nil"/>
            </w:tcBorders>
            <w:tcMar>
              <w:top w:w="0" w:type="dxa"/>
              <w:left w:w="62" w:type="dxa"/>
              <w:bottom w:w="0" w:type="dxa"/>
              <w:right w:w="62" w:type="dxa"/>
            </w:tcMar>
          </w:tcPr>
          <w:p w:rsidR="00000000" w:rsidP="00D23C6A">
            <w:pPr>
              <w:pStyle w:val="BodyText"/>
              <w:rPr>
                <w:lang w:val="en-NZ"/>
              </w:rPr>
            </w:pPr>
          </w:p>
        </w:tc>
        <w:tc>
          <w:tcPr>
            <w:tcW w:w="527"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2.5</w:t>
            </w:r>
            <w:r w:rsidRPr="00D23C6A">
              <w:tab/>
            </w:r>
          </w:p>
        </w:tc>
        <w:tc>
          <w:tcPr>
            <w:tcW w:w="5278" w:type="dxa"/>
            <w:tcBorders>
              <w:top w:val="nil"/>
              <w:left w:val="nil"/>
              <w:bottom w:val="nil"/>
              <w:right w:val="nil"/>
            </w:tcBorders>
            <w:tcMar>
              <w:top w:w="0" w:type="dxa"/>
              <w:left w:w="62" w:type="dxa"/>
              <w:bottom w:w="0" w:type="dxa"/>
              <w:right w:w="62" w:type="dxa"/>
            </w:tcMar>
          </w:tcPr>
          <w:p w:rsidR="00000000" w:rsidP="00D23C6A">
            <w:pPr>
              <w:pStyle w:val="List"/>
              <w:rPr>
                <w:lang w:val="en-NZ"/>
              </w:rPr>
            </w:pPr>
            <w:r w:rsidRPr="00D23C6A">
              <w:t xml:space="preserve">Ensure that ethical and </w:t>
            </w:r>
            <w:r w:rsidRPr="00D23C6A">
              <w:rPr>
                <w:rStyle w:val="BoldandItalics"/>
              </w:rPr>
              <w:t>cultural protocols</w:t>
            </w:r>
            <w:r w:rsidRPr="00D23C6A">
              <w:t xml:space="preserve"> are adhered to at all times</w:t>
            </w:r>
          </w:p>
        </w:tc>
      </w:tr>
      <w:tr w:rsidTr="00AD6B9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D23C6A" w:rsidP="00D23C6A">
            <w:pPr>
              <w:pStyle w:val="BodyText"/>
            </w:pP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9" w:name="O_72695"/>
      <w:bookmarkEnd w:id="9"/>
      <w:r w:rsidRPr="00D23C6A">
        <w:t>Required Skills and Knowledge</w:t>
      </w:r>
    </w:p>
    <w:tbl>
      <w:tblPr>
        <w:tblW w:w="0" w:type="auto"/>
        <w:tblLayout w:type="fixed"/>
        <w:tblCellMar>
          <w:left w:w="62" w:type="dxa"/>
          <w:right w:w="62" w:type="dxa"/>
        </w:tblCellMar>
        <w:tblLook w:val="0000"/>
      </w:tblPr>
      <w:tblGrid>
        <w:gridCol w:w="8505"/>
      </w:tblGrid>
      <w:tr w:rsidTr="00AD6B9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Required Skills and knowledge</w:t>
            </w: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This section describes the skills and knowledge required for this unit.</w:t>
            </w: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Required skills</w:t>
            </w: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 xml:space="preserve">learning skills to undertake ongoing professional development and acquisition of </w:t>
            </w:r>
            <w:r w:rsidRPr="00D23C6A">
              <w:t>knowledge around preservation issues and concepts</w:t>
            </w:r>
          </w:p>
          <w:p w:rsidR="00000000" w:rsidP="00D23C6A">
            <w:pPr>
              <w:pStyle w:val="ListBullet"/>
              <w:rPr>
                <w:lang w:val="en-NZ"/>
              </w:rPr>
            </w:pPr>
            <w:r w:rsidRPr="00D23C6A">
              <w:t>literacy skills to interpret conservation plans, to research conservation information, document and to report on condition of cultural material.</w:t>
            </w: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Required knowledge</w:t>
            </w: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distinction between preservation, con</w:t>
            </w:r>
            <w:r w:rsidRPr="00D23C6A">
              <w:t xml:space="preserve">servation and restoration </w:t>
            </w:r>
          </w:p>
          <w:p w:rsidR="00000000" w:rsidRPr="00D23C6A" w:rsidP="00D23C6A">
            <w:pPr>
              <w:pStyle w:val="ListBullet"/>
            </w:pPr>
            <w:r w:rsidRPr="00D23C6A">
              <w:t>basic preservation principles and methods</w:t>
            </w:r>
          </w:p>
          <w:p w:rsidR="00000000" w:rsidRPr="00D23C6A" w:rsidP="00D23C6A">
            <w:pPr>
              <w:pStyle w:val="ListBullet"/>
            </w:pPr>
            <w:r w:rsidRPr="00D23C6A">
              <w:t>principles and methods for handling cultural material</w:t>
            </w:r>
          </w:p>
          <w:p w:rsidR="00000000" w:rsidRPr="00D23C6A" w:rsidP="00D23C6A">
            <w:pPr>
              <w:pStyle w:val="ListBullet"/>
            </w:pPr>
            <w:r w:rsidRPr="00D23C6A">
              <w:t>available sources of appropriate expert advice</w:t>
            </w:r>
          </w:p>
          <w:p w:rsidR="00000000" w:rsidRPr="00D23C6A" w:rsidP="00D23C6A">
            <w:pPr>
              <w:pStyle w:val="ListBullet"/>
            </w:pPr>
            <w:r w:rsidRPr="00D23C6A">
              <w:t>AICCM Code of Ethics and Code of Practice</w:t>
            </w:r>
          </w:p>
          <w:p w:rsidR="00000000" w:rsidRPr="00D23C6A" w:rsidP="00D23C6A">
            <w:pPr>
              <w:pStyle w:val="ListBullet"/>
            </w:pPr>
            <w:r w:rsidRPr="00D23C6A">
              <w:t>copyright, moral rights and intellectual pro</w:t>
            </w:r>
            <w:r w:rsidRPr="00D23C6A">
              <w:t>perty legislation and issues that impact on conservation</w:t>
            </w:r>
          </w:p>
          <w:p w:rsidR="00000000" w:rsidRPr="00D23C6A" w:rsidP="00D23C6A">
            <w:pPr>
              <w:pStyle w:val="ListBullet"/>
            </w:pPr>
            <w:r w:rsidRPr="00D23C6A">
              <w:t>cultural protocols that impact on conservation of cultural material, including those for Aboriginal or Torres Strait Islander material</w:t>
            </w:r>
          </w:p>
          <w:p w:rsidR="00000000" w:rsidRPr="00D23C6A" w:rsidP="00D23C6A">
            <w:pPr>
              <w:pStyle w:val="ListBullet"/>
            </w:pPr>
            <w:r w:rsidRPr="00D23C6A">
              <w:t>role of a conservator and of a person working under the guidance</w:t>
            </w:r>
            <w:r w:rsidRPr="00D23C6A">
              <w:t xml:space="preserve"> of a conservator, including the scope of work undertaken by each and rationale for this</w:t>
            </w:r>
          </w:p>
          <w:p w:rsidR="00000000" w:rsidRPr="00D23C6A" w:rsidP="00D23C6A">
            <w:pPr>
              <w:pStyle w:val="ListBullet"/>
            </w:pPr>
            <w:r w:rsidRPr="00D23C6A">
              <w:t>requirements for safe work and manual handling</w:t>
            </w:r>
          </w:p>
          <w:p w:rsidR="00000000" w:rsidP="00D23C6A">
            <w:pPr>
              <w:pStyle w:val="ListBullet"/>
              <w:rPr>
                <w:lang w:val="en-NZ"/>
              </w:rPr>
            </w:pPr>
            <w:r w:rsidRPr="00D23C6A">
              <w:t>formats and features of conservation plans, object condition reports.</w:t>
            </w:r>
          </w:p>
        </w:tc>
      </w:tr>
      <w:tr w:rsidTr="00AD6B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23C6A" w:rsidP="00D23C6A">
            <w:pPr>
              <w:pStyle w:val="BodyText"/>
            </w:pP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10" w:name="O_72696"/>
      <w:bookmarkEnd w:id="10"/>
      <w:r w:rsidRPr="00D23C6A">
        <w:t>Evidence Guide</w:t>
      </w:r>
    </w:p>
    <w:tbl>
      <w:tblPr>
        <w:tblW w:w="0" w:type="auto"/>
        <w:tblLayout w:type="fixed"/>
        <w:tblCellMar>
          <w:left w:w="62" w:type="dxa"/>
          <w:right w:w="62" w:type="dxa"/>
        </w:tblCellMar>
        <w:tblLook w:val="0000"/>
      </w:tblPr>
      <w:tblGrid>
        <w:gridCol w:w="3063"/>
        <w:gridCol w:w="5442"/>
      </w:tblGrid>
      <w:tr w:rsidTr="00AD6B9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EVIDENCE GUIDE</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The Evidence Guide provides advice on assessment and must be read in conjunction with the performance criteria, required skills and knowledge, range statement and the Assessment Guidelines for the Training Package.</w:t>
            </w: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Critical aspects for assessment and evidence required to demonstrate competency in this unit</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Evidence of the following is essential:</w:t>
            </w:r>
          </w:p>
          <w:p w:rsidR="00000000" w:rsidRPr="00D23C6A" w:rsidP="00D23C6A">
            <w:pPr>
              <w:pStyle w:val="ListBullet"/>
            </w:pPr>
            <w:r w:rsidRPr="00D23C6A">
              <w:t>sound general knowledge of preservation techniques relevant to the collection/industry sector</w:t>
            </w:r>
          </w:p>
          <w:p w:rsidR="00000000" w:rsidRPr="00D23C6A" w:rsidP="00D23C6A">
            <w:pPr>
              <w:pStyle w:val="ListBullet"/>
            </w:pPr>
            <w:r w:rsidRPr="00D23C6A">
              <w:t>understanding of conservatio</w:t>
            </w:r>
            <w:r w:rsidRPr="00D23C6A">
              <w:t>n ethics and cultural protocols, including limitations on the scope of work to be undertaken</w:t>
            </w:r>
          </w:p>
          <w:p w:rsidR="00000000" w:rsidP="00D23C6A">
            <w:pPr>
              <w:pStyle w:val="ListBullet"/>
              <w:rPr>
                <w:lang w:val="en-NZ"/>
              </w:rPr>
            </w:pPr>
            <w:r w:rsidRPr="00D23C6A">
              <w:t>practical demonstration of competent and safe techniques working on one or more items under the guidance of a conservator.</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Context of and specific resources for assessment</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Assessment must ensure:</w:t>
            </w:r>
          </w:p>
          <w:p w:rsidR="00000000" w:rsidRPr="00D23C6A" w:rsidP="00D23C6A">
            <w:pPr>
              <w:pStyle w:val="ListBullet"/>
            </w:pPr>
            <w:r w:rsidRPr="00D23C6A">
              <w:t>access to cultural material</w:t>
            </w:r>
          </w:p>
          <w:p w:rsidR="00000000" w:rsidP="00D23C6A">
            <w:pPr>
              <w:pStyle w:val="ListBullet"/>
              <w:rPr>
                <w:lang w:val="en-NZ"/>
              </w:rPr>
            </w:pPr>
            <w:r w:rsidRPr="00D23C6A">
              <w:t>access to equipment, materials and tools used in basic preservation activities.</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Method of assessment</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A range of assessment methods should be used to assess practical skills and knowledge. The following examples are appropriate for this unit:</w:t>
            </w:r>
          </w:p>
          <w:p w:rsidR="00000000" w:rsidRPr="00D23C6A" w:rsidP="00D23C6A">
            <w:pPr>
              <w:pStyle w:val="ListBullet"/>
            </w:pPr>
            <w:r w:rsidRPr="00D23C6A">
              <w:t xml:space="preserve">direct questioning combined with review of portfolios of evidence and third party workplace reports of on-the-job </w:t>
            </w:r>
            <w:r w:rsidRPr="00D23C6A">
              <w:t xml:space="preserve">performance by the candidate </w:t>
            </w:r>
          </w:p>
          <w:p w:rsidR="00000000" w:rsidRPr="00D23C6A" w:rsidP="00D23C6A">
            <w:pPr>
              <w:pStyle w:val="ListBullet"/>
            </w:pPr>
            <w:r w:rsidRPr="00D23C6A">
              <w:t>assessment of cultural material on which the candidate has worked</w:t>
            </w:r>
          </w:p>
          <w:p w:rsidR="00000000" w:rsidRPr="00D23C6A" w:rsidP="00D23C6A">
            <w:pPr>
              <w:pStyle w:val="ListBullet"/>
            </w:pPr>
            <w:r w:rsidRPr="00D23C6A">
              <w:t>direct observation of the candidate using techniques</w:t>
            </w:r>
          </w:p>
          <w:p w:rsidR="00000000" w:rsidRPr="00D23C6A" w:rsidP="00D23C6A">
            <w:pPr>
              <w:pStyle w:val="ListBullet"/>
            </w:pPr>
            <w:r w:rsidRPr="00D23C6A">
              <w:t>evaluation of candidate's responses to different collection scenarios to assess ability to develop approach</w:t>
            </w:r>
            <w:r w:rsidRPr="00D23C6A">
              <w:t>es for different preservation needs and articulate different challenges and issues to be considered</w:t>
            </w:r>
          </w:p>
          <w:p w:rsidR="00000000" w:rsidP="00D23C6A">
            <w:pPr>
              <w:pStyle w:val="ListBullet"/>
              <w:rPr>
                <w:lang w:val="en-NZ"/>
              </w:rPr>
            </w:pPr>
            <w:r w:rsidRPr="00D23C6A">
              <w:t>oral or written questioning to assess knowledge of different techniques and procedures.</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Holistic assessment with other units relevant to the industry sector, workplace and job role is recommended, for example:</w:t>
            </w:r>
          </w:p>
          <w:p w:rsidR="00000000" w:rsidRPr="00D23C6A" w:rsidP="00D23C6A">
            <w:pPr>
              <w:pStyle w:val="ListBullet"/>
            </w:pPr>
            <w:r w:rsidRPr="00D23C6A">
              <w:t>CULMS009B Implement preventive conservation activities.</w:t>
            </w: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11" w:name="O_72697"/>
      <w:bookmarkEnd w:id="11"/>
      <w:r w:rsidRPr="00D23C6A">
        <w:t>Range Statement</w:t>
      </w:r>
    </w:p>
    <w:tbl>
      <w:tblPr>
        <w:tblW w:w="0" w:type="auto"/>
        <w:tblLayout w:type="fixed"/>
        <w:tblCellMar>
          <w:left w:w="62" w:type="dxa"/>
          <w:right w:w="62" w:type="dxa"/>
        </w:tblCellMar>
        <w:tblLook w:val="0000"/>
      </w:tblPr>
      <w:tblGrid>
        <w:gridCol w:w="3063"/>
        <w:gridCol w:w="5442"/>
      </w:tblGrid>
      <w:tr w:rsidTr="00AD6B9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RANGE STATEMENT</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t>The range statement relates to the unit of competency as a whole. It allows for different work environments and situations that may affect performance. Bold italicised wording, if used in the performance criteria, is detailed below. Essential operating con</w:t>
            </w:r>
            <w:r w:rsidRPr="00D23C6A">
              <w:t>ditions that may be present with training and assessment (depending on the work situation, needs of the candidate, accessibility of the item, and local industry and regional contexts) may also be included.</w:t>
            </w: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BoldandItalics"/>
              </w:rPr>
              <w:t>Opportunities to develop</w:t>
            </w:r>
            <w:r w:rsidRPr="00D23C6A">
              <w:t xml:space="preserve">, </w:t>
            </w:r>
            <w:r w:rsidRPr="00D23C6A">
              <w:rPr>
                <w:rStyle w:val="BoldandItalics"/>
              </w:rPr>
              <w:t>update and maintain knowledge</w:t>
            </w:r>
            <w:r w:rsidRPr="00D23C6A">
              <w:t xml:space="preserve"> </w:t>
            </w:r>
            <w:r w:rsidRPr="00D23C6A">
              <w:rPr>
                <w:rStyle w:val="BoldandItalics"/>
              </w:rPr>
              <w:t>of preservation</w:t>
            </w:r>
            <w:r w:rsidRPr="00D23C6A">
              <w:t xml:space="preserve"> issues and concepts may include:</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research</w:t>
            </w:r>
          </w:p>
          <w:p w:rsidR="00000000" w:rsidRPr="00D23C6A" w:rsidP="00D23C6A">
            <w:pPr>
              <w:pStyle w:val="ListBullet"/>
            </w:pPr>
            <w:r w:rsidRPr="00D23C6A">
              <w:t>attendance at seminars, workshops</w:t>
            </w:r>
          </w:p>
          <w:p w:rsidR="00000000" w:rsidRPr="00D23C6A" w:rsidP="00D23C6A">
            <w:pPr>
              <w:pStyle w:val="ListBullet"/>
            </w:pPr>
            <w:r w:rsidRPr="00D23C6A">
              <w:t>membership of professional organisations</w:t>
            </w:r>
          </w:p>
          <w:p w:rsidR="00000000" w:rsidRPr="00D23C6A" w:rsidP="00D23C6A">
            <w:pPr>
              <w:pStyle w:val="ListBullet"/>
            </w:pPr>
            <w:r w:rsidRPr="00D23C6A">
              <w:t>using conservator as a mentor</w:t>
            </w:r>
          </w:p>
          <w:p w:rsidR="00000000" w:rsidP="00D23C6A">
            <w:pPr>
              <w:pStyle w:val="ListBullet"/>
              <w:rPr>
                <w:lang w:val="en-NZ"/>
              </w:rPr>
            </w:pPr>
            <w:r w:rsidRPr="00D23C6A">
              <w:t>reading current journals, newsletters and electronic discussio</w:t>
            </w:r>
            <w:r w:rsidRPr="00D23C6A">
              <w:t>n lists</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BoldandItalics"/>
              </w:rPr>
              <w:t>Basic preservation activities</w:t>
            </w:r>
            <w:r w:rsidRPr="00D23C6A">
              <w:t xml:space="preserve"> will vary depending on the type of cultural material, but may include:</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surface cleaning</w:t>
            </w:r>
          </w:p>
          <w:p w:rsidR="00000000" w:rsidRPr="00D23C6A" w:rsidP="00D23C6A">
            <w:pPr>
              <w:pStyle w:val="ListBullet"/>
            </w:pPr>
            <w:r w:rsidRPr="00D23C6A">
              <w:t>designing/making storage enclosures and display supports</w:t>
            </w:r>
          </w:p>
          <w:p w:rsidR="00000000" w:rsidRPr="00D23C6A" w:rsidP="00D23C6A">
            <w:pPr>
              <w:pStyle w:val="ListBullet"/>
            </w:pPr>
            <w:r w:rsidRPr="00D23C6A">
              <w:t>attaching backboards to paintings</w:t>
            </w:r>
          </w:p>
          <w:p w:rsidR="00000000" w:rsidRPr="00D23C6A" w:rsidP="00D23C6A">
            <w:pPr>
              <w:pStyle w:val="ListBullet"/>
            </w:pPr>
            <w:r w:rsidRPr="00D23C6A">
              <w:t>creating hanging systems for paintings</w:t>
            </w:r>
          </w:p>
          <w:p w:rsidR="00000000" w:rsidRPr="00D23C6A" w:rsidP="00D23C6A">
            <w:pPr>
              <w:pStyle w:val="ListBullet"/>
            </w:pPr>
            <w:r w:rsidRPr="00D23C6A">
              <w:t>mounting and framing</w:t>
            </w:r>
          </w:p>
          <w:p w:rsidR="00000000" w:rsidRPr="00D23C6A" w:rsidP="00D23C6A">
            <w:pPr>
              <w:pStyle w:val="BodyText"/>
            </w:pPr>
          </w:p>
          <w:p w:rsidR="00000000" w:rsidP="00D23C6A">
            <w:pPr>
              <w:pStyle w:val="BodyText"/>
              <w:rPr>
                <w:lang w:val="en-NZ"/>
              </w:rPr>
            </w:pPr>
            <w:r w:rsidRPr="00D23C6A">
              <w:rPr>
                <w:rStyle w:val="SpecialBold"/>
              </w:rPr>
              <w:t>Activities must be undertaken in accordance with advice from a specialist conservator to avoid potential damage to cultural material</w:t>
            </w:r>
            <w:r w:rsidRPr="00D23C6A">
              <w:t>.</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BoldandItalics"/>
              </w:rPr>
              <w:t>Organisational plans and policies</w:t>
            </w:r>
            <w:r w:rsidRPr="00D23C6A">
              <w:t xml:space="preserve"> vary in structure and name but may include:</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preservation plans</w:t>
            </w:r>
          </w:p>
          <w:p w:rsidR="00000000" w:rsidRPr="00D23C6A" w:rsidP="00D23C6A">
            <w:pPr>
              <w:pStyle w:val="ListBullet"/>
            </w:pPr>
            <w:r w:rsidRPr="00D23C6A">
              <w:t>conservation plans</w:t>
            </w:r>
          </w:p>
          <w:p w:rsidR="00000000" w:rsidRPr="00D23C6A" w:rsidP="00D23C6A">
            <w:pPr>
              <w:pStyle w:val="ListBullet"/>
            </w:pPr>
            <w:r w:rsidRPr="00D23C6A">
              <w:t>collection management policies</w:t>
            </w:r>
          </w:p>
          <w:p w:rsidR="00000000" w:rsidP="00D23C6A">
            <w:pPr>
              <w:pStyle w:val="ListBullet"/>
              <w:rPr>
                <w:lang w:val="en-NZ"/>
              </w:rPr>
            </w:pPr>
            <w:r w:rsidRPr="00D23C6A">
              <w:t>disaster preparedness policies</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BoldandItalics"/>
              </w:rPr>
              <w:t>Cultural material</w:t>
            </w:r>
            <w:r w:rsidRPr="00D23C6A">
              <w:t xml:space="preserve"> is defined as 'objects, collections, artworks, specimens, structures or </w:t>
            </w:r>
            <w:r w:rsidRPr="00D23C6A">
              <w:t>sites' and includes:</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archaeological material</w:t>
            </w:r>
          </w:p>
          <w:p w:rsidR="00000000" w:rsidRPr="00D23C6A" w:rsidP="00D23C6A">
            <w:pPr>
              <w:pStyle w:val="ListBullet"/>
            </w:pPr>
            <w:r w:rsidRPr="00D23C6A">
              <w:t>books and manuscripts</w:t>
            </w:r>
          </w:p>
          <w:p w:rsidR="00000000" w:rsidRPr="00D23C6A" w:rsidP="00D23C6A">
            <w:pPr>
              <w:pStyle w:val="ListBullet"/>
            </w:pPr>
            <w:r w:rsidRPr="00D23C6A">
              <w:t>cultural sites/buildings</w:t>
            </w:r>
          </w:p>
          <w:p w:rsidR="00000000" w:rsidRPr="00D23C6A" w:rsidP="00D23C6A">
            <w:pPr>
              <w:pStyle w:val="ListBullet"/>
            </w:pPr>
            <w:r w:rsidRPr="00D23C6A">
              <w:t>ethnographic material</w:t>
            </w:r>
          </w:p>
          <w:p w:rsidR="00000000" w:rsidRPr="00D23C6A" w:rsidP="00D23C6A">
            <w:pPr>
              <w:pStyle w:val="ListBullet"/>
            </w:pPr>
            <w:r w:rsidRPr="00D23C6A">
              <w:t>flora and fauna</w:t>
            </w:r>
          </w:p>
          <w:p w:rsidR="00000000" w:rsidRPr="00D23C6A" w:rsidP="00D23C6A">
            <w:pPr>
              <w:pStyle w:val="ListBullet"/>
            </w:pPr>
            <w:r w:rsidRPr="00D23C6A">
              <w:t>film/audiovisual material</w:t>
            </w:r>
          </w:p>
          <w:p w:rsidR="00000000" w:rsidRPr="00D23C6A" w:rsidP="00D23C6A">
            <w:pPr>
              <w:pStyle w:val="ListBullet"/>
            </w:pPr>
            <w:r w:rsidRPr="00D23C6A">
              <w:t>furniture</w:t>
            </w:r>
          </w:p>
          <w:p w:rsidR="00000000" w:rsidRPr="00D23C6A" w:rsidP="00D23C6A">
            <w:pPr>
              <w:pStyle w:val="ListBullet"/>
            </w:pPr>
            <w:r w:rsidRPr="00D23C6A">
              <w:t>photographs</w:t>
            </w:r>
          </w:p>
          <w:p w:rsidR="00000000" w:rsidRPr="00D23C6A" w:rsidP="00D23C6A">
            <w:pPr>
              <w:pStyle w:val="ListBullet"/>
            </w:pPr>
            <w:r w:rsidRPr="00D23C6A">
              <w:t>technological/industry items</w:t>
            </w:r>
          </w:p>
          <w:p w:rsidR="00000000" w:rsidRPr="00D23C6A" w:rsidP="00D23C6A">
            <w:pPr>
              <w:pStyle w:val="ListBullet"/>
            </w:pPr>
            <w:r w:rsidRPr="00D23C6A">
              <w:t>textiles</w:t>
            </w:r>
          </w:p>
          <w:p w:rsidR="00000000" w:rsidP="00D23C6A">
            <w:pPr>
              <w:pStyle w:val="ListBullet"/>
              <w:rPr>
                <w:lang w:val="en-NZ"/>
              </w:rPr>
            </w:pPr>
            <w:r w:rsidRPr="00D23C6A">
              <w:t>works on paper/canvas</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BoldandItalics"/>
              </w:rPr>
              <w:t>Health</w:t>
            </w:r>
            <w:r w:rsidRPr="00D23C6A">
              <w:t xml:space="preserve">, </w:t>
            </w:r>
            <w:r w:rsidRPr="00D23C6A">
              <w:rPr>
                <w:rStyle w:val="BoldandItalics"/>
              </w:rPr>
              <w:t>safety and environmental requirements</w:t>
            </w:r>
            <w:r w:rsidRPr="00D23C6A">
              <w:t xml:space="preserve"> may relate to:</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use of chemicals or other toxic substances</w:t>
            </w:r>
          </w:p>
          <w:p w:rsidR="00000000" w:rsidRPr="00D23C6A" w:rsidP="00D23C6A">
            <w:pPr>
              <w:pStyle w:val="ListBullet"/>
            </w:pPr>
            <w:r w:rsidRPr="00D23C6A">
              <w:t>storage of chemicals</w:t>
            </w:r>
          </w:p>
          <w:p w:rsidR="00000000" w:rsidRPr="00D23C6A" w:rsidP="00D23C6A">
            <w:pPr>
              <w:pStyle w:val="ListBullet"/>
            </w:pPr>
            <w:r w:rsidRPr="00D23C6A">
              <w:t>provision and use of safety equipment</w:t>
            </w:r>
          </w:p>
          <w:p w:rsidR="00000000" w:rsidRPr="00D23C6A" w:rsidP="00D23C6A">
            <w:pPr>
              <w:pStyle w:val="ListBullet"/>
            </w:pPr>
            <w:r w:rsidRPr="00D23C6A">
              <w:t>safe manual handling</w:t>
            </w:r>
          </w:p>
          <w:p w:rsidR="00000000" w:rsidRPr="00D23C6A" w:rsidP="00D23C6A">
            <w:pPr>
              <w:pStyle w:val="ListBullet"/>
            </w:pPr>
            <w:r w:rsidRPr="00D23C6A">
              <w:t>safe use of tools and equipment</w:t>
            </w:r>
          </w:p>
          <w:p w:rsidR="00000000" w:rsidRPr="00D23C6A" w:rsidP="00D23C6A">
            <w:pPr>
              <w:pStyle w:val="ListBullet"/>
            </w:pPr>
            <w:r w:rsidRPr="00D23C6A">
              <w:t>reporting of occupational health and safety iss</w:t>
            </w:r>
            <w:r w:rsidRPr="00D23C6A">
              <w:t>ues, including events and near misses</w:t>
            </w:r>
          </w:p>
          <w:p w:rsidR="00000000" w:rsidRPr="00D23C6A" w:rsidP="00D23C6A">
            <w:pPr>
              <w:pStyle w:val="ListBullet"/>
            </w:pPr>
            <w:r w:rsidRPr="00D23C6A">
              <w:t>impact on other parts of the collection</w:t>
            </w:r>
          </w:p>
          <w:p w:rsidR="00000000" w:rsidRPr="00D23C6A" w:rsidP="00D23C6A">
            <w:pPr>
              <w:pStyle w:val="ListBullet"/>
            </w:pPr>
            <w:r w:rsidRPr="00D23C6A">
              <w:t>toxic and hazardous materials in a collection</w:t>
            </w:r>
          </w:p>
          <w:p w:rsidR="00000000" w:rsidP="00D23C6A">
            <w:pPr>
              <w:pStyle w:val="ListBullet"/>
              <w:rPr>
                <w:lang w:val="en-NZ"/>
              </w:rPr>
            </w:pPr>
            <w:r w:rsidRPr="00D23C6A">
              <w:t>condition/stability of item (dirt, mould, dust and pesticides)</w:t>
            </w: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2"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p>
        </w:tc>
      </w:tr>
      <w:tr w:rsidTr="00AD6B9F">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BoldandItalics"/>
              </w:rPr>
              <w:t>Cultural protocols</w:t>
            </w:r>
            <w:r w:rsidRPr="00D23C6A">
              <w:t xml:space="preserve"> may relate to:</w:t>
            </w:r>
          </w:p>
        </w:tc>
        <w:tc>
          <w:tcPr>
            <w:tcW w:w="5442" w:type="dxa"/>
            <w:tcBorders>
              <w:top w:val="nil"/>
              <w:left w:val="nil"/>
              <w:bottom w:val="nil"/>
              <w:right w:val="nil"/>
            </w:tcBorders>
            <w:tcMar>
              <w:top w:w="0" w:type="dxa"/>
              <w:left w:w="62" w:type="dxa"/>
              <w:bottom w:w="0" w:type="dxa"/>
              <w:right w:w="62" w:type="dxa"/>
            </w:tcMar>
          </w:tcPr>
          <w:p w:rsidR="00000000" w:rsidRPr="00D23C6A" w:rsidP="00D23C6A">
            <w:pPr>
              <w:pStyle w:val="ListBullet"/>
            </w:pPr>
            <w:r w:rsidRPr="00D23C6A">
              <w:t>who can handle the cultural material</w:t>
            </w:r>
          </w:p>
          <w:p w:rsidR="00000000" w:rsidRPr="00D23C6A" w:rsidP="00D23C6A">
            <w:pPr>
              <w:pStyle w:val="ListBullet"/>
            </w:pPr>
            <w:r w:rsidRPr="00D23C6A">
              <w:t>where an item may be handled</w:t>
            </w:r>
          </w:p>
          <w:p w:rsidR="00000000" w:rsidRPr="00D23C6A" w:rsidP="00D23C6A">
            <w:pPr>
              <w:pStyle w:val="ListBullet"/>
            </w:pPr>
            <w:r w:rsidRPr="00D23C6A">
              <w:t>when an item may be handled</w:t>
            </w:r>
          </w:p>
          <w:p w:rsidR="00000000" w:rsidRPr="00D23C6A" w:rsidP="00D23C6A">
            <w:pPr>
              <w:pStyle w:val="ListBullet"/>
            </w:pPr>
            <w:r w:rsidRPr="00D23C6A">
              <w:t>consultation on potential treatments</w:t>
            </w:r>
          </w:p>
          <w:p w:rsidR="00000000" w:rsidRPr="00D23C6A" w:rsidP="00D23C6A">
            <w:pPr>
              <w:pStyle w:val="ListBullet"/>
            </w:pPr>
            <w:r w:rsidRPr="00D23C6A">
              <w:t>storage requirements</w:t>
            </w:r>
          </w:p>
          <w:p w:rsidR="00000000" w:rsidRPr="00D23C6A" w:rsidP="00D23C6A">
            <w:pPr>
              <w:pStyle w:val="ListBullet"/>
            </w:pPr>
            <w:r w:rsidRPr="00D23C6A">
              <w:t>appearance of the item</w:t>
            </w:r>
          </w:p>
          <w:p w:rsidR="00000000" w:rsidRPr="00D23C6A" w:rsidP="00D23C6A">
            <w:pPr>
              <w:pStyle w:val="ListBullet"/>
            </w:pPr>
            <w:r w:rsidRPr="00D23C6A">
              <w:t>relationship between item and other material in the collection</w:t>
            </w:r>
          </w:p>
          <w:p w:rsidR="00000000" w:rsidP="00D23C6A">
            <w:pPr>
              <w:pStyle w:val="ListBullet"/>
              <w:rPr>
                <w:lang w:val="en-NZ"/>
              </w:rPr>
            </w:pPr>
            <w:r w:rsidRPr="00D23C6A">
              <w:t>methods and approa</w:t>
            </w:r>
            <w:r w:rsidRPr="00D23C6A">
              <w:t>ches to display</w:t>
            </w:r>
          </w:p>
        </w:tc>
      </w:tr>
      <w:tr w:rsidTr="00AD6B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23C6A">
            <w:pPr>
              <w:pStyle w:val="BodyText"/>
              <w:keepNext w:val="0"/>
              <w:keepLines w:val="0"/>
              <w:contextualSpacing w:val="0"/>
            </w:pPr>
          </w:p>
        </w:tc>
      </w:tr>
    </w:tbl>
    <w:p w:rsidR="00000000" w:rsidRPr="00D23C6A" w:rsidP="00D23C6A">
      <w:pPr>
        <w:pStyle w:val="BodyText"/>
      </w:pPr>
    </w:p>
    <w:p w:rsidR="00000000" w:rsidRPr="00D23C6A" w:rsidP="00D23C6A">
      <w:pPr>
        <w:pStyle w:val="AllowPageBreak"/>
      </w:pPr>
    </w:p>
    <w:p w:rsidR="00000000" w:rsidRPr="00D23C6A" w:rsidP="00D23C6A">
      <w:pPr>
        <w:pStyle w:val="Heading1"/>
      </w:pPr>
      <w:bookmarkStart w:id="12" w:name="O_72698"/>
      <w:bookmarkEnd w:id="12"/>
      <w:r w:rsidRPr="00D23C6A">
        <w:t>Unit Sector(s)</w:t>
      </w:r>
    </w:p>
    <w:p w:rsidR="00000000" w:rsidRPr="00D23C6A" w:rsidP="00D23C6A">
      <w:pPr>
        <w:pStyle w:val="BodyText"/>
      </w:pPr>
      <w:r w:rsidRPr="00D23C6A">
        <w:t>Not applicable.</w:t>
      </w:r>
    </w:p>
    <w:p w:rsidR="00000000" w:rsidRPr="00D23C6A" w:rsidP="00D23C6A">
      <w:pPr>
        <w:pStyle w:val="AllowPageBreak"/>
      </w:pPr>
    </w:p>
    <w:p w:rsidR="00000000" w:rsidRPr="00D23C6A" w:rsidP="00D23C6A">
      <w:pPr>
        <w:pStyle w:val="Heading1"/>
      </w:pPr>
      <w:bookmarkStart w:id="13" w:name="O_155375"/>
      <w:bookmarkEnd w:id="13"/>
      <w:r w:rsidRPr="00D23C6A">
        <w:t>Competency field</w:t>
      </w:r>
    </w:p>
    <w:tbl>
      <w:tblPr>
        <w:tblW w:w="0" w:type="auto"/>
        <w:tblLayout w:type="fixed"/>
        <w:tblCellMar>
          <w:left w:w="62" w:type="dxa"/>
          <w:right w:w="62" w:type="dxa"/>
        </w:tblCellMar>
        <w:tblLook w:val="0000"/>
      </w:tblPr>
      <w:tblGrid>
        <w:gridCol w:w="2697"/>
        <w:gridCol w:w="5808"/>
      </w:tblGrid>
      <w:tr w:rsidTr="00AD6B9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P="00D23C6A">
            <w:pPr>
              <w:pStyle w:val="BodyText"/>
              <w:rPr>
                <w:lang w:val="en-NZ"/>
              </w:rPr>
            </w:pPr>
            <w:r w:rsidRPr="00D23C6A">
              <w:rPr>
                <w:rStyle w:val="SpecialBold"/>
              </w:rPr>
              <w:t>Competency field</w:t>
            </w:r>
          </w:p>
        </w:tc>
        <w:tc>
          <w:tcPr>
            <w:tcW w:w="5808" w:type="dxa"/>
            <w:tcBorders>
              <w:top w:val="nil"/>
              <w:left w:val="nil"/>
              <w:bottom w:val="nil"/>
              <w:right w:val="nil"/>
            </w:tcBorders>
            <w:tcMar>
              <w:top w:w="0" w:type="dxa"/>
              <w:left w:w="62" w:type="dxa"/>
              <w:bottom w:w="0" w:type="dxa"/>
              <w:right w:w="62" w:type="dxa"/>
            </w:tcMar>
          </w:tcPr>
          <w:p w:rsidR="00000000" w:rsidRPr="00D23C6A" w:rsidP="00D23C6A">
            <w:pPr>
              <w:pStyle w:val="BodyText"/>
            </w:pPr>
            <w:r w:rsidRPr="00D23C6A">
              <w:t>Preventive Conservation</w:t>
            </w:r>
          </w:p>
        </w:tc>
      </w:tr>
    </w:tbl>
    <w:p w:rsidR="00000000" w:rsidRPr="00D23C6A" w:rsidP="00D23C6A">
      <w:pPr>
        <w:pStyle w:val="BodyText"/>
      </w:pPr>
    </w:p>
    <w:p w:rsidR="00000000" w:rsidRPr="00D23C6A" w:rsidP="00D23C6A"/>
    <w:sectPr w:rsidSect="00D23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6A" w:rsidRPr="00AD6B9F" w:rsidP="00AD6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9F" w:rsidP="00D23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6B9F" w:rsidP="00D23C6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B9F" w:rsidP="00D23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6A" w:rsidRPr="00AD6B9F" w:rsidP="00AD6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9F" w:rsidRPr="002D2AF8" w:rsidP="00D23C6A">
    <w:pPr>
      <w:pStyle w:val="Header"/>
      <w:framePr w:wrap="around"/>
    </w:pPr>
    <w:r>
      <w:fldChar w:fldCharType="begin"/>
    </w:r>
    <w:r>
      <w:instrText xml:space="preserve"> TITLE   \* MERGEFORMAT </w:instrText>
    </w:r>
    <w:r>
      <w:fldChar w:fldCharType="separate"/>
    </w:r>
    <w:r>
      <w:t>CULMS010B Contribute to the preservation of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D6B9F" w:rsidP="00D23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BE9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4AC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C6A"/>
    <w:pPr>
      <w:spacing w:before="360" w:after="60"/>
      <w:outlineLvl w:val="0"/>
    </w:pPr>
    <w:rPr>
      <w:sz w:val="32"/>
    </w:rPr>
  </w:style>
  <w:style w:type="paragraph" w:styleId="Heading2">
    <w:name w:val="heading 2"/>
    <w:basedOn w:val="HeadingBase"/>
    <w:next w:val="BodyText"/>
    <w:link w:val="Heading2Char"/>
    <w:qFormat/>
    <w:rsid w:val="00D23C6A"/>
    <w:pPr>
      <w:keepLines/>
      <w:spacing w:before="240" w:after="120"/>
      <w:outlineLvl w:val="1"/>
    </w:pPr>
    <w:rPr>
      <w:sz w:val="28"/>
      <w:szCs w:val="40"/>
    </w:rPr>
  </w:style>
  <w:style w:type="paragraph" w:styleId="Heading3">
    <w:name w:val="heading 3"/>
    <w:basedOn w:val="HeadingBase"/>
    <w:next w:val="BodyText"/>
    <w:link w:val="Heading3Char"/>
    <w:qFormat/>
    <w:rsid w:val="00D23C6A"/>
    <w:pPr>
      <w:spacing w:before="180" w:after="120"/>
      <w:outlineLvl w:val="2"/>
    </w:pPr>
    <w:rPr>
      <w:spacing w:val="-10"/>
      <w:kern w:val="32"/>
    </w:rPr>
  </w:style>
  <w:style w:type="paragraph" w:styleId="Heading4">
    <w:name w:val="heading 4"/>
    <w:basedOn w:val="HeadingBase"/>
    <w:next w:val="BodyText"/>
    <w:link w:val="Heading4Char"/>
    <w:qFormat/>
    <w:rsid w:val="00D23C6A"/>
    <w:pPr>
      <w:spacing w:before="160" w:after="120"/>
      <w:outlineLvl w:val="3"/>
    </w:pPr>
    <w:rPr>
      <w:sz w:val="22"/>
    </w:rPr>
  </w:style>
  <w:style w:type="paragraph" w:styleId="Heading5">
    <w:name w:val="heading 5"/>
    <w:basedOn w:val="HeadingBase"/>
    <w:next w:val="Normal"/>
    <w:link w:val="Heading5Char"/>
    <w:qFormat/>
    <w:rsid w:val="00D23C6A"/>
    <w:pPr>
      <w:spacing w:before="80"/>
      <w:outlineLvl w:val="4"/>
    </w:pPr>
    <w:rPr>
      <w:color w:val="918585"/>
      <w:sz w:val="20"/>
    </w:rPr>
  </w:style>
  <w:style w:type="paragraph" w:styleId="Heading6">
    <w:name w:val="heading 6"/>
    <w:basedOn w:val="HeadingBase"/>
    <w:next w:val="Normal"/>
    <w:link w:val="Heading6Char"/>
    <w:qFormat/>
    <w:rsid w:val="00D23C6A"/>
    <w:pPr>
      <w:spacing w:before="60"/>
      <w:outlineLvl w:val="5"/>
    </w:pPr>
    <w:rPr>
      <w:color w:val="918585"/>
      <w:sz w:val="20"/>
    </w:rPr>
  </w:style>
  <w:style w:type="paragraph" w:styleId="Heading7">
    <w:name w:val="heading 7"/>
    <w:basedOn w:val="Normal"/>
    <w:next w:val="Normal"/>
    <w:link w:val="Heading7Char"/>
    <w:qFormat/>
    <w:rsid w:val="00D23C6A"/>
    <w:pPr>
      <w:ind w:left="720"/>
      <w:outlineLvl w:val="6"/>
    </w:pPr>
    <w:rPr>
      <w:i/>
    </w:rPr>
  </w:style>
  <w:style w:type="paragraph" w:styleId="Heading8">
    <w:name w:val="heading 8"/>
    <w:basedOn w:val="Normal"/>
    <w:next w:val="Normal"/>
    <w:link w:val="Heading8Char"/>
    <w:qFormat/>
    <w:rsid w:val="00D23C6A"/>
    <w:pPr>
      <w:ind w:left="720"/>
      <w:outlineLvl w:val="7"/>
    </w:pPr>
    <w:rPr>
      <w:i/>
    </w:rPr>
  </w:style>
  <w:style w:type="paragraph" w:styleId="Heading9">
    <w:name w:val="heading 9"/>
    <w:basedOn w:val="Normal"/>
    <w:next w:val="Normal"/>
    <w:link w:val="Heading9Char"/>
    <w:qFormat/>
    <w:rsid w:val="00D23C6A"/>
    <w:pPr>
      <w:ind w:left="720"/>
      <w:outlineLvl w:val="8"/>
    </w:pPr>
    <w:rPr>
      <w:i/>
    </w:rPr>
  </w:style>
  <w:style w:type="character" w:default="1" w:styleId="DefaultParagraphFont">
    <w:name w:val="Default Paragraph Font"/>
    <w:uiPriority w:val="1"/>
    <w:unhideWhenUsed/>
    <w:rsid w:val="00D23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C6A"/>
  </w:style>
  <w:style w:type="character" w:customStyle="1" w:styleId="Heading1Char">
    <w:name w:val="Heading 1 Char"/>
    <w:basedOn w:val="DefaultParagraphFont"/>
    <w:link w:val="Heading1"/>
    <w:rsid w:val="00D23C6A"/>
    <w:rPr>
      <w:rFonts w:ascii="Times New Roman" w:eastAsia="Times New Roman" w:hAnsi="Times New Roman" w:cs="Times New Roman"/>
      <w:b/>
      <w:sz w:val="32"/>
      <w:szCs w:val="20"/>
      <w:lang w:eastAsia="en-US"/>
    </w:rPr>
  </w:style>
  <w:style w:type="paragraph" w:styleId="BodyText">
    <w:name w:val="Body Text"/>
    <w:basedOn w:val="Normal"/>
    <w:link w:val="BodyTextChar"/>
    <w:rsid w:val="00D23C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C6A"/>
    <w:rPr>
      <w:rFonts w:ascii="Times New Roman" w:eastAsia="Times New Roman" w:hAnsi="Times New Roman" w:cs="Times New Roman"/>
      <w:sz w:val="24"/>
      <w:lang w:eastAsia="en-US"/>
    </w:rPr>
  </w:style>
  <w:style w:type="paragraph" w:styleId="List">
    <w:name w:val="List"/>
    <w:basedOn w:val="BodyText"/>
    <w:next w:val="BodyText"/>
    <w:rsid w:val="00D23C6A"/>
    <w:pPr>
      <w:tabs>
        <w:tab w:val="left" w:pos="340"/>
      </w:tabs>
      <w:spacing w:before="60" w:after="60"/>
      <w:ind w:left="340" w:hanging="340"/>
    </w:pPr>
  </w:style>
  <w:style w:type="paragraph" w:styleId="ListBullet">
    <w:name w:val="List Bullet"/>
    <w:basedOn w:val="List"/>
    <w:rsid w:val="00D23C6A"/>
    <w:pPr>
      <w:numPr>
        <w:numId w:val="12"/>
      </w:numPr>
      <w:tabs>
        <w:tab w:val="clear" w:pos="340"/>
      </w:tabs>
      <w:spacing w:before="40" w:after="40"/>
    </w:pPr>
  </w:style>
  <w:style w:type="character" w:customStyle="1" w:styleId="SpecialBold">
    <w:name w:val="Special Bold"/>
    <w:basedOn w:val="DefaultParagraphFont"/>
    <w:rsid w:val="00D23C6A"/>
    <w:rPr>
      <w:b/>
      <w:spacing w:val="0"/>
    </w:rPr>
  </w:style>
  <w:style w:type="paragraph" w:customStyle="1" w:styleId="SuperHeading">
    <w:name w:val="SuperHeading"/>
    <w:basedOn w:val="Normal"/>
    <w:rsid w:val="00D23C6A"/>
    <w:pPr>
      <w:spacing w:before="240" w:after="120"/>
      <w:outlineLvl w:val="0"/>
    </w:pPr>
    <w:rPr>
      <w:rFonts w:ascii="Times New Roman" w:hAnsi="Times New Roman"/>
      <w:b/>
      <w:sz w:val="32"/>
    </w:rPr>
  </w:style>
  <w:style w:type="paragraph" w:customStyle="1" w:styleId="AllowPageBreak">
    <w:name w:val="AllowPageBreak"/>
    <w:rsid w:val="00D23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3C6A"/>
    <w:rPr>
      <w:b/>
      <w:i/>
      <w:u w:val="none"/>
    </w:rPr>
  </w:style>
  <w:style w:type="character" w:customStyle="1" w:styleId="Heading2Char">
    <w:name w:val="Heading 2 Char"/>
    <w:basedOn w:val="DefaultParagraphFont"/>
    <w:link w:val="Heading2"/>
    <w:rsid w:val="00D23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C6A"/>
    <w:rPr>
      <w:rFonts w:ascii="Courier New" w:eastAsia="Times New Roman" w:hAnsi="Courier New" w:cs="Times New Roman"/>
      <w:i/>
      <w:szCs w:val="20"/>
      <w:lang w:eastAsia="en-US"/>
    </w:rPr>
  </w:style>
  <w:style w:type="paragraph" w:customStyle="1" w:styleId="HeadingBase">
    <w:name w:val="Heading Base"/>
    <w:rsid w:val="00D23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C6A"/>
    <w:pPr>
      <w:tabs>
        <w:tab w:val="right" w:leader="dot" w:pos="9072"/>
      </w:tabs>
      <w:ind w:left="567"/>
    </w:pPr>
    <w:rPr>
      <w:szCs w:val="22"/>
    </w:rPr>
  </w:style>
  <w:style w:type="paragraph" w:customStyle="1" w:styleId="TOCBase">
    <w:name w:val="TOC Base"/>
    <w:rsid w:val="00D23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C6A"/>
    <w:pPr>
      <w:tabs>
        <w:tab w:val="right" w:leader="dot" w:pos="9072"/>
      </w:tabs>
      <w:spacing w:before="40" w:after="40"/>
      <w:ind w:left="284"/>
    </w:pPr>
    <w:rPr>
      <w:rFonts w:ascii="Times New Roman" w:hAnsi="Times New Roman"/>
    </w:rPr>
  </w:style>
  <w:style w:type="paragraph" w:styleId="TOC1">
    <w:name w:val="toc 1"/>
    <w:basedOn w:val="TOCBase"/>
    <w:next w:val="Normal"/>
    <w:rsid w:val="00D23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C6A"/>
    <w:rPr>
      <w:rFonts w:ascii="Times New Roman" w:eastAsia="Times New Roman" w:hAnsi="Times New Roman" w:cs="Times New Roman"/>
      <w:sz w:val="16"/>
      <w:lang w:eastAsia="en-US"/>
    </w:rPr>
  </w:style>
  <w:style w:type="paragraph" w:styleId="Title">
    <w:name w:val="Title"/>
    <w:basedOn w:val="HeadingBase"/>
    <w:link w:val="TitleChar"/>
    <w:qFormat/>
    <w:rsid w:val="00D23C6A"/>
    <w:pPr>
      <w:spacing w:before="5040"/>
      <w:jc w:val="center"/>
    </w:pPr>
    <w:rPr>
      <w:sz w:val="48"/>
      <w:szCs w:val="72"/>
      <w:lang w:val="en-US"/>
    </w:rPr>
  </w:style>
  <w:style w:type="character" w:customStyle="1" w:styleId="TitleChar">
    <w:name w:val="Title Char"/>
    <w:basedOn w:val="DefaultParagraphFont"/>
    <w:link w:val="Title"/>
    <w:rsid w:val="00D23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C6A"/>
    <w:pPr>
      <w:tabs>
        <w:tab w:val="left" w:pos="3600"/>
        <w:tab w:val="left" w:pos="3958"/>
      </w:tabs>
    </w:pPr>
  </w:style>
  <w:style w:type="paragraph" w:customStyle="1" w:styleId="Note">
    <w:name w:val="Note"/>
    <w:basedOn w:val="BodyText"/>
    <w:rsid w:val="00D23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C6A"/>
    <w:pPr>
      <w:framePr w:wrap="auto" w:hAnchor="text" w:y="6049"/>
    </w:pPr>
    <w:rPr>
      <w:color w:val="000000"/>
      <w:sz w:val="40"/>
    </w:rPr>
  </w:style>
  <w:style w:type="paragraph" w:customStyle="1" w:styleId="TOCTitle">
    <w:name w:val="TOCTitle"/>
    <w:basedOn w:val="Heading1"/>
    <w:rsid w:val="00D23C6A"/>
    <w:pPr>
      <w:spacing w:after="240"/>
      <w:jc w:val="center"/>
      <w:outlineLvl w:val="9"/>
    </w:pPr>
    <w:rPr>
      <w:caps/>
    </w:rPr>
  </w:style>
  <w:style w:type="paragraph" w:customStyle="1" w:styleId="Version">
    <w:name w:val="Version"/>
    <w:rsid w:val="00D23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C6A"/>
    <w:pPr>
      <w:numPr>
        <w:numId w:val="13"/>
      </w:numPr>
      <w:tabs>
        <w:tab w:val="clear" w:pos="680"/>
      </w:tabs>
    </w:pPr>
  </w:style>
  <w:style w:type="paragraph" w:styleId="Index1">
    <w:name w:val="index 1"/>
    <w:basedOn w:val="Normal"/>
    <w:next w:val="Normal"/>
    <w:semiHidden/>
    <w:rsid w:val="00D23C6A"/>
    <w:pPr>
      <w:keepNext w:val="0"/>
      <w:tabs>
        <w:tab w:val="right" w:pos="4176"/>
      </w:tabs>
      <w:ind w:left="198" w:hanging="198"/>
    </w:pPr>
    <w:rPr>
      <w:rFonts w:ascii="Garamond" w:hAnsi="Garamond"/>
    </w:rPr>
  </w:style>
  <w:style w:type="paragraph" w:styleId="IndexHeading">
    <w:name w:val="index heading"/>
    <w:basedOn w:val="Normal"/>
    <w:next w:val="Index1"/>
    <w:semiHidden/>
    <w:rsid w:val="00D23C6A"/>
    <w:pPr>
      <w:spacing w:before="120" w:after="120"/>
    </w:pPr>
    <w:rPr>
      <w:rFonts w:ascii="Arial" w:hAnsi="Arial"/>
      <w:b/>
      <w:color w:val="918585"/>
      <w:sz w:val="24"/>
    </w:rPr>
  </w:style>
  <w:style w:type="paragraph" w:styleId="Header">
    <w:name w:val="header"/>
    <w:basedOn w:val="Normal"/>
    <w:link w:val="HeaderChar"/>
    <w:rsid w:val="00D23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C6A"/>
    <w:rPr>
      <w:rFonts w:ascii="Times New Roman" w:eastAsia="Times New Roman" w:hAnsi="Times New Roman" w:cs="Times New Roman"/>
      <w:sz w:val="16"/>
      <w:szCs w:val="20"/>
      <w:lang w:val="en-GB" w:eastAsia="en-US"/>
    </w:rPr>
  </w:style>
  <w:style w:type="paragraph" w:customStyle="1" w:styleId="Chapter">
    <w:name w:val="Chapter"/>
    <w:basedOn w:val="Normal"/>
    <w:rsid w:val="00D23C6A"/>
    <w:pPr>
      <w:spacing w:before="240"/>
    </w:pPr>
    <w:rPr>
      <w:rFonts w:ascii="Times New Roman" w:hAnsi="Times New Roman"/>
      <w:smallCaps/>
      <w:spacing w:val="80"/>
      <w:sz w:val="28"/>
    </w:rPr>
  </w:style>
  <w:style w:type="paragraph" w:customStyle="1" w:styleId="InChapter">
    <w:name w:val="InChapter"/>
    <w:basedOn w:val="Heading3"/>
    <w:rsid w:val="00D23C6A"/>
    <w:pPr>
      <w:spacing w:after="240"/>
      <w:outlineLvl w:val="9"/>
    </w:pPr>
    <w:rPr>
      <w:noProof/>
    </w:rPr>
  </w:style>
  <w:style w:type="paragraph" w:styleId="Index2">
    <w:name w:val="index 2"/>
    <w:basedOn w:val="Normal"/>
    <w:next w:val="Normal"/>
    <w:semiHidden/>
    <w:rsid w:val="00D23C6A"/>
    <w:pPr>
      <w:tabs>
        <w:tab w:val="right" w:pos="4176"/>
      </w:tabs>
      <w:ind w:left="568" w:hanging="284"/>
    </w:pPr>
    <w:rPr>
      <w:rFonts w:ascii="Garamond" w:hAnsi="Garamond"/>
    </w:rPr>
  </w:style>
  <w:style w:type="paragraph" w:customStyle="1" w:styleId="Byline">
    <w:name w:val="Byline"/>
    <w:rsid w:val="00D23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C6A"/>
    <w:pPr>
      <w:tabs>
        <w:tab w:val="clear" w:pos="3600"/>
        <w:tab w:val="clear" w:pos="3958"/>
      </w:tabs>
      <w:jc w:val="right"/>
    </w:pPr>
  </w:style>
  <w:style w:type="character" w:styleId="Emphasis">
    <w:name w:val="Emphasis"/>
    <w:basedOn w:val="DefaultParagraphFont"/>
    <w:qFormat/>
    <w:rsid w:val="00D23C6A"/>
    <w:rPr>
      <w:i/>
    </w:rPr>
  </w:style>
  <w:style w:type="paragraph" w:styleId="Caption">
    <w:name w:val="caption"/>
    <w:basedOn w:val="BodyText"/>
    <w:next w:val="Normal"/>
    <w:qFormat/>
    <w:rsid w:val="00D23C6A"/>
    <w:pPr>
      <w:framePr w:w="2268" w:hSpace="181" w:vSpace="181" w:wrap="around" w:vAnchor="text" w:hAnchor="page" w:x="1135" w:y="285" w:anchorLock="1"/>
    </w:pPr>
    <w:rPr>
      <w:i/>
    </w:rPr>
  </w:style>
  <w:style w:type="paragraph" w:customStyle="1" w:styleId="MiniTOCTitle">
    <w:name w:val="MiniTOCTitle"/>
    <w:basedOn w:val="Heading4"/>
    <w:rsid w:val="00D23C6A"/>
    <w:pPr>
      <w:spacing w:before="240"/>
      <w:outlineLvl w:val="9"/>
    </w:pPr>
    <w:rPr>
      <w:noProof/>
      <w:sz w:val="24"/>
    </w:rPr>
  </w:style>
  <w:style w:type="paragraph" w:customStyle="1" w:styleId="MiniTOCItem">
    <w:name w:val="MiniTOCItem"/>
    <w:basedOn w:val="ListBullet"/>
    <w:rsid w:val="00D23C6A"/>
    <w:pPr>
      <w:numPr>
        <w:numId w:val="0"/>
      </w:numPr>
      <w:tabs>
        <w:tab w:val="right" w:leader="dot" w:pos="6521"/>
      </w:tabs>
      <w:spacing w:before="0" w:after="0"/>
    </w:pPr>
  </w:style>
  <w:style w:type="paragraph" w:customStyle="1" w:styleId="TOFTitle">
    <w:name w:val="TOFTitle"/>
    <w:basedOn w:val="TOCTitle"/>
    <w:rsid w:val="00D23C6A"/>
  </w:style>
  <w:style w:type="paragraph" w:styleId="TableofFigures">
    <w:name w:val="table of figures"/>
    <w:basedOn w:val="Normal"/>
    <w:next w:val="Normal"/>
    <w:semiHidden/>
    <w:rsid w:val="00D23C6A"/>
    <w:pPr>
      <w:tabs>
        <w:tab w:val="right" w:leader="dot" w:pos="9072"/>
      </w:tabs>
      <w:ind w:left="970" w:hanging="403"/>
    </w:pPr>
    <w:rPr>
      <w:rFonts w:ascii="Times New Roman" w:hAnsi="Times New Roman"/>
      <w:b/>
    </w:rPr>
  </w:style>
  <w:style w:type="paragraph" w:styleId="ListNumber">
    <w:name w:val="List Number"/>
    <w:basedOn w:val="List"/>
    <w:rsid w:val="00D23C6A"/>
    <w:pPr>
      <w:numPr>
        <w:numId w:val="10"/>
      </w:numPr>
    </w:pPr>
  </w:style>
  <w:style w:type="character" w:customStyle="1" w:styleId="WingdingSymbols">
    <w:name w:val="Wingding Symbols"/>
    <w:rsid w:val="00D23C6A"/>
    <w:rPr>
      <w:rFonts w:ascii="Wingdings" w:hAnsi="Wingdings"/>
    </w:rPr>
  </w:style>
  <w:style w:type="paragraph" w:customStyle="1" w:styleId="TableHeading">
    <w:name w:val="Table Heading"/>
    <w:basedOn w:val="HeadingBase"/>
    <w:rsid w:val="00D23C6A"/>
    <w:pPr>
      <w:keepLines/>
      <w:pBdr>
        <w:bottom w:val="single" w:sz="6" w:space="1" w:color="918585"/>
      </w:pBdr>
      <w:spacing w:before="240"/>
    </w:pPr>
  </w:style>
  <w:style w:type="character" w:customStyle="1" w:styleId="HotSpot">
    <w:name w:val="HotSpot"/>
    <w:rsid w:val="00D23C6A"/>
    <w:rPr>
      <w:color w:val="0033CC"/>
      <w:u w:val="none"/>
    </w:rPr>
  </w:style>
  <w:style w:type="paragraph" w:customStyle="1" w:styleId="BodyTextRight">
    <w:name w:val="Body Text Right"/>
    <w:basedOn w:val="BodyText"/>
    <w:rsid w:val="00D23C6A"/>
    <w:pPr>
      <w:spacing w:before="0" w:after="0"/>
      <w:jc w:val="right"/>
    </w:pPr>
  </w:style>
  <w:style w:type="paragraph" w:styleId="Index3">
    <w:name w:val="index 3"/>
    <w:basedOn w:val="ListNumber2"/>
    <w:next w:val="Normal"/>
    <w:semiHidden/>
    <w:rsid w:val="00D23C6A"/>
    <w:pPr>
      <w:numPr>
        <w:numId w:val="0"/>
      </w:numPr>
      <w:tabs>
        <w:tab w:val="right" w:leader="dot" w:pos="4176"/>
      </w:tabs>
    </w:pPr>
  </w:style>
  <w:style w:type="paragraph" w:styleId="ListNumber2">
    <w:name w:val="List Number 2"/>
    <w:basedOn w:val="List2"/>
    <w:rsid w:val="00D23C6A"/>
    <w:pPr>
      <w:numPr>
        <w:numId w:val="9"/>
      </w:numPr>
      <w:tabs>
        <w:tab w:val="clear" w:pos="1060"/>
      </w:tabs>
    </w:pPr>
  </w:style>
  <w:style w:type="paragraph" w:customStyle="1" w:styleId="MarginNote">
    <w:name w:val="Margin Note"/>
    <w:basedOn w:val="BodyText"/>
    <w:rsid w:val="00D23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C6A"/>
    <w:rPr>
      <w:sz w:val="32"/>
    </w:rPr>
  </w:style>
  <w:style w:type="paragraph" w:customStyle="1" w:styleId="HeadingProcedure">
    <w:name w:val="Heading Procedure"/>
    <w:basedOn w:val="HeadingBase"/>
    <w:next w:val="Normal"/>
    <w:rsid w:val="00D23C6A"/>
    <w:pPr>
      <w:tabs>
        <w:tab w:val="left" w:pos="0"/>
      </w:tabs>
      <w:spacing w:before="120" w:after="60"/>
    </w:pPr>
    <w:rPr>
      <w:i/>
      <w:color w:val="918585"/>
      <w:sz w:val="22"/>
    </w:rPr>
  </w:style>
  <w:style w:type="paragraph" w:customStyle="1" w:styleId="TableBodyText">
    <w:name w:val="Table Body Text"/>
    <w:basedOn w:val="BodyText"/>
    <w:rsid w:val="00D23C6A"/>
    <w:pPr>
      <w:spacing w:before="60" w:after="60"/>
    </w:pPr>
  </w:style>
  <w:style w:type="paragraph" w:styleId="ListContinue">
    <w:name w:val="List Continue"/>
    <w:basedOn w:val="List"/>
    <w:rsid w:val="00D23C6A"/>
    <w:pPr>
      <w:ind w:firstLine="0"/>
    </w:pPr>
  </w:style>
  <w:style w:type="paragraph" w:customStyle="1" w:styleId="ListNote">
    <w:name w:val="List Note"/>
    <w:basedOn w:val="List"/>
    <w:rsid w:val="00D23C6A"/>
    <w:pPr>
      <w:pBdr>
        <w:top w:val="single" w:sz="6" w:space="2" w:color="918585"/>
        <w:bottom w:val="single" w:sz="6" w:space="2" w:color="918585"/>
      </w:pBdr>
      <w:tabs>
        <w:tab w:val="left" w:pos="1021"/>
      </w:tabs>
      <w:ind w:firstLine="0"/>
    </w:pPr>
  </w:style>
  <w:style w:type="paragraph" w:customStyle="1" w:styleId="Warning">
    <w:name w:val="Warning"/>
    <w:basedOn w:val="BodyText"/>
    <w:rsid w:val="00D23C6A"/>
    <w:pPr>
      <w:shd w:val="clear" w:color="auto" w:fill="D9D9D9"/>
      <w:tabs>
        <w:tab w:val="left" w:pos="992"/>
      </w:tabs>
      <w:ind w:left="119" w:right="119"/>
    </w:pPr>
    <w:rPr>
      <w:sz w:val="20"/>
    </w:rPr>
  </w:style>
  <w:style w:type="paragraph" w:customStyle="1" w:styleId="MarginIcons">
    <w:name w:val="Margin Icons"/>
    <w:basedOn w:val="BodyText"/>
    <w:rsid w:val="00D23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C6A"/>
    <w:rPr>
      <w:rFonts w:ascii="Courier New" w:hAnsi="Courier New"/>
    </w:rPr>
  </w:style>
  <w:style w:type="paragraph" w:customStyle="1" w:styleId="NoteBullet">
    <w:name w:val="Note Bullet"/>
    <w:basedOn w:val="Note"/>
    <w:rsid w:val="00D23C6A"/>
    <w:pPr>
      <w:tabs>
        <w:tab w:val="clear" w:pos="680"/>
      </w:tabs>
      <w:spacing w:before="60" w:after="60"/>
    </w:pPr>
  </w:style>
  <w:style w:type="paragraph" w:customStyle="1" w:styleId="SubHeading2">
    <w:name w:val="SubHeading2"/>
    <w:basedOn w:val="HeadingBase"/>
    <w:rsid w:val="00D23C6A"/>
    <w:pPr>
      <w:spacing w:before="240" w:after="60"/>
    </w:pPr>
    <w:rPr>
      <w:sz w:val="20"/>
    </w:rPr>
  </w:style>
  <w:style w:type="paragraph" w:customStyle="1" w:styleId="SubHeading1">
    <w:name w:val="SubHeading1"/>
    <w:basedOn w:val="HeadingBase"/>
    <w:rsid w:val="00D23C6A"/>
    <w:pPr>
      <w:spacing w:before="240" w:after="60"/>
    </w:pPr>
    <w:rPr>
      <w:color w:val="918585"/>
      <w:sz w:val="22"/>
    </w:rPr>
  </w:style>
  <w:style w:type="paragraph" w:customStyle="1" w:styleId="SideHeading">
    <w:name w:val="Side Heading"/>
    <w:basedOn w:val="HeadingBase"/>
    <w:rsid w:val="00D23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C6A"/>
    <w:pPr>
      <w:tabs>
        <w:tab w:val="num" w:pos="360"/>
      </w:tabs>
    </w:pPr>
  </w:style>
  <w:style w:type="paragraph" w:styleId="PlainText">
    <w:name w:val="Plain Text"/>
    <w:basedOn w:val="Normal"/>
    <w:link w:val="PlainTextChar"/>
    <w:rsid w:val="00D23C6A"/>
    <w:rPr>
      <w:sz w:val="20"/>
    </w:rPr>
  </w:style>
  <w:style w:type="character" w:customStyle="1" w:styleId="PlainTextChar">
    <w:name w:val="Plain Text Char"/>
    <w:basedOn w:val="DefaultParagraphFont"/>
    <w:link w:val="PlainText"/>
    <w:rsid w:val="00D23C6A"/>
    <w:rPr>
      <w:rFonts w:ascii="Courier New" w:eastAsia="Times New Roman" w:hAnsi="Courier New" w:cs="Times New Roman"/>
      <w:sz w:val="20"/>
      <w:szCs w:val="20"/>
      <w:lang w:eastAsia="en-US"/>
    </w:rPr>
  </w:style>
  <w:style w:type="character" w:customStyle="1" w:styleId="MenuOption">
    <w:name w:val="Menu Option"/>
    <w:basedOn w:val="DefaultParagraphFont"/>
    <w:rsid w:val="00D23C6A"/>
    <w:rPr>
      <w:b/>
      <w:smallCaps/>
    </w:rPr>
  </w:style>
  <w:style w:type="paragraph" w:customStyle="1" w:styleId="TableListNumber">
    <w:name w:val="Table List Number"/>
    <w:basedOn w:val="ListNumber"/>
    <w:rsid w:val="00D23C6A"/>
    <w:pPr>
      <w:numPr>
        <w:numId w:val="0"/>
      </w:numPr>
    </w:pPr>
  </w:style>
  <w:style w:type="paragraph" w:styleId="TOC4">
    <w:name w:val="toc 4"/>
    <w:basedOn w:val="TOCBase"/>
    <w:next w:val="Normal"/>
    <w:semiHidden/>
    <w:rsid w:val="00D23C6A"/>
    <w:pPr>
      <w:tabs>
        <w:tab w:val="right" w:leader="dot" w:pos="9071"/>
      </w:tabs>
      <w:ind w:left="1701"/>
    </w:pPr>
  </w:style>
  <w:style w:type="paragraph" w:customStyle="1" w:styleId="ListAlpha">
    <w:name w:val="List Alpha"/>
    <w:basedOn w:val="List"/>
    <w:rsid w:val="00D23C6A"/>
    <w:pPr>
      <w:numPr>
        <w:numId w:val="8"/>
      </w:numPr>
    </w:pPr>
  </w:style>
  <w:style w:type="paragraph" w:customStyle="1" w:styleId="ListAlpha2">
    <w:name w:val="List Alpha 2"/>
    <w:basedOn w:val="List2"/>
    <w:rsid w:val="00D23C6A"/>
    <w:pPr>
      <w:numPr>
        <w:numId w:val="7"/>
      </w:numPr>
    </w:pPr>
  </w:style>
  <w:style w:type="paragraph" w:styleId="List2">
    <w:name w:val="List 2"/>
    <w:basedOn w:val="BodyText"/>
    <w:rsid w:val="00D23C6A"/>
    <w:pPr>
      <w:tabs>
        <w:tab w:val="left" w:pos="680"/>
      </w:tabs>
      <w:spacing w:before="60" w:after="60"/>
      <w:ind w:left="680" w:hanging="340"/>
    </w:pPr>
  </w:style>
  <w:style w:type="paragraph" w:styleId="List3">
    <w:name w:val="List 3"/>
    <w:basedOn w:val="BodyText"/>
    <w:rsid w:val="00D23C6A"/>
    <w:pPr>
      <w:tabs>
        <w:tab w:val="left" w:pos="1021"/>
      </w:tabs>
      <w:spacing w:before="60" w:after="60"/>
      <w:ind w:left="1020" w:hanging="340"/>
    </w:pPr>
  </w:style>
  <w:style w:type="paragraph" w:styleId="List4">
    <w:name w:val="List 4"/>
    <w:basedOn w:val="BodyText"/>
    <w:rsid w:val="00D23C6A"/>
    <w:pPr>
      <w:tabs>
        <w:tab w:val="left" w:pos="1361"/>
      </w:tabs>
      <w:spacing w:before="60" w:after="60"/>
      <w:ind w:left="1361" w:hanging="340"/>
    </w:pPr>
  </w:style>
  <w:style w:type="paragraph" w:styleId="List5">
    <w:name w:val="List 5"/>
    <w:basedOn w:val="BodyText"/>
    <w:rsid w:val="00D23C6A"/>
    <w:pPr>
      <w:tabs>
        <w:tab w:val="left" w:pos="1701"/>
      </w:tabs>
      <w:spacing w:before="60" w:after="60"/>
      <w:ind w:left="1701" w:hanging="340"/>
    </w:pPr>
  </w:style>
  <w:style w:type="paragraph" w:styleId="ListBullet3">
    <w:name w:val="List Bullet 3"/>
    <w:basedOn w:val="List3"/>
    <w:rsid w:val="00D23C6A"/>
    <w:pPr>
      <w:numPr>
        <w:numId w:val="14"/>
      </w:numPr>
      <w:tabs>
        <w:tab w:val="clear" w:pos="1021"/>
      </w:tabs>
      <w:ind w:left="1037" w:hanging="357"/>
    </w:pPr>
  </w:style>
  <w:style w:type="paragraph" w:styleId="ListBullet4">
    <w:name w:val="List Bullet 4"/>
    <w:basedOn w:val="List4"/>
    <w:rsid w:val="00D23C6A"/>
    <w:pPr>
      <w:numPr>
        <w:numId w:val="2"/>
      </w:numPr>
      <w:tabs>
        <w:tab w:val="clear" w:pos="1361"/>
      </w:tabs>
    </w:pPr>
  </w:style>
  <w:style w:type="paragraph" w:styleId="ListBullet5">
    <w:name w:val="List Bullet 5"/>
    <w:basedOn w:val="List5"/>
    <w:rsid w:val="00D23C6A"/>
    <w:pPr>
      <w:numPr>
        <w:numId w:val="3"/>
      </w:numPr>
    </w:pPr>
  </w:style>
  <w:style w:type="paragraph" w:styleId="ListContinue2">
    <w:name w:val="List Continue 2"/>
    <w:basedOn w:val="List2"/>
    <w:rsid w:val="00D23C6A"/>
    <w:pPr>
      <w:ind w:firstLine="0"/>
    </w:pPr>
  </w:style>
  <w:style w:type="paragraph" w:styleId="ListContinue3">
    <w:name w:val="List Continue 3"/>
    <w:basedOn w:val="List3"/>
    <w:rsid w:val="00D23C6A"/>
    <w:pPr>
      <w:ind w:left="1021" w:firstLine="0"/>
    </w:pPr>
  </w:style>
  <w:style w:type="paragraph" w:styleId="ListContinue4">
    <w:name w:val="List Continue 4"/>
    <w:basedOn w:val="List4"/>
    <w:rsid w:val="00D23C6A"/>
    <w:pPr>
      <w:ind w:firstLine="0"/>
    </w:pPr>
  </w:style>
  <w:style w:type="paragraph" w:styleId="ListContinue5">
    <w:name w:val="List Continue 5"/>
    <w:basedOn w:val="List5"/>
    <w:rsid w:val="00D23C6A"/>
    <w:pPr>
      <w:ind w:firstLine="0"/>
    </w:pPr>
  </w:style>
  <w:style w:type="paragraph" w:styleId="ListNumber3">
    <w:name w:val="List Number 3"/>
    <w:basedOn w:val="List3"/>
    <w:rsid w:val="00D23C6A"/>
    <w:pPr>
      <w:numPr>
        <w:numId w:val="4"/>
      </w:numPr>
    </w:pPr>
  </w:style>
  <w:style w:type="paragraph" w:styleId="ListNumber4">
    <w:name w:val="List Number 4"/>
    <w:basedOn w:val="List4"/>
    <w:rsid w:val="00D23C6A"/>
    <w:pPr>
      <w:numPr>
        <w:numId w:val="5"/>
      </w:numPr>
    </w:pPr>
  </w:style>
  <w:style w:type="paragraph" w:styleId="ListNumber5">
    <w:name w:val="List Number 5"/>
    <w:basedOn w:val="List5"/>
    <w:rsid w:val="00D23C6A"/>
    <w:pPr>
      <w:numPr>
        <w:numId w:val="6"/>
      </w:numPr>
    </w:pPr>
  </w:style>
  <w:style w:type="paragraph" w:styleId="BlockText">
    <w:name w:val="Block Text"/>
    <w:basedOn w:val="Normal"/>
    <w:rsid w:val="00D23C6A"/>
    <w:pPr>
      <w:spacing w:after="120"/>
      <w:ind w:left="1440" w:right="1440"/>
    </w:pPr>
  </w:style>
  <w:style w:type="character" w:customStyle="1" w:styleId="Subscript">
    <w:name w:val="Subscript"/>
    <w:basedOn w:val="DefaultParagraphFont"/>
    <w:rsid w:val="00D23C6A"/>
    <w:rPr>
      <w:sz w:val="16"/>
      <w:vertAlign w:val="subscript"/>
    </w:rPr>
  </w:style>
  <w:style w:type="character" w:customStyle="1" w:styleId="Superscript">
    <w:name w:val="Superscript"/>
    <w:basedOn w:val="DefaultParagraphFont"/>
    <w:rsid w:val="00D23C6A"/>
    <w:rPr>
      <w:sz w:val="16"/>
      <w:vertAlign w:val="superscript"/>
    </w:rPr>
  </w:style>
  <w:style w:type="character" w:customStyle="1" w:styleId="Symbols">
    <w:name w:val="Symbols"/>
    <w:basedOn w:val="DefaultParagraphFont"/>
    <w:rsid w:val="00D23C6A"/>
    <w:rPr>
      <w:rFonts w:ascii="Symbol" w:hAnsi="Symbol"/>
    </w:rPr>
  </w:style>
  <w:style w:type="character" w:customStyle="1" w:styleId="MenuOptions">
    <w:name w:val="Menu Options"/>
    <w:basedOn w:val="DefaultParagraphFont"/>
    <w:rsid w:val="00D23C6A"/>
    <w:rPr>
      <w:rFonts w:ascii="Arial Narrow" w:hAnsi="Arial Narrow"/>
      <w:smallCaps/>
    </w:rPr>
  </w:style>
  <w:style w:type="character" w:customStyle="1" w:styleId="Buttons">
    <w:name w:val="Buttons"/>
    <w:basedOn w:val="DefaultParagraphFont"/>
    <w:rsid w:val="00D23C6A"/>
    <w:rPr>
      <w:b/>
    </w:rPr>
  </w:style>
  <w:style w:type="character" w:customStyle="1" w:styleId="Underlined">
    <w:name w:val="Underlined"/>
    <w:basedOn w:val="DefaultParagraphFont"/>
    <w:rsid w:val="00D23C6A"/>
    <w:rPr>
      <w:u w:val="single"/>
    </w:rPr>
  </w:style>
  <w:style w:type="paragraph" w:customStyle="1" w:styleId="TableBodyTextRight">
    <w:name w:val="Table Body Text Right"/>
    <w:basedOn w:val="TableBodyText"/>
    <w:rsid w:val="00D23C6A"/>
    <w:pPr>
      <w:widowControl w:val="0"/>
      <w:autoSpaceDE w:val="0"/>
      <w:autoSpaceDN w:val="0"/>
      <w:adjustRightInd w:val="0"/>
      <w:jc w:val="right"/>
    </w:pPr>
    <w:rPr>
      <w:rFonts w:cs="Arial"/>
      <w:szCs w:val="18"/>
    </w:rPr>
  </w:style>
  <w:style w:type="paragraph" w:customStyle="1" w:styleId="CopyrightText">
    <w:name w:val="Copyright Text"/>
    <w:basedOn w:val="BodyText"/>
    <w:rsid w:val="00D23C6A"/>
    <w:rPr>
      <w:sz w:val="18"/>
    </w:rPr>
  </w:style>
  <w:style w:type="paragraph" w:customStyle="1" w:styleId="BodySmallRight">
    <w:name w:val="Body Small Right"/>
    <w:basedOn w:val="BodyTextRight"/>
    <w:rsid w:val="00D23C6A"/>
    <w:rPr>
      <w:sz w:val="18"/>
      <w:szCs w:val="18"/>
    </w:rPr>
  </w:style>
  <w:style w:type="paragraph" w:customStyle="1" w:styleId="MarginEdition">
    <w:name w:val="Margin Edition"/>
    <w:basedOn w:val="MarginNote"/>
    <w:rsid w:val="00D23C6A"/>
    <w:pPr>
      <w:spacing w:before="0" w:after="0"/>
    </w:pPr>
    <w:rPr>
      <w:rFonts w:ascii="Times New Roman" w:hAnsi="Times New Roman"/>
      <w:color w:val="999999"/>
    </w:rPr>
  </w:style>
  <w:style w:type="paragraph" w:customStyle="1" w:styleId="Spacer">
    <w:name w:val="Spacer"/>
    <w:basedOn w:val="Normal"/>
    <w:rsid w:val="00D23C6A"/>
    <w:rPr>
      <w:sz w:val="2"/>
      <w:szCs w:val="2"/>
    </w:rPr>
  </w:style>
  <w:style w:type="character" w:customStyle="1" w:styleId="Small">
    <w:name w:val="Small"/>
    <w:basedOn w:val="DefaultParagraphFont"/>
    <w:rsid w:val="00D23C6A"/>
    <w:rPr>
      <w:sz w:val="16"/>
    </w:rPr>
  </w:style>
  <w:style w:type="paragraph" w:customStyle="1" w:styleId="WideTable">
    <w:name w:val="Wide Table"/>
    <w:basedOn w:val="Normal"/>
    <w:rsid w:val="00D23C6A"/>
    <w:pPr>
      <w:ind w:left="-1418"/>
    </w:pPr>
    <w:rPr>
      <w:sz w:val="2"/>
      <w:szCs w:val="2"/>
    </w:rPr>
  </w:style>
  <w:style w:type="character" w:styleId="PageNumber">
    <w:name w:val="page number"/>
    <w:basedOn w:val="DefaultParagraphFont"/>
    <w:rsid w:val="00D23C6A"/>
  </w:style>
  <w:style w:type="paragraph" w:styleId="Quote">
    <w:name w:val="Quote"/>
    <w:basedOn w:val="Heading1"/>
    <w:link w:val="QuoteChar"/>
    <w:qFormat/>
    <w:rsid w:val="00D23C6A"/>
    <w:rPr>
      <w:b w:val="0"/>
      <w:sz w:val="72"/>
      <w:szCs w:val="72"/>
      <w:lang w:val="en-NZ"/>
    </w:rPr>
  </w:style>
  <w:style w:type="character" w:customStyle="1" w:styleId="QuoteChar">
    <w:name w:val="Quote Char"/>
    <w:basedOn w:val="DefaultParagraphFont"/>
    <w:link w:val="Quote"/>
    <w:rsid w:val="00D23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C6A"/>
    <w:pPr>
      <w:pageBreakBefore/>
    </w:pPr>
  </w:style>
  <w:style w:type="paragraph" w:customStyle="1" w:styleId="Border">
    <w:name w:val="Border"/>
    <w:basedOn w:val="Normal"/>
    <w:qFormat/>
    <w:rsid w:val="00D23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C6A"/>
    <w:rPr>
      <w:b/>
      <w:bCs/>
      <w:i/>
      <w:iCs/>
      <w:color w:val="auto"/>
    </w:rPr>
  </w:style>
  <w:style w:type="paragraph" w:styleId="IntenseQuote">
    <w:name w:val="Intense Quote"/>
    <w:basedOn w:val="Normal"/>
    <w:next w:val="Normal"/>
    <w:link w:val="IntenseQuoteChar"/>
    <w:uiPriority w:val="30"/>
    <w:qFormat/>
    <w:rsid w:val="00D23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C6A"/>
    <w:rPr>
      <w:smallCaps/>
      <w:color w:val="auto"/>
      <w:u w:val="single"/>
    </w:rPr>
  </w:style>
  <w:style w:type="character" w:styleId="IntenseReference">
    <w:name w:val="Intense Reference"/>
    <w:basedOn w:val="DefaultParagraphFont"/>
    <w:uiPriority w:val="32"/>
    <w:qFormat/>
    <w:rsid w:val="00D23C6A"/>
    <w:rPr>
      <w:b/>
      <w:bCs/>
      <w:smallCaps/>
      <w:color w:val="auto"/>
      <w:spacing w:val="5"/>
      <w:u w:val="single"/>
    </w:rPr>
  </w:style>
  <w:style w:type="paragraph" w:customStyle="1" w:styleId="2ColumnHeading">
    <w:name w:val="2Column Heading"/>
    <w:basedOn w:val="BodyText"/>
    <w:qFormat/>
    <w:rsid w:val="00D23C6A"/>
    <w:pPr>
      <w:spacing w:after="60"/>
      <w:ind w:left="-2268"/>
    </w:pPr>
    <w:rPr>
      <w:b/>
    </w:rPr>
  </w:style>
  <w:style w:type="paragraph" w:customStyle="1" w:styleId="Heading1TOC">
    <w:name w:val="Heading1 TOC"/>
    <w:basedOn w:val="Normal"/>
    <w:qFormat/>
    <w:rsid w:val="00D23C6A"/>
    <w:pPr>
      <w:spacing w:before="240" w:after="120"/>
    </w:pPr>
    <w:rPr>
      <w:rFonts w:ascii="Times New Roman" w:hAnsi="Times New Roman"/>
      <w:b/>
      <w:sz w:val="32"/>
    </w:rPr>
  </w:style>
  <w:style w:type="paragraph" w:customStyle="1" w:styleId="Heading2TOC">
    <w:name w:val="Heading2 TOC"/>
    <w:basedOn w:val="Normal"/>
    <w:qFormat/>
    <w:rsid w:val="00D23C6A"/>
    <w:pPr>
      <w:spacing w:before="240" w:after="60"/>
    </w:pPr>
    <w:rPr>
      <w:rFonts w:ascii="Times New Roman" w:hAnsi="Times New Roman"/>
      <w:b/>
      <w:sz w:val="28"/>
    </w:rPr>
  </w:style>
  <w:style w:type="character" w:customStyle="1" w:styleId="Underline">
    <w:name w:val="Underline"/>
    <w:basedOn w:val="DefaultParagraphFont"/>
    <w:qFormat/>
    <w:rsid w:val="00D23C6A"/>
    <w:rPr>
      <w:u w:val="single"/>
    </w:rPr>
  </w:style>
  <w:style w:type="paragraph" w:styleId="BalloonText">
    <w:name w:val="Balloon Text"/>
    <w:basedOn w:val="Normal"/>
    <w:link w:val="BalloonTextChar"/>
    <w:rsid w:val="00D23C6A"/>
    <w:rPr>
      <w:rFonts w:ascii="Tahoma" w:hAnsi="Tahoma" w:cs="Tahoma"/>
      <w:sz w:val="16"/>
      <w:szCs w:val="16"/>
    </w:rPr>
  </w:style>
  <w:style w:type="character" w:customStyle="1" w:styleId="BalloonTextChar">
    <w:name w:val="Balloon Text Char"/>
    <w:basedOn w:val="DefaultParagraphFont"/>
    <w:link w:val="BalloonText"/>
    <w:rsid w:val="00D23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C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C6A"/>
    <w:rPr>
      <w:b/>
      <w:color w:val="660033"/>
      <w:spacing w:val="0"/>
    </w:rPr>
  </w:style>
  <w:style w:type="paragraph" w:customStyle="1" w:styleId="Nameditemlist">
    <w:name w:val="Named item list"/>
    <w:basedOn w:val="BodyText"/>
    <w:qFormat/>
    <w:rsid w:val="00D23C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1176</Words>
  <Characters>7433</Characters>
  <Application>Microsoft Office Word</Application>
  <DocSecurity>0</DocSecurity>
  <Lines>290</Lines>
  <Paragraphs>141</Paragraphs>
  <ScaleCrop>false</ScaleCrop>
  <Company>Author-it Software Corporation Ltd.</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CULMS010B Contribute to the preservation of cultural material</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2016-08-21T22:46:00Z</dcterms:created>
  <dcterms:modified xsi:type="dcterms:W3CDTF">2016-08-21T22:46:00Z</dcterms:modified>
</cp:coreProperties>
</file>