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DE8" w:rsidP="00A60DE8">
      <w:pPr>
        <w:pStyle w:val="Title"/>
      </w:pPr>
      <w:r>
        <w:fldChar w:fldCharType="begin"/>
      </w:r>
      <w:r>
        <w:instrText xml:space="preserve"> TITLE   \* MERGEFORMAT </w:instrText>
      </w:r>
      <w:r>
        <w:fldChar w:fldCharType="separate"/>
      </w:r>
      <w:r>
        <w:t>CULMS007B Design and develop interpretive displays</w:t>
      </w:r>
      <w:r>
        <w:fldChar w:fldCharType="end"/>
      </w:r>
    </w:p>
    <w:p w:rsidR="00A60DE8" w:rsidP="00A60DE8">
      <w:pPr>
        <w:pStyle w:val="Version"/>
        <w:sectPr w:rsidSect="000959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5980" w:rsidP="00095980">
      <w:pPr>
        <w:pStyle w:val="SuperHeading"/>
      </w:pPr>
      <w:r w:rsidRPr="00095980">
        <w:t>CULMS007B Design and develop interpretive displays</w:t>
      </w:r>
    </w:p>
    <w:p w:rsidR="00000000" w:rsidRPr="00095980" w:rsidP="00095980">
      <w:pPr>
        <w:pStyle w:val="SuperHeading"/>
      </w:pPr>
    </w:p>
    <w:p w:rsidR="00000000" w:rsidRPr="00095980" w:rsidP="00095980">
      <w:pPr>
        <w:pStyle w:val="Heading1"/>
      </w:pPr>
      <w:bookmarkStart w:id="1" w:name="O_72651"/>
      <w:bookmarkEnd w:id="1"/>
      <w:r w:rsidRPr="00095980">
        <w:t>Modification History</w:t>
      </w:r>
    </w:p>
    <w:p w:rsidR="00000000" w:rsidRPr="00095980" w:rsidP="00095980">
      <w:pPr>
        <w:pStyle w:val="BodyText"/>
      </w:pPr>
      <w:r w:rsidRPr="00095980">
        <w:t>Not applicable.</w:t>
      </w:r>
    </w:p>
    <w:p w:rsidR="00000000" w:rsidRPr="00095980" w:rsidP="00095980">
      <w:pPr>
        <w:pStyle w:val="AllowPageBreak"/>
      </w:pPr>
    </w:p>
    <w:p w:rsidR="00000000" w:rsidRPr="00095980" w:rsidP="00095980">
      <w:pPr>
        <w:pStyle w:val="Heading1"/>
      </w:pPr>
      <w:bookmarkStart w:id="2" w:name="O_72652"/>
      <w:bookmarkEnd w:id="2"/>
      <w:r w:rsidRPr="00095980">
        <w:t>Unit Descriptor</w:t>
      </w:r>
    </w:p>
    <w:tbl>
      <w:tblPr>
        <w:tblW w:w="0" w:type="auto"/>
        <w:tblLayout w:type="fixed"/>
        <w:tblCellMar>
          <w:left w:w="62" w:type="dxa"/>
          <w:right w:w="62" w:type="dxa"/>
        </w:tblCellMar>
        <w:tblLook w:val="0000"/>
      </w:tblPr>
      <w:tblGrid>
        <w:gridCol w:w="2694"/>
        <w:gridCol w:w="5811"/>
      </w:tblGrid>
      <w:tr w:rsidTr="00A60DE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095980" w:rsidP="00095980">
            <w:pPr>
              <w:pStyle w:val="BodyText"/>
            </w:pPr>
            <w:r w:rsidRPr="00095980">
              <w:t>This unit descri</w:t>
            </w:r>
            <w:r w:rsidRPr="00095980">
              <w:t>bes the performance outcomes, skills and knowledge required to design and develop small displays for the interpretation of a collection/site.</w:t>
            </w:r>
          </w:p>
          <w:p w:rsidR="00000000" w:rsidRPr="00095980" w:rsidP="00095980">
            <w:pPr>
              <w:pStyle w:val="BodyText"/>
            </w:pPr>
            <w:r w:rsidRPr="00095980">
              <w:t>No licensing, legislative, regulatory or certification requirements apply to this unit at the time of endorsement.</w:t>
            </w:r>
          </w:p>
        </w:tc>
      </w:tr>
    </w:tbl>
    <w:p w:rsidR="00000000" w:rsidRPr="00095980" w:rsidP="00095980">
      <w:pPr>
        <w:pStyle w:val="BodyText"/>
      </w:pPr>
    </w:p>
    <w:p w:rsidR="00000000" w:rsidRPr="00095980" w:rsidP="00095980">
      <w:pPr>
        <w:pStyle w:val="AllowPageBreak"/>
      </w:pPr>
    </w:p>
    <w:p w:rsidR="00000000" w:rsidRPr="00095980" w:rsidP="00095980">
      <w:pPr>
        <w:pStyle w:val="Heading1"/>
      </w:pPr>
      <w:bookmarkStart w:id="3" w:name="O_72653"/>
      <w:bookmarkEnd w:id="3"/>
      <w:r w:rsidRPr="00095980">
        <w:t>Application of the Unit</w:t>
      </w:r>
    </w:p>
    <w:tbl>
      <w:tblPr>
        <w:tblW w:w="0" w:type="auto"/>
        <w:tblLayout w:type="fixed"/>
        <w:tblCellMar>
          <w:left w:w="62" w:type="dxa"/>
          <w:right w:w="62" w:type="dxa"/>
        </w:tblCellMar>
        <w:tblLook w:val="0000"/>
      </w:tblPr>
      <w:tblGrid>
        <w:gridCol w:w="2694"/>
        <w:gridCol w:w="5811"/>
      </w:tblGrid>
      <w:tr w:rsidTr="00A60DE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095980" w:rsidP="00095980">
            <w:pPr>
              <w:pStyle w:val="BodyText"/>
            </w:pPr>
            <w:r w:rsidRPr="00095980">
              <w:t xml:space="preserve">This unit applies to individuals who develop small interpretive displays of cultural material. It is most relevant to people working independently </w:t>
            </w:r>
            <w:r w:rsidRPr="00095980">
              <w:t>or in small organisations who need some visual design and interpretive skills to present material in creative and interesting ways. However, the unit is generalist in nature and does not reflect the skills of a specialist exhibition or display designer.</w:t>
            </w:r>
          </w:p>
        </w:tc>
      </w:tr>
    </w:tbl>
    <w:p w:rsidR="00000000" w:rsidRPr="00095980" w:rsidP="00095980">
      <w:pPr>
        <w:pStyle w:val="BodyText"/>
      </w:pPr>
    </w:p>
    <w:p w:rsidR="00000000" w:rsidRPr="00095980" w:rsidP="00095980">
      <w:pPr>
        <w:pStyle w:val="AllowPageBreak"/>
      </w:pPr>
    </w:p>
    <w:p w:rsidR="00000000" w:rsidRPr="00095980" w:rsidP="00095980">
      <w:pPr>
        <w:pStyle w:val="Heading1"/>
      </w:pPr>
      <w:bookmarkStart w:id="4" w:name="O_72654"/>
      <w:bookmarkEnd w:id="4"/>
      <w:r w:rsidRPr="00095980">
        <w:t>Licensing/Regulatory Information</w:t>
      </w:r>
    </w:p>
    <w:p w:rsidR="00000000" w:rsidRPr="00095980" w:rsidP="00095980">
      <w:pPr>
        <w:pStyle w:val="BodyText"/>
      </w:pPr>
      <w:r w:rsidRPr="00095980">
        <w:t>Not applicable.</w:t>
      </w:r>
    </w:p>
    <w:p w:rsidR="00000000" w:rsidRPr="00095980" w:rsidP="00095980">
      <w:pPr>
        <w:pStyle w:val="AllowPageBreak"/>
      </w:pPr>
    </w:p>
    <w:p w:rsidR="00000000" w:rsidRPr="00095980" w:rsidP="00095980">
      <w:pPr>
        <w:pStyle w:val="Heading1"/>
      </w:pPr>
      <w:bookmarkStart w:id="5" w:name="O_72655"/>
      <w:bookmarkEnd w:id="5"/>
      <w:r w:rsidRPr="00095980">
        <w:t>Pre-Requisites</w:t>
      </w:r>
    </w:p>
    <w:tbl>
      <w:tblPr>
        <w:tblW w:w="0" w:type="auto"/>
        <w:tblLayout w:type="fixed"/>
        <w:tblCellMar>
          <w:left w:w="62" w:type="dxa"/>
          <w:right w:w="62" w:type="dxa"/>
        </w:tblCellMar>
        <w:tblLook w:val="0000"/>
      </w:tblPr>
      <w:tblGrid>
        <w:gridCol w:w="2694"/>
        <w:gridCol w:w="5811"/>
      </w:tblGrid>
      <w:tr w:rsidTr="00A60DE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Prerequisite units</w:t>
            </w:r>
            <w:r w:rsidRPr="00095980">
              <w:t xml:space="preserve"> </w:t>
            </w:r>
          </w:p>
        </w:tc>
        <w:tc>
          <w:tcPr>
            <w:tcW w:w="5811" w:type="dxa"/>
            <w:tcBorders>
              <w:top w:val="nil"/>
              <w:left w:val="nil"/>
              <w:bottom w:val="nil"/>
              <w:right w:val="nil"/>
            </w:tcBorders>
            <w:tcMar>
              <w:top w:w="0" w:type="dxa"/>
              <w:left w:w="62" w:type="dxa"/>
              <w:bottom w:w="0" w:type="dxa"/>
              <w:right w:w="62" w:type="dxa"/>
            </w:tcMar>
          </w:tcPr>
          <w:p w:rsidR="00000000" w:rsidRPr="00095980" w:rsidP="00095980">
            <w:pPr>
              <w:pStyle w:val="BodyText"/>
            </w:pPr>
            <w:r w:rsidRPr="00095980">
              <w:t>Nil</w:t>
            </w:r>
          </w:p>
        </w:tc>
      </w:tr>
    </w:tbl>
    <w:p w:rsidR="00000000" w:rsidRPr="00095980" w:rsidP="00095980">
      <w:pPr>
        <w:pStyle w:val="BodyText"/>
      </w:pPr>
    </w:p>
    <w:p w:rsidR="00000000" w:rsidRPr="00095980" w:rsidP="00095980">
      <w:pPr>
        <w:pStyle w:val="AllowPageBreak"/>
      </w:pPr>
    </w:p>
    <w:p w:rsidR="00000000" w:rsidRPr="00095980" w:rsidP="00095980">
      <w:pPr>
        <w:pStyle w:val="Heading1"/>
      </w:pPr>
      <w:bookmarkStart w:id="6" w:name="O_72656"/>
      <w:bookmarkEnd w:id="6"/>
      <w:r w:rsidRPr="00095980">
        <w:t>Employability Skills Information</w:t>
      </w:r>
    </w:p>
    <w:tbl>
      <w:tblPr>
        <w:tblW w:w="0" w:type="auto"/>
        <w:tblLayout w:type="fixed"/>
        <w:tblCellMar>
          <w:left w:w="62" w:type="dxa"/>
          <w:right w:w="62" w:type="dxa"/>
        </w:tblCellMar>
        <w:tblLook w:val="0000"/>
      </w:tblPr>
      <w:tblGrid>
        <w:gridCol w:w="2694"/>
        <w:gridCol w:w="5811"/>
      </w:tblGrid>
      <w:tr w:rsidTr="00A60DE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095980" w:rsidP="00095980">
            <w:pPr>
              <w:pStyle w:val="BodyText"/>
            </w:pPr>
            <w:r w:rsidRPr="00095980">
              <w:t>The required outcomes described in this unit of competency contain applicable facets of Employability Skills. The Employability Skills Summary for the qualification in which this unit of competency is packaged, will assist in identifying Employability Skil</w:t>
            </w:r>
            <w:r w:rsidRPr="00095980">
              <w:t>ls requirements.</w:t>
            </w:r>
          </w:p>
        </w:tc>
      </w:tr>
    </w:tbl>
    <w:p w:rsidR="00000000" w:rsidRPr="00095980" w:rsidP="00095980">
      <w:pPr>
        <w:pStyle w:val="BodyText"/>
      </w:pPr>
    </w:p>
    <w:p w:rsidR="00000000" w:rsidRPr="00095980" w:rsidP="00095980">
      <w:pPr>
        <w:pStyle w:val="AllowPageBreak"/>
      </w:pPr>
    </w:p>
    <w:p w:rsidR="00000000" w:rsidRPr="00095980" w:rsidP="00095980">
      <w:pPr>
        <w:pStyle w:val="Heading1"/>
      </w:pPr>
      <w:bookmarkStart w:id="7" w:name="O_72657"/>
      <w:bookmarkEnd w:id="7"/>
      <w:r w:rsidRPr="00095980">
        <w:t>Elements and Performance Criteria Pre-Content</w:t>
      </w:r>
    </w:p>
    <w:tbl>
      <w:tblPr>
        <w:tblW w:w="0" w:type="auto"/>
        <w:tblLayout w:type="fixed"/>
        <w:tblCellMar>
          <w:left w:w="62" w:type="dxa"/>
          <w:right w:w="62" w:type="dxa"/>
        </w:tblCellMar>
        <w:tblLook w:val="0000"/>
      </w:tblPr>
      <w:tblGrid>
        <w:gridCol w:w="2694"/>
        <w:gridCol w:w="5811"/>
      </w:tblGrid>
      <w:tr w:rsidTr="00A60DE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095980" w:rsidP="00095980">
            <w:pPr>
              <w:pStyle w:val="BodyText"/>
            </w:pPr>
            <w:r w:rsidRPr="00095980">
              <w:t>Performance criteria describe the performance needed to demonstrate achievement of the element. Where bold ita</w:t>
            </w:r>
            <w:r w:rsidRPr="00095980">
              <w:t>licised text is used, further information is detailed in the required skills and knowledge section and the range statement. Assessment of performance is to be consistent with the evidence guide.</w:t>
            </w:r>
          </w:p>
        </w:tc>
      </w:tr>
    </w:tbl>
    <w:p w:rsidR="00000000" w:rsidRPr="00095980" w:rsidP="00095980">
      <w:pPr>
        <w:pStyle w:val="BodyText"/>
      </w:pPr>
    </w:p>
    <w:p w:rsidR="00000000" w:rsidRPr="00095980" w:rsidP="00095980">
      <w:pPr>
        <w:pStyle w:val="AllowPageBreak"/>
      </w:pPr>
    </w:p>
    <w:p w:rsidR="00000000" w:rsidRPr="00095980" w:rsidP="00095980">
      <w:pPr>
        <w:pStyle w:val="Heading1"/>
      </w:pPr>
      <w:bookmarkStart w:id="8" w:name="O_72658"/>
      <w:bookmarkEnd w:id="8"/>
      <w:r w:rsidRPr="00095980">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A60DE8">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095980" w:rsidP="00095980">
            <w:pPr>
              <w:pStyle w:val="BodyText"/>
            </w:pPr>
            <w:r w:rsidRPr="00095980">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PERFORMANCE CRITERIA</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095980" w:rsidP="00095980">
            <w:pPr>
              <w:pStyle w:val="BodyText"/>
            </w:pPr>
            <w:r w:rsidRPr="00095980">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Develop ideas for displays</w:t>
            </w: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1.1</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 xml:space="preserve">Explore </w:t>
            </w:r>
            <w:r w:rsidRPr="00095980">
              <w:rPr>
                <w:rStyle w:val="BoldandItalics"/>
              </w:rPr>
              <w:t>interpretive display</w:t>
            </w:r>
            <w:r w:rsidRPr="00095980">
              <w:t xml:space="preserve"> ideas in the context of the collection</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1.2</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Evaluate existing storylines or conduct research to develop new themes/storylines</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1.3</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 xml:space="preserve">Research </w:t>
            </w:r>
            <w:r w:rsidRPr="00095980">
              <w:rPr>
                <w:rStyle w:val="BoldandItalics"/>
              </w:rPr>
              <w:t>relevant information on audience profile</w:t>
            </w:r>
            <w:r w:rsidRPr="00095980">
              <w:t xml:space="preserve"> and needs to inform interpretive approach</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1.4</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 xml:space="preserve">Consult with appropriate colleagues and other </w:t>
            </w:r>
            <w:r w:rsidRPr="00095980">
              <w:rPr>
                <w:rStyle w:val="BoldandItalics"/>
              </w:rPr>
              <w:t>stakeholders</w:t>
            </w:r>
            <w:r w:rsidRPr="00095980">
              <w:t xml:space="preserve"> to confirm exhibition/display objectives</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1.5</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Identify the need for and seek assistance from interpreti</w:t>
            </w:r>
            <w:r w:rsidRPr="00095980">
              <w:t>ve or subject matter specialists where appropriate</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1.6</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 xml:space="preserve">Obtain and assess </w:t>
            </w:r>
            <w:r w:rsidRPr="00095980">
              <w:rPr>
                <w:rStyle w:val="BoldandItalics"/>
              </w:rPr>
              <w:t>operational information</w:t>
            </w:r>
            <w:r w:rsidRPr="00095980">
              <w:t xml:space="preserve"> which may impact on the development of display</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1.7</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Prepare display proposal where appropriate and consult with stakeholders</w:t>
            </w:r>
          </w:p>
        </w:tc>
      </w:tr>
      <w:tr w:rsidTr="00A60DE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095980">
            <w:pPr>
              <w:pStyle w:val="BodyText"/>
              <w:rPr>
                <w:lang w:val="en-NZ"/>
              </w:rPr>
            </w:pP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095980" w:rsidP="00095980">
            <w:pPr>
              <w:pStyle w:val="BodyText"/>
            </w:pPr>
            <w:r w:rsidRPr="00095980">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Create interpretive displays</w:t>
            </w: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2.1</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 xml:space="preserve">Plan and schedule the display approach and communication media based on collection analysis, audience needs, </w:t>
            </w:r>
            <w:r w:rsidRPr="00095980">
              <w:rPr>
                <w:rStyle w:val="BoldandItalics"/>
              </w:rPr>
              <w:t>established techniques</w:t>
            </w:r>
            <w:r w:rsidRPr="00095980">
              <w:t xml:space="preserve"> and available resources</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2.2</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Organise the overall display space to take account of safe</w:t>
            </w:r>
            <w:r w:rsidRPr="00095980">
              <w:t>ty requirements and overall objectives</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2.3</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Integrate the principles of universal access into display design</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2.4</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Challenge and test designs through own evaluation and consultation</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2.5</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 xml:space="preserve">Select and organise relevant </w:t>
            </w:r>
            <w:r w:rsidRPr="00095980">
              <w:rPr>
                <w:rStyle w:val="BoldandItalics"/>
              </w:rPr>
              <w:t>materials and equipment</w:t>
            </w:r>
            <w:r w:rsidRPr="00095980">
              <w:t xml:space="preserve"> which take account of collection requirements</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2.6</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 xml:space="preserve">Make </w:t>
            </w:r>
            <w:r w:rsidRPr="00095980">
              <w:rPr>
                <w:rStyle w:val="BoldandItalics"/>
              </w:rPr>
              <w:t>creative use of available materials and supplies</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2.7</w:t>
            </w:r>
            <w:r w:rsidRPr="00095980">
              <w:tab/>
            </w:r>
          </w:p>
        </w:tc>
        <w:tc>
          <w:tcPr>
            <w:tcW w:w="5292"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Create/install the display in accordance with relevant safety/security considerations</w:t>
            </w:r>
          </w:p>
        </w:tc>
      </w:tr>
      <w:tr w:rsidTr="00A60DE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095980">
            <w:pPr>
              <w:pStyle w:val="BodyText"/>
              <w:rPr>
                <w:lang w:val="en-NZ"/>
              </w:rPr>
            </w:pP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095980" w:rsidP="00095980">
            <w:pPr>
              <w:pStyle w:val="List"/>
            </w:pPr>
            <w:r w:rsidRPr="00095980">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rPr>
                <w:rStyle w:val="SpecialBold"/>
              </w:rPr>
              <w:t>Evaluate interpretive displays</w:t>
            </w: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3.1</w:t>
            </w:r>
          </w:p>
        </w:tc>
        <w:tc>
          <w:tcPr>
            <w:tcW w:w="5292"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Obtain formal and informal feedback from customers on effectiveness of display materials</w:t>
            </w:r>
          </w:p>
        </w:tc>
      </w:tr>
      <w:tr w:rsidTr="00A60DE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3.2</w:t>
            </w:r>
          </w:p>
        </w:tc>
        <w:tc>
          <w:tcPr>
            <w:tcW w:w="5292" w:type="dxa"/>
            <w:tcBorders>
              <w:top w:val="nil"/>
              <w:left w:val="nil"/>
              <w:bottom w:val="nil"/>
              <w:right w:val="nil"/>
            </w:tcBorders>
            <w:tcMar>
              <w:top w:w="0" w:type="dxa"/>
              <w:left w:w="62" w:type="dxa"/>
              <w:bottom w:w="0" w:type="dxa"/>
              <w:right w:w="62" w:type="dxa"/>
            </w:tcMar>
          </w:tcPr>
          <w:p w:rsidR="00000000" w:rsidP="00095980">
            <w:pPr>
              <w:pStyle w:val="List"/>
              <w:rPr>
                <w:lang w:val="en-NZ"/>
              </w:rPr>
            </w:pPr>
            <w:r w:rsidRPr="00095980">
              <w:t>Use relevant feedback to enhance current/future displays</w:t>
            </w:r>
          </w:p>
        </w:tc>
      </w:tr>
      <w:tr w:rsidTr="00A60DE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095980" w:rsidP="00095980">
            <w:pPr>
              <w:pStyle w:val="BodyText"/>
            </w:pPr>
          </w:p>
        </w:tc>
      </w:tr>
    </w:tbl>
    <w:p w:rsidR="00000000" w:rsidRPr="00095980" w:rsidP="00095980">
      <w:pPr>
        <w:pStyle w:val="BodyText"/>
      </w:pPr>
    </w:p>
    <w:p w:rsidR="00000000" w:rsidRPr="00095980" w:rsidP="00095980">
      <w:pPr>
        <w:pStyle w:val="AllowPageBreak"/>
      </w:pPr>
    </w:p>
    <w:p w:rsidR="00000000" w:rsidRPr="00095980" w:rsidP="00095980">
      <w:pPr>
        <w:pStyle w:val="Heading1"/>
      </w:pPr>
      <w:bookmarkStart w:id="9" w:name="O_72659"/>
      <w:bookmarkEnd w:id="9"/>
      <w:r w:rsidRPr="00095980">
        <w:t>Required Skills and Knowledge</w:t>
      </w:r>
    </w:p>
    <w:tbl>
      <w:tblPr>
        <w:tblW w:w="0" w:type="auto"/>
        <w:tblLayout w:type="fixed"/>
        <w:tblCellMar>
          <w:left w:w="62" w:type="dxa"/>
          <w:right w:w="62" w:type="dxa"/>
        </w:tblCellMar>
        <w:tblLook w:val="0000"/>
      </w:tblPr>
      <w:tblGrid>
        <w:gridCol w:w="8505"/>
      </w:tblGrid>
      <w:tr w:rsidTr="00A60DE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REQUIRED SKILLS AND KNOWLEDGE</w:t>
            </w:r>
          </w:p>
        </w:tc>
      </w:tr>
      <w:tr w:rsidTr="00A60DE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This section describes the skills and knowledge required for this unit.</w:t>
            </w:r>
          </w:p>
        </w:tc>
      </w:tr>
      <w:tr w:rsidTr="00A60DE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Required skills</w:t>
            </w:r>
          </w:p>
        </w:tc>
      </w:tr>
      <w:tr w:rsidTr="00A60DE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95980" w:rsidP="00095980">
            <w:pPr>
              <w:pStyle w:val="ListBullet"/>
            </w:pPr>
            <w:r w:rsidRPr="00095980">
              <w:t>communication skills to consult effectively with colleagues and stakeholders</w:t>
            </w:r>
          </w:p>
          <w:p w:rsidR="00000000" w:rsidRPr="00095980" w:rsidP="00095980">
            <w:pPr>
              <w:pStyle w:val="ListBullet"/>
            </w:pPr>
            <w:r w:rsidRPr="00095980">
              <w:t>organisational skills to organise and coordinate processes and resources for displays</w:t>
            </w:r>
          </w:p>
          <w:p w:rsidR="00000000" w:rsidRPr="00095980" w:rsidP="00095980">
            <w:pPr>
              <w:pStyle w:val="ListBullet"/>
            </w:pPr>
            <w:r w:rsidRPr="00095980">
              <w:t>visual literacy skills to work at a basic level with colour, shape and layout</w:t>
            </w:r>
          </w:p>
          <w:p w:rsidR="00000000" w:rsidP="00095980">
            <w:pPr>
              <w:pStyle w:val="ListBullet"/>
              <w:rPr>
                <w:lang w:val="en-NZ"/>
              </w:rPr>
            </w:pPr>
            <w:r w:rsidRPr="00095980">
              <w:t>literacy skills to develop interpretive labels and other materials.</w:t>
            </w:r>
          </w:p>
        </w:tc>
      </w:tr>
      <w:tr w:rsidTr="00A60DE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p>
        </w:tc>
      </w:tr>
      <w:tr w:rsidTr="00A60DE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Required knowledge</w:t>
            </w:r>
          </w:p>
        </w:tc>
      </w:tr>
      <w:tr w:rsidTr="00A60DE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95980" w:rsidP="00095980">
            <w:pPr>
              <w:pStyle w:val="ListBullet"/>
            </w:pPr>
            <w:r w:rsidRPr="00095980">
              <w:t>role of interpretive displays in enhancing access to cultural material</w:t>
            </w:r>
          </w:p>
          <w:p w:rsidR="00000000" w:rsidRPr="00095980" w:rsidP="00095980">
            <w:pPr>
              <w:pStyle w:val="ListBullet"/>
            </w:pPr>
            <w:r w:rsidRPr="00095980">
              <w:t xml:space="preserve">techniques and </w:t>
            </w:r>
            <w:r w:rsidRPr="00095980">
              <w:t>conventions for effective label development - production and installation</w:t>
            </w:r>
          </w:p>
          <w:p w:rsidR="00000000" w:rsidRPr="00095980" w:rsidP="00095980">
            <w:pPr>
              <w:pStyle w:val="ListBullet"/>
            </w:pPr>
            <w:r w:rsidRPr="00095980">
              <w:t>techniques and conventions for creating small displays</w:t>
            </w:r>
          </w:p>
          <w:p w:rsidR="00000000" w:rsidRPr="00095980" w:rsidP="00095980">
            <w:pPr>
              <w:pStyle w:val="ListBullet"/>
            </w:pPr>
            <w:r w:rsidRPr="00095980">
              <w:t>range of materials and equipment which can be used for interpretive displays in the relevant work context</w:t>
            </w:r>
          </w:p>
          <w:p w:rsidR="00000000" w:rsidRPr="00095980" w:rsidP="00095980">
            <w:pPr>
              <w:pStyle w:val="ListBullet"/>
            </w:pPr>
            <w:r w:rsidRPr="00095980">
              <w:t>potential uses of tec</w:t>
            </w:r>
            <w:r w:rsidRPr="00095980">
              <w:t>hnology in interpretive displays</w:t>
            </w:r>
          </w:p>
          <w:p w:rsidR="00000000" w:rsidRPr="00095980" w:rsidP="00095980">
            <w:pPr>
              <w:pStyle w:val="ListBullet"/>
            </w:pPr>
            <w:r w:rsidRPr="00095980">
              <w:t>principles of design</w:t>
            </w:r>
          </w:p>
          <w:p w:rsidR="00000000" w:rsidRPr="00095980" w:rsidP="00095980">
            <w:pPr>
              <w:pStyle w:val="ListBullet"/>
            </w:pPr>
            <w:r w:rsidRPr="00095980">
              <w:t>copyright, moral rights and intellectual property issues and legislation that impact on the development of display materials</w:t>
            </w:r>
          </w:p>
          <w:p w:rsidR="00000000" w:rsidRPr="00095980" w:rsidP="00095980">
            <w:pPr>
              <w:pStyle w:val="ListBullet"/>
            </w:pPr>
            <w:r w:rsidRPr="00095980">
              <w:t>cultural protocols to be observed in the display of cultural material, including those for the exhibition of Aboriginal or Torres Strait Islander material</w:t>
            </w:r>
          </w:p>
          <w:p w:rsidR="00000000" w:rsidRPr="00095980" w:rsidP="00095980">
            <w:pPr>
              <w:pStyle w:val="ListBullet"/>
            </w:pPr>
            <w:r w:rsidRPr="00095980">
              <w:t>occupational health and safety requirements in relation to use of equipment and the overall safety of</w:t>
            </w:r>
            <w:r w:rsidRPr="00095980">
              <w:t xml:space="preserve"> displays</w:t>
            </w:r>
          </w:p>
          <w:p w:rsidR="00000000" w:rsidP="00095980">
            <w:pPr>
              <w:pStyle w:val="ListBullet"/>
              <w:rPr>
                <w:lang w:val="en-NZ"/>
              </w:rPr>
            </w:pPr>
            <w:r w:rsidRPr="00095980">
              <w:t>principles of universal access in relation to displays.</w:t>
            </w:r>
          </w:p>
        </w:tc>
      </w:tr>
      <w:tr w:rsidTr="00A60DE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95980" w:rsidP="00095980">
            <w:pPr>
              <w:pStyle w:val="BodyText"/>
            </w:pPr>
          </w:p>
        </w:tc>
      </w:tr>
    </w:tbl>
    <w:p w:rsidR="00000000" w:rsidRPr="00095980" w:rsidP="00095980">
      <w:pPr>
        <w:pStyle w:val="BodyText"/>
      </w:pPr>
    </w:p>
    <w:p w:rsidR="00000000" w:rsidRPr="00095980" w:rsidP="00095980">
      <w:pPr>
        <w:pStyle w:val="AllowPageBreak"/>
      </w:pPr>
    </w:p>
    <w:p w:rsidR="00000000" w:rsidRPr="00095980" w:rsidP="00095980">
      <w:pPr>
        <w:pStyle w:val="Heading1"/>
      </w:pPr>
      <w:bookmarkStart w:id="10" w:name="O_72660"/>
      <w:bookmarkEnd w:id="10"/>
      <w:r w:rsidRPr="00095980">
        <w:t>Evidence Guide</w:t>
      </w:r>
    </w:p>
    <w:tbl>
      <w:tblPr>
        <w:tblW w:w="0" w:type="auto"/>
        <w:tblLayout w:type="fixed"/>
        <w:tblCellMar>
          <w:left w:w="62" w:type="dxa"/>
          <w:right w:w="62" w:type="dxa"/>
        </w:tblCellMar>
        <w:tblLook w:val="0000"/>
      </w:tblPr>
      <w:tblGrid>
        <w:gridCol w:w="3061"/>
        <w:gridCol w:w="5444"/>
      </w:tblGrid>
      <w:tr w:rsidTr="00A60DE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EVIDENCE GUIDE</w:t>
            </w:r>
          </w:p>
        </w:tc>
      </w:tr>
      <w:tr w:rsidTr="00A60DE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The Evidence Guide provides advice on assessment and must be read in conjunction with the performance criteria, required skills and knowledge, range statement and the Assessment Guidelines for the Training Package.</w:t>
            </w:r>
          </w:p>
        </w:tc>
      </w:tr>
      <w:tr w:rsidTr="00A60DE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Critical aspects for assessment and evi</w:t>
            </w:r>
            <w:r w:rsidRPr="00095980">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095980" w:rsidP="00095980">
            <w:pPr>
              <w:pStyle w:val="BodyText"/>
            </w:pPr>
            <w:r w:rsidRPr="00095980">
              <w:t>Evidence of the following is essential:</w:t>
            </w:r>
          </w:p>
          <w:p w:rsidR="00000000" w:rsidRPr="00095980" w:rsidP="00095980">
            <w:pPr>
              <w:pStyle w:val="ListBullet"/>
            </w:pPr>
            <w:r w:rsidRPr="00095980">
              <w:t>application of research and analysis skills to develop ideas for interpretive displays</w:t>
            </w:r>
          </w:p>
          <w:p w:rsidR="00000000" w:rsidRPr="00095980" w:rsidP="00095980">
            <w:pPr>
              <w:pStyle w:val="ListBullet"/>
            </w:pPr>
            <w:r w:rsidRPr="00095980">
              <w:t>knowledge and application of different display techniques for collection i</w:t>
            </w:r>
            <w:r w:rsidRPr="00095980">
              <w:t>nterpretation</w:t>
            </w:r>
          </w:p>
          <w:p w:rsidR="00000000" w:rsidP="00095980">
            <w:pPr>
              <w:pStyle w:val="ListBullet"/>
              <w:rPr>
                <w:lang w:val="en-NZ"/>
              </w:rPr>
            </w:pPr>
            <w:r w:rsidRPr="00095980">
              <w:t>demonstration of skills through the design and development of displays for an actual collection/site/exhibition.</w:t>
            </w:r>
          </w:p>
        </w:tc>
      </w:tr>
      <w:tr w:rsidTr="00A60DE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p>
        </w:tc>
      </w:tr>
      <w:tr w:rsidTr="00A60DE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095980" w:rsidP="00095980">
            <w:pPr>
              <w:pStyle w:val="BodyText"/>
            </w:pPr>
            <w:r w:rsidRPr="00095980">
              <w:t>Assessment must ensure:</w:t>
            </w:r>
          </w:p>
          <w:p w:rsidR="00000000" w:rsidP="00095980">
            <w:pPr>
              <w:pStyle w:val="ListBullet"/>
              <w:rPr>
                <w:lang w:val="en-NZ"/>
              </w:rPr>
            </w:pPr>
            <w:r w:rsidRPr="00095980">
              <w:t>access to a collection/site for which the candidate can develop displays.</w:t>
            </w:r>
          </w:p>
        </w:tc>
      </w:tr>
      <w:tr w:rsidTr="00A60DE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p>
        </w:tc>
      </w:tr>
      <w:tr w:rsidTr="00A60DE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095980" w:rsidP="00095980">
            <w:pPr>
              <w:pStyle w:val="BodyText"/>
            </w:pPr>
            <w:r w:rsidRPr="00095980">
              <w:t>A range of assessment methods should be used to assess practical skills and knowledge. The following examples are appropriate for this unit:</w:t>
            </w:r>
          </w:p>
          <w:p w:rsidR="00000000" w:rsidRPr="00095980" w:rsidP="00095980">
            <w:pPr>
              <w:pStyle w:val="ListBullet"/>
            </w:pPr>
            <w:r w:rsidRPr="00095980">
              <w:t xml:space="preserve">direct questioning combined with review of portfolios of evidence and third party workplace reports of on-the-job performance by the candidate </w:t>
            </w:r>
          </w:p>
          <w:p w:rsidR="00000000" w:rsidRPr="00095980" w:rsidP="00095980">
            <w:pPr>
              <w:pStyle w:val="ListBullet"/>
            </w:pPr>
            <w:r w:rsidRPr="00095980">
              <w:t>evaluation of displays developed by the candidate</w:t>
            </w:r>
          </w:p>
          <w:p w:rsidR="00000000" w:rsidRPr="00095980" w:rsidP="00095980">
            <w:pPr>
              <w:pStyle w:val="ListBullet"/>
            </w:pPr>
            <w:r w:rsidRPr="00095980">
              <w:t>evaluation of candidate's ability to design materials for diff</w:t>
            </w:r>
            <w:r w:rsidRPr="00095980">
              <w:t>erent collection/site scenarios</w:t>
            </w:r>
          </w:p>
          <w:p w:rsidR="00000000" w:rsidRPr="00095980" w:rsidP="00095980">
            <w:pPr>
              <w:pStyle w:val="ListBullet"/>
            </w:pPr>
            <w:r w:rsidRPr="00095980">
              <w:t>oral or written questioning to assess knowledge of display techniques and conventions</w:t>
            </w:r>
          </w:p>
          <w:p w:rsidR="00000000" w:rsidP="00095980">
            <w:pPr>
              <w:pStyle w:val="ListBullet"/>
              <w:rPr>
                <w:lang w:val="en-NZ"/>
              </w:rPr>
            </w:pPr>
            <w:r w:rsidRPr="00095980">
              <w:t>review of portfolios of evidence and third party workplace reports of on-the-job performance by the candidate.</w:t>
            </w:r>
          </w:p>
        </w:tc>
      </w:tr>
      <w:tr w:rsidTr="00A60DE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p>
        </w:tc>
      </w:tr>
      <w:tr w:rsidTr="00A60DE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095980" w:rsidP="00095980">
            <w:pPr>
              <w:pStyle w:val="BodyText"/>
            </w:pPr>
            <w:r w:rsidRPr="00095980">
              <w:t>Holistic assessment with other units relevant to the industry sector, workplace and job role is recommended, for example:</w:t>
            </w:r>
          </w:p>
          <w:p w:rsidR="00000000" w:rsidRPr="00095980" w:rsidP="00095980">
            <w:pPr>
              <w:pStyle w:val="ListBullet"/>
            </w:pPr>
            <w:r w:rsidRPr="00095980">
              <w:t>CULMS005B Research and generate ideas for exhibition concepts</w:t>
            </w:r>
          </w:p>
          <w:p w:rsidR="00000000" w:rsidRPr="00095980" w:rsidP="00095980">
            <w:pPr>
              <w:pStyle w:val="ListBullet"/>
            </w:pPr>
            <w:r w:rsidRPr="00095980">
              <w:t xml:space="preserve">BSBDES301A Explore the use of colour </w:t>
            </w:r>
          </w:p>
          <w:p w:rsidR="00000000" w:rsidRPr="00095980" w:rsidP="00095980">
            <w:pPr>
              <w:pStyle w:val="ListBullet"/>
            </w:pPr>
            <w:r w:rsidRPr="00095980">
              <w:t xml:space="preserve">BSBDES302A Explore and apply the </w:t>
            </w:r>
            <w:r w:rsidRPr="00095980">
              <w:t xml:space="preserve">creative design process to 2D forms </w:t>
            </w:r>
          </w:p>
          <w:p w:rsidR="00000000" w:rsidRPr="00095980" w:rsidP="00095980">
            <w:pPr>
              <w:pStyle w:val="ListBullet"/>
            </w:pPr>
            <w:r w:rsidRPr="00095980">
              <w:t>other exhibition design units.</w:t>
            </w:r>
          </w:p>
        </w:tc>
      </w:tr>
    </w:tbl>
    <w:p w:rsidR="00000000" w:rsidRPr="00095980" w:rsidP="00095980">
      <w:pPr>
        <w:pStyle w:val="BodyText"/>
      </w:pPr>
    </w:p>
    <w:p w:rsidR="00000000" w:rsidRPr="00095980" w:rsidP="00095980">
      <w:pPr>
        <w:pStyle w:val="AllowPageBreak"/>
      </w:pPr>
    </w:p>
    <w:p w:rsidR="00000000" w:rsidRPr="00095980" w:rsidP="00095980">
      <w:pPr>
        <w:pStyle w:val="Heading1"/>
      </w:pPr>
      <w:bookmarkStart w:id="11" w:name="O_72661"/>
      <w:bookmarkEnd w:id="11"/>
      <w:r w:rsidRPr="00095980">
        <w:t>Range Statement</w:t>
      </w:r>
    </w:p>
    <w:tbl>
      <w:tblPr>
        <w:tblW w:w="0" w:type="auto"/>
        <w:tblLayout w:type="fixed"/>
        <w:tblCellMar>
          <w:left w:w="62" w:type="dxa"/>
          <w:right w:w="62" w:type="dxa"/>
        </w:tblCellMar>
        <w:tblLook w:val="0000"/>
      </w:tblPr>
      <w:tblGrid>
        <w:gridCol w:w="3061"/>
        <w:gridCol w:w="5444"/>
      </w:tblGrid>
      <w:tr w:rsidTr="00A60DE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RANGE STATEMENT</w:t>
            </w:r>
          </w:p>
        </w:tc>
      </w:tr>
      <w:tr w:rsidTr="00A60DE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t>The range statement relates to the unit of competency as a whole. It allows for different work environments and situations that may affect performance. Bold italicised wording, if used in the performance criteria, is detailed below. Essential operating con</w:t>
            </w:r>
            <w:r w:rsidRPr="00095980">
              <w:t>ditions that may be present with training and assessment (depending on the work situation, needs of the candidate, accessibility of the item, and local industry and regional contexts) may also be included.</w:t>
            </w:r>
          </w:p>
        </w:tc>
      </w:tr>
      <w:tr w:rsidTr="00A60DE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BoldandItalics"/>
              </w:rPr>
              <w:t>Interpretive display</w:t>
            </w:r>
            <w:r w:rsidRPr="0009598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95980" w:rsidP="00095980">
            <w:pPr>
              <w:pStyle w:val="ListBullet"/>
            </w:pPr>
            <w:r w:rsidRPr="00095980">
              <w:t>display stand</w:t>
            </w:r>
            <w:r w:rsidRPr="00095980">
              <w:t>s</w:t>
            </w:r>
          </w:p>
          <w:p w:rsidR="00000000" w:rsidRPr="00095980" w:rsidP="00095980">
            <w:pPr>
              <w:pStyle w:val="ListBullet"/>
            </w:pPr>
            <w:r w:rsidRPr="00095980">
              <w:t>labels</w:t>
            </w:r>
          </w:p>
          <w:p w:rsidR="00000000" w:rsidRPr="00095980" w:rsidP="00095980">
            <w:pPr>
              <w:pStyle w:val="ListBullet"/>
            </w:pPr>
            <w:r w:rsidRPr="00095980">
              <w:t>photographs</w:t>
            </w:r>
          </w:p>
          <w:p w:rsidR="00000000" w:rsidRPr="00095980" w:rsidP="00095980">
            <w:pPr>
              <w:pStyle w:val="ListBullet"/>
            </w:pPr>
            <w:r w:rsidRPr="00095980">
              <w:t>signs</w:t>
            </w:r>
          </w:p>
          <w:p w:rsidR="00000000" w:rsidRPr="00095980" w:rsidP="00095980">
            <w:pPr>
              <w:pStyle w:val="ListBullet"/>
            </w:pPr>
            <w:r w:rsidRPr="00095980">
              <w:t>maps</w:t>
            </w:r>
          </w:p>
          <w:p w:rsidR="00000000" w:rsidRPr="00095980" w:rsidP="00095980">
            <w:pPr>
              <w:pStyle w:val="ListBullet"/>
            </w:pPr>
            <w:r w:rsidRPr="00095980">
              <w:t>charts</w:t>
            </w:r>
          </w:p>
          <w:p w:rsidR="00000000" w:rsidRPr="00095980" w:rsidP="00095980">
            <w:pPr>
              <w:pStyle w:val="ListBullet"/>
            </w:pPr>
            <w:r w:rsidRPr="00095980">
              <w:t>diagrams</w:t>
            </w:r>
          </w:p>
          <w:p w:rsidR="00000000" w:rsidRPr="00095980" w:rsidP="00095980">
            <w:pPr>
              <w:pStyle w:val="ListBullet"/>
            </w:pPr>
            <w:r w:rsidRPr="00095980">
              <w:t>electronic presentations</w:t>
            </w:r>
          </w:p>
          <w:p w:rsidR="00000000" w:rsidP="00095980">
            <w:pPr>
              <w:pStyle w:val="ListBullet"/>
              <w:rPr>
                <w:lang w:val="en-NZ"/>
              </w:rPr>
            </w:pPr>
            <w:r w:rsidRPr="00095980">
              <w:t>support materials (publications, guides, handouts, activity books)</w:t>
            </w:r>
          </w:p>
        </w:tc>
      </w:tr>
      <w:tr w:rsidTr="00A60DE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p>
        </w:tc>
      </w:tr>
      <w:tr w:rsidTr="00A60DE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BoldandItalics"/>
              </w:rPr>
              <w:t>Relevant information on audience profile</w:t>
            </w:r>
            <w:r w:rsidRPr="0009598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95980" w:rsidP="00095980">
            <w:pPr>
              <w:pStyle w:val="ListBullet"/>
            </w:pPr>
            <w:r w:rsidRPr="00095980">
              <w:t>age</w:t>
            </w:r>
          </w:p>
          <w:p w:rsidR="00000000" w:rsidRPr="00095980" w:rsidP="00095980">
            <w:pPr>
              <w:pStyle w:val="ListBullet"/>
            </w:pPr>
            <w:r w:rsidRPr="00095980">
              <w:t>gender</w:t>
            </w:r>
          </w:p>
          <w:p w:rsidR="00000000" w:rsidRPr="00095980" w:rsidP="00095980">
            <w:pPr>
              <w:pStyle w:val="ListBullet"/>
            </w:pPr>
            <w:r w:rsidRPr="00095980">
              <w:t>physical capabilities</w:t>
            </w:r>
          </w:p>
          <w:p w:rsidR="00000000" w:rsidRPr="00095980" w:rsidP="00095980">
            <w:pPr>
              <w:pStyle w:val="ListBullet"/>
            </w:pPr>
            <w:r w:rsidRPr="00095980">
              <w:t>educational level</w:t>
            </w:r>
          </w:p>
          <w:p w:rsidR="00000000" w:rsidRPr="00095980" w:rsidP="00095980">
            <w:pPr>
              <w:pStyle w:val="ListBullet"/>
            </w:pPr>
            <w:r w:rsidRPr="00095980">
              <w:t>familiarity with collection/site</w:t>
            </w:r>
          </w:p>
          <w:p w:rsidR="00000000" w:rsidRPr="00095980" w:rsidP="00095980">
            <w:pPr>
              <w:pStyle w:val="ListBullet"/>
            </w:pPr>
            <w:r w:rsidRPr="00095980">
              <w:t>cultural preferences/cultural diversity</w:t>
            </w:r>
          </w:p>
          <w:p w:rsidR="00000000" w:rsidRPr="00095980" w:rsidP="00095980">
            <w:pPr>
              <w:pStyle w:val="ListBullet"/>
            </w:pPr>
            <w:r w:rsidRPr="00095980">
              <w:t>special interest</w:t>
            </w:r>
          </w:p>
          <w:p w:rsidR="00000000" w:rsidP="00095980">
            <w:pPr>
              <w:pStyle w:val="ListBullet"/>
              <w:rPr>
                <w:lang w:val="en-NZ"/>
              </w:rPr>
            </w:pPr>
            <w:r w:rsidRPr="00095980">
              <w:t>disability access</w:t>
            </w:r>
          </w:p>
        </w:tc>
      </w:tr>
      <w:tr w:rsidTr="00A60DE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p>
        </w:tc>
      </w:tr>
      <w:tr w:rsidTr="00A60DE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BoldandItalics"/>
              </w:rPr>
              <w:t>Stakeholders</w:t>
            </w:r>
            <w:r w:rsidRPr="0009598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95980" w:rsidP="00095980">
            <w:pPr>
              <w:pStyle w:val="ListBullet"/>
            </w:pPr>
            <w:r w:rsidRPr="00095980">
              <w:t>boards of management</w:t>
            </w:r>
          </w:p>
          <w:p w:rsidR="00000000" w:rsidRPr="00095980" w:rsidP="00095980">
            <w:pPr>
              <w:pStyle w:val="ListBullet"/>
            </w:pPr>
            <w:r w:rsidRPr="00095980">
              <w:t>local community</w:t>
            </w:r>
          </w:p>
          <w:p w:rsidR="00000000" w:rsidRPr="00095980" w:rsidP="00095980">
            <w:pPr>
              <w:pStyle w:val="ListBullet"/>
            </w:pPr>
            <w:r w:rsidRPr="00095980">
              <w:t>designers</w:t>
            </w:r>
          </w:p>
          <w:p w:rsidR="00000000" w:rsidRPr="00095980" w:rsidP="00095980">
            <w:pPr>
              <w:pStyle w:val="ListBullet"/>
            </w:pPr>
            <w:r w:rsidRPr="00095980">
              <w:t>curators/subject matter experts</w:t>
            </w:r>
          </w:p>
          <w:p w:rsidR="00000000" w:rsidRPr="00095980" w:rsidP="00095980">
            <w:pPr>
              <w:pStyle w:val="ListBullet"/>
            </w:pPr>
            <w:r w:rsidRPr="00095980">
              <w:t>visitors</w:t>
            </w:r>
          </w:p>
          <w:p w:rsidR="00000000" w:rsidRPr="00095980" w:rsidP="00095980">
            <w:pPr>
              <w:pStyle w:val="ListBullet"/>
            </w:pPr>
            <w:r w:rsidRPr="00095980">
              <w:t>display specialists</w:t>
            </w:r>
          </w:p>
          <w:p w:rsidR="00000000" w:rsidRPr="00095980" w:rsidP="00095980">
            <w:pPr>
              <w:pStyle w:val="ListBullet"/>
            </w:pPr>
            <w:r w:rsidRPr="00095980">
              <w:t>conservators</w:t>
            </w:r>
          </w:p>
          <w:p w:rsidR="00000000" w:rsidRPr="00095980" w:rsidP="00095980">
            <w:pPr>
              <w:pStyle w:val="ListBullet"/>
            </w:pPr>
            <w:r w:rsidRPr="00095980">
              <w:t>curators</w:t>
            </w:r>
          </w:p>
          <w:p w:rsidR="00000000" w:rsidRPr="00095980" w:rsidP="00095980">
            <w:pPr>
              <w:pStyle w:val="ListBullet"/>
            </w:pPr>
            <w:r w:rsidRPr="00095980">
              <w:t>cultural groups</w:t>
            </w:r>
          </w:p>
          <w:p w:rsidR="00000000" w:rsidRPr="00095980" w:rsidP="00095980">
            <w:pPr>
              <w:pStyle w:val="ListBullet"/>
            </w:pPr>
            <w:r w:rsidRPr="00095980">
              <w:t>access specialists</w:t>
            </w:r>
          </w:p>
          <w:p w:rsidR="00000000" w:rsidP="00095980">
            <w:pPr>
              <w:pStyle w:val="ListBullet"/>
              <w:rPr>
                <w:lang w:val="en-NZ"/>
              </w:rPr>
            </w:pPr>
            <w:r w:rsidRPr="00095980">
              <w:t>school/education specialists</w:t>
            </w:r>
          </w:p>
        </w:tc>
      </w:tr>
      <w:tr w:rsidTr="00A60DE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p>
        </w:tc>
      </w:tr>
      <w:tr w:rsidTr="00A60DE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BoldandItalics"/>
              </w:rPr>
              <w:t>Operational information</w:t>
            </w:r>
            <w:r w:rsidRPr="0009598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95980" w:rsidP="00095980">
            <w:pPr>
              <w:pStyle w:val="ListBullet"/>
            </w:pPr>
            <w:r w:rsidRPr="00095980">
              <w:t>size of display area e.g. booth, stage</w:t>
            </w:r>
          </w:p>
          <w:p w:rsidR="00000000" w:rsidRPr="00095980" w:rsidP="00095980">
            <w:pPr>
              <w:pStyle w:val="ListBullet"/>
            </w:pPr>
            <w:r w:rsidRPr="00095980">
              <w:t>lighting</w:t>
            </w:r>
          </w:p>
          <w:p w:rsidR="00000000" w:rsidRPr="00095980" w:rsidP="00095980">
            <w:pPr>
              <w:pStyle w:val="ListBullet"/>
            </w:pPr>
            <w:r w:rsidRPr="00095980">
              <w:t xml:space="preserve">type of wall </w:t>
            </w:r>
          </w:p>
          <w:p w:rsidR="00000000" w:rsidRPr="00095980" w:rsidP="00095980">
            <w:pPr>
              <w:pStyle w:val="ListBullet"/>
            </w:pPr>
            <w:r w:rsidRPr="00095980">
              <w:t>movement of visitors through the space</w:t>
            </w:r>
          </w:p>
          <w:p w:rsidR="00000000" w:rsidRPr="00095980" w:rsidP="00095980">
            <w:pPr>
              <w:pStyle w:val="ListBullet"/>
            </w:pPr>
            <w:r w:rsidRPr="00095980">
              <w:t xml:space="preserve">floor plans </w:t>
            </w:r>
          </w:p>
          <w:p w:rsidR="00000000" w:rsidRPr="00095980" w:rsidP="00095980">
            <w:pPr>
              <w:pStyle w:val="ListBullet"/>
            </w:pPr>
            <w:r w:rsidRPr="00095980">
              <w:t xml:space="preserve">type of surface on which display is to be created </w:t>
            </w:r>
          </w:p>
          <w:p w:rsidR="00000000" w:rsidRPr="00095980" w:rsidP="00095980">
            <w:pPr>
              <w:pStyle w:val="ListBullet"/>
            </w:pPr>
            <w:r w:rsidRPr="00095980">
              <w:t xml:space="preserve">set-up times and duration </w:t>
            </w:r>
          </w:p>
          <w:p w:rsidR="00000000" w:rsidRPr="00095980" w:rsidP="00095980">
            <w:pPr>
              <w:pStyle w:val="ListBullet"/>
            </w:pPr>
            <w:r w:rsidRPr="00095980">
              <w:t xml:space="preserve">occupational health and safety requirements </w:t>
            </w:r>
          </w:p>
          <w:p w:rsidR="00000000" w:rsidRPr="00095980" w:rsidP="00095980">
            <w:pPr>
              <w:pStyle w:val="ListBullet"/>
            </w:pPr>
            <w:r w:rsidRPr="00095980">
              <w:t xml:space="preserve">budget allocation </w:t>
            </w:r>
          </w:p>
          <w:p w:rsidR="00000000" w:rsidRPr="00095980" w:rsidP="00095980">
            <w:pPr>
              <w:pStyle w:val="ListBullet"/>
            </w:pPr>
            <w:r w:rsidRPr="00095980">
              <w:t>need for utilities e.g. electricity</w:t>
            </w:r>
          </w:p>
          <w:p w:rsidR="00000000" w:rsidRPr="00095980" w:rsidP="00095980">
            <w:pPr>
              <w:pStyle w:val="ListBullet"/>
            </w:pPr>
            <w:r w:rsidRPr="00095980">
              <w:t>security issues</w:t>
            </w:r>
          </w:p>
          <w:p w:rsidR="00000000" w:rsidRPr="00095980" w:rsidP="00095980">
            <w:pPr>
              <w:pStyle w:val="ListBullet"/>
            </w:pPr>
            <w:r w:rsidRPr="00095980">
              <w:t>duration of exhibition</w:t>
            </w:r>
          </w:p>
          <w:p w:rsidR="00000000" w:rsidP="00095980">
            <w:pPr>
              <w:pStyle w:val="ListBullet"/>
              <w:rPr>
                <w:lang w:val="en-NZ"/>
              </w:rPr>
            </w:pPr>
            <w:r w:rsidRPr="00095980">
              <w:t>collection needs</w:t>
            </w:r>
          </w:p>
        </w:tc>
      </w:tr>
      <w:tr w:rsidTr="00A60DE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p>
        </w:tc>
      </w:tr>
      <w:tr w:rsidTr="00A60DE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BoldandItalics"/>
              </w:rPr>
              <w:t>Established techniques</w:t>
            </w:r>
            <w:r w:rsidRPr="00095980">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095980" w:rsidP="00095980">
            <w:pPr>
              <w:pStyle w:val="ListBullet"/>
            </w:pPr>
            <w:r w:rsidRPr="00095980">
              <w:t>organisational or industry standards</w:t>
            </w:r>
          </w:p>
          <w:p w:rsidR="00000000" w:rsidRPr="00095980" w:rsidP="00095980">
            <w:pPr>
              <w:pStyle w:val="ListBullet"/>
            </w:pPr>
            <w:r w:rsidRPr="00095980">
              <w:t>principles of design</w:t>
            </w:r>
          </w:p>
          <w:p w:rsidR="00000000" w:rsidRPr="00095980" w:rsidP="00095980">
            <w:pPr>
              <w:pStyle w:val="ListBullet"/>
            </w:pPr>
            <w:r w:rsidRPr="00095980">
              <w:t>use of fonts/typefaces</w:t>
            </w:r>
          </w:p>
          <w:p w:rsidR="00000000" w:rsidRPr="00095980" w:rsidP="00095980">
            <w:pPr>
              <w:pStyle w:val="ListBullet"/>
            </w:pPr>
            <w:r w:rsidRPr="00095980">
              <w:t>grammatical correctness</w:t>
            </w:r>
          </w:p>
          <w:p w:rsidR="00000000" w:rsidRPr="00095980" w:rsidP="00095980">
            <w:pPr>
              <w:pStyle w:val="ListBullet"/>
            </w:pPr>
            <w:r w:rsidRPr="00095980">
              <w:t>relationship of cultural material to display mechanism</w:t>
            </w:r>
          </w:p>
          <w:p w:rsidR="00000000" w:rsidRPr="00095980" w:rsidP="00095980">
            <w:pPr>
              <w:pStyle w:val="ListBullet"/>
            </w:pPr>
            <w:r w:rsidRPr="00095980">
              <w:t>technicality of language</w:t>
            </w:r>
          </w:p>
          <w:p w:rsidR="00000000" w:rsidRPr="00095980" w:rsidP="00095980">
            <w:pPr>
              <w:pStyle w:val="ListBullet"/>
            </w:pPr>
            <w:r w:rsidRPr="00095980">
              <w:t>balance of text and pictorial content</w:t>
            </w:r>
          </w:p>
          <w:p w:rsidR="00000000" w:rsidRPr="00095980" w:rsidP="00095980">
            <w:pPr>
              <w:pStyle w:val="ListBullet"/>
            </w:pPr>
            <w:r w:rsidRPr="00095980">
              <w:t>ensuring access to information</w:t>
            </w:r>
          </w:p>
          <w:p w:rsidR="00000000" w:rsidRPr="00095980" w:rsidP="00095980">
            <w:pPr>
              <w:pStyle w:val="ListBullet"/>
            </w:pPr>
            <w:r w:rsidRPr="00095980">
              <w:t>creative interpretation techniques</w:t>
            </w:r>
          </w:p>
          <w:p w:rsidR="00000000" w:rsidP="00095980">
            <w:pPr>
              <w:pStyle w:val="ListBullet"/>
              <w:rPr>
                <w:lang w:val="en-NZ"/>
              </w:rPr>
            </w:pPr>
            <w:r w:rsidRPr="00095980">
              <w:t>use of colour</w:t>
            </w:r>
          </w:p>
        </w:tc>
      </w:tr>
      <w:tr w:rsidTr="00A60DE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095980" w:rsidP="00095980">
            <w:pPr>
              <w:pStyle w:val="ListBullet"/>
            </w:pPr>
            <w:r w:rsidRPr="00095980">
              <w:t>use of conventions for information such as dates, names etc.</w:t>
            </w:r>
          </w:p>
          <w:p w:rsidR="00000000" w:rsidRPr="00095980" w:rsidP="00095980">
            <w:pPr>
              <w:pStyle w:val="ListBullet"/>
            </w:pPr>
            <w:r w:rsidRPr="00095980">
              <w:t>use of juxtaposition</w:t>
            </w:r>
          </w:p>
          <w:p w:rsidR="00000000" w:rsidRPr="00095980" w:rsidP="00095980">
            <w:pPr>
              <w:pStyle w:val="ListBullet"/>
            </w:pPr>
            <w:r w:rsidRPr="00095980">
              <w:t>label hierarchies</w:t>
            </w:r>
          </w:p>
          <w:p w:rsidR="00000000" w:rsidP="00095980">
            <w:pPr>
              <w:pStyle w:val="ListBullet"/>
              <w:rPr>
                <w:lang w:val="en-NZ"/>
              </w:rPr>
            </w:pPr>
            <w:r w:rsidRPr="00095980">
              <w:t>choice of materials for label produ</w:t>
            </w:r>
            <w:r w:rsidRPr="00095980">
              <w:t>ction and supports</w:t>
            </w:r>
          </w:p>
        </w:tc>
      </w:tr>
      <w:tr w:rsidTr="00A60DE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p>
        </w:tc>
      </w:tr>
      <w:tr w:rsidTr="00A60DE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BoldandItalics"/>
              </w:rPr>
              <w:t>Materials and equipment</w:t>
            </w:r>
            <w:r w:rsidRPr="0009598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95980" w:rsidP="00095980">
            <w:pPr>
              <w:pStyle w:val="ListBullet"/>
            </w:pPr>
            <w:r w:rsidRPr="00095980">
              <w:t>pens/markers</w:t>
            </w:r>
          </w:p>
          <w:p w:rsidR="00000000" w:rsidRPr="00095980" w:rsidP="00095980">
            <w:pPr>
              <w:pStyle w:val="ListBullet"/>
            </w:pPr>
            <w:r w:rsidRPr="00095980">
              <w:t>paint</w:t>
            </w:r>
          </w:p>
          <w:p w:rsidR="00000000" w:rsidRPr="00095980" w:rsidP="00095980">
            <w:pPr>
              <w:pStyle w:val="ListBullet"/>
            </w:pPr>
            <w:r w:rsidRPr="00095980">
              <w:t xml:space="preserve">fabric </w:t>
            </w:r>
          </w:p>
          <w:p w:rsidR="00000000" w:rsidRPr="00095980" w:rsidP="00095980">
            <w:pPr>
              <w:pStyle w:val="ListBullet"/>
            </w:pPr>
            <w:r w:rsidRPr="00095980">
              <w:t xml:space="preserve">flags </w:t>
            </w:r>
          </w:p>
          <w:p w:rsidR="00000000" w:rsidRPr="00095980" w:rsidP="00095980">
            <w:pPr>
              <w:pStyle w:val="ListBullet"/>
            </w:pPr>
            <w:r w:rsidRPr="00095980">
              <w:t xml:space="preserve">signs </w:t>
            </w:r>
          </w:p>
          <w:p w:rsidR="00000000" w:rsidRPr="00095980" w:rsidP="00095980">
            <w:pPr>
              <w:pStyle w:val="ListBullet"/>
            </w:pPr>
            <w:r w:rsidRPr="00095980">
              <w:t>boards</w:t>
            </w:r>
          </w:p>
          <w:p w:rsidR="00000000" w:rsidRPr="00095980" w:rsidP="00095980">
            <w:pPr>
              <w:pStyle w:val="ListBullet"/>
            </w:pPr>
            <w:r w:rsidRPr="00095980">
              <w:t>perspex</w:t>
            </w:r>
          </w:p>
          <w:p w:rsidR="00000000" w:rsidRPr="00095980" w:rsidP="00095980">
            <w:pPr>
              <w:pStyle w:val="ListBullet"/>
            </w:pPr>
            <w:r w:rsidRPr="00095980">
              <w:t>paint brushes</w:t>
            </w:r>
          </w:p>
          <w:p w:rsidR="00000000" w:rsidRPr="00095980" w:rsidP="00095980">
            <w:pPr>
              <w:pStyle w:val="ListBullet"/>
            </w:pPr>
            <w:r w:rsidRPr="00095980">
              <w:t xml:space="preserve">printed materials </w:t>
            </w:r>
          </w:p>
          <w:p w:rsidR="00000000" w:rsidRPr="00095980" w:rsidP="00095980">
            <w:pPr>
              <w:pStyle w:val="ListBullet"/>
            </w:pPr>
            <w:r w:rsidRPr="00095980">
              <w:t xml:space="preserve">3 dimensional materials </w:t>
            </w:r>
          </w:p>
          <w:p w:rsidR="00000000" w:rsidRPr="00095980" w:rsidP="00095980">
            <w:pPr>
              <w:pStyle w:val="ListBullet"/>
            </w:pPr>
            <w:r w:rsidRPr="00095980">
              <w:t>freestanding display cases/stands</w:t>
            </w:r>
          </w:p>
          <w:p w:rsidR="00000000" w:rsidRPr="00095980" w:rsidP="00095980">
            <w:pPr>
              <w:pStyle w:val="ListBullet"/>
            </w:pPr>
            <w:r w:rsidRPr="00095980">
              <w:t>screens</w:t>
            </w:r>
          </w:p>
          <w:p w:rsidR="00000000" w:rsidRPr="00095980" w:rsidP="00095980">
            <w:pPr>
              <w:pStyle w:val="ListBullet"/>
            </w:pPr>
            <w:r w:rsidRPr="00095980">
              <w:t>plinths</w:t>
            </w:r>
          </w:p>
          <w:p w:rsidR="00000000" w:rsidRPr="00095980" w:rsidP="00095980">
            <w:pPr>
              <w:pStyle w:val="ListBullet"/>
            </w:pPr>
            <w:r w:rsidRPr="00095980">
              <w:t xml:space="preserve">furniture </w:t>
            </w:r>
          </w:p>
          <w:p w:rsidR="00000000" w:rsidRPr="00095980" w:rsidP="00095980">
            <w:pPr>
              <w:pStyle w:val="ListBullet"/>
            </w:pPr>
            <w:r w:rsidRPr="00095980">
              <w:t>scissors /knives</w:t>
            </w:r>
          </w:p>
          <w:p w:rsidR="00000000" w:rsidRPr="00095980" w:rsidP="00095980">
            <w:pPr>
              <w:pStyle w:val="ListBullet"/>
            </w:pPr>
            <w:r w:rsidRPr="00095980">
              <w:t xml:space="preserve">adhesives </w:t>
            </w:r>
          </w:p>
          <w:p w:rsidR="00000000" w:rsidRPr="00095980" w:rsidP="00095980">
            <w:pPr>
              <w:pStyle w:val="ListBullet"/>
            </w:pPr>
            <w:r w:rsidRPr="00095980">
              <w:t xml:space="preserve">velcro </w:t>
            </w:r>
          </w:p>
          <w:p w:rsidR="00000000" w:rsidRPr="00095980" w:rsidP="00095980">
            <w:pPr>
              <w:pStyle w:val="ListBullet"/>
            </w:pPr>
            <w:r w:rsidRPr="00095980">
              <w:t xml:space="preserve">pins </w:t>
            </w:r>
          </w:p>
          <w:p w:rsidR="00000000" w:rsidRPr="00095980" w:rsidP="00095980">
            <w:pPr>
              <w:pStyle w:val="ListBullet"/>
            </w:pPr>
            <w:r w:rsidRPr="00095980">
              <w:t xml:space="preserve">string </w:t>
            </w:r>
          </w:p>
          <w:p w:rsidR="00000000" w:rsidRPr="00095980" w:rsidP="00095980">
            <w:pPr>
              <w:pStyle w:val="ListBullet"/>
            </w:pPr>
            <w:r w:rsidRPr="00095980">
              <w:t xml:space="preserve">audio-visual systems, videos, sound systems </w:t>
            </w:r>
          </w:p>
          <w:p w:rsidR="00000000" w:rsidRPr="00095980" w:rsidP="00095980">
            <w:pPr>
              <w:pStyle w:val="ListBullet"/>
            </w:pPr>
            <w:r w:rsidRPr="00095980">
              <w:t>computers</w:t>
            </w:r>
          </w:p>
          <w:p w:rsidR="00000000" w:rsidRPr="00095980" w:rsidP="00095980">
            <w:pPr>
              <w:pStyle w:val="ListBullet"/>
            </w:pPr>
            <w:r w:rsidRPr="00095980">
              <w:t>rulers/tape measures</w:t>
            </w:r>
          </w:p>
          <w:p w:rsidR="00000000" w:rsidP="00095980">
            <w:pPr>
              <w:pStyle w:val="ListBullet"/>
              <w:rPr>
                <w:lang w:val="en-NZ"/>
              </w:rPr>
            </w:pPr>
            <w:r w:rsidRPr="00095980">
              <w:t>tools</w:t>
            </w:r>
          </w:p>
        </w:tc>
      </w:tr>
      <w:tr w:rsidTr="00A60DE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95980">
            <w:pPr>
              <w:pStyle w:val="BodyText"/>
              <w:rPr>
                <w:lang w:val="en-NZ"/>
              </w:rPr>
            </w:pPr>
          </w:p>
        </w:tc>
      </w:tr>
      <w:tr w:rsidTr="00A60DE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BoldandItalics"/>
              </w:rPr>
              <w:t>Creative use of available materials and supplies</w:t>
            </w:r>
            <w:r w:rsidRPr="00095980">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095980" w:rsidP="00095980">
            <w:pPr>
              <w:pStyle w:val="ListBullet"/>
            </w:pPr>
            <w:r w:rsidRPr="00095980">
              <w:t>experimenting with colour, shape or texture</w:t>
            </w:r>
          </w:p>
          <w:p w:rsidR="00000000" w:rsidRPr="00095980" w:rsidP="00095980">
            <w:pPr>
              <w:pStyle w:val="ListBullet"/>
            </w:pPr>
            <w:r w:rsidRPr="00095980">
              <w:t>testing different approaches</w:t>
            </w:r>
          </w:p>
          <w:p w:rsidR="00000000" w:rsidRPr="00095980" w:rsidP="00095980">
            <w:pPr>
              <w:pStyle w:val="ListBullet"/>
            </w:pPr>
            <w:r w:rsidRPr="00095980">
              <w:t>placing items in a range of different ways</w:t>
            </w:r>
          </w:p>
          <w:p w:rsidR="00000000" w:rsidP="00095980">
            <w:pPr>
              <w:pStyle w:val="ListBullet"/>
              <w:rPr>
                <w:lang w:val="en-NZ"/>
              </w:rPr>
            </w:pPr>
            <w:r w:rsidRPr="00095980">
              <w:t>using sound or light differently</w:t>
            </w:r>
          </w:p>
        </w:tc>
      </w:tr>
      <w:tr w:rsidTr="00A60DE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95980" w:rsidP="00095980">
            <w:pPr>
              <w:pStyle w:val="BodyText"/>
            </w:pPr>
          </w:p>
        </w:tc>
      </w:tr>
    </w:tbl>
    <w:p w:rsidR="00000000" w:rsidRPr="00095980" w:rsidP="00095980">
      <w:pPr>
        <w:pStyle w:val="BodyText"/>
      </w:pPr>
    </w:p>
    <w:p w:rsidR="00000000" w:rsidRPr="00095980" w:rsidP="00095980">
      <w:pPr>
        <w:pStyle w:val="AllowPageBreak"/>
      </w:pPr>
    </w:p>
    <w:p w:rsidR="00000000" w:rsidRPr="00095980" w:rsidP="00095980">
      <w:pPr>
        <w:pStyle w:val="Heading1"/>
      </w:pPr>
      <w:bookmarkStart w:id="12" w:name="O_72662"/>
      <w:bookmarkEnd w:id="12"/>
      <w:r w:rsidRPr="00095980">
        <w:t>Unit Sector(s)</w:t>
      </w:r>
    </w:p>
    <w:p w:rsidR="00000000" w:rsidRPr="00095980" w:rsidP="00095980">
      <w:pPr>
        <w:pStyle w:val="BodyText"/>
      </w:pPr>
      <w:r w:rsidRPr="00095980">
        <w:t>Not applicable.</w:t>
      </w:r>
    </w:p>
    <w:p w:rsidR="00000000" w:rsidRPr="00095980" w:rsidP="00095980">
      <w:pPr>
        <w:pStyle w:val="AllowPageBreak"/>
      </w:pPr>
    </w:p>
    <w:p w:rsidR="00000000" w:rsidRPr="00095980" w:rsidP="00095980">
      <w:pPr>
        <w:pStyle w:val="Heading1"/>
      </w:pPr>
      <w:bookmarkStart w:id="13" w:name="O_155372"/>
      <w:bookmarkEnd w:id="13"/>
      <w:r w:rsidRPr="00095980">
        <w:t>Competency field</w:t>
      </w:r>
    </w:p>
    <w:tbl>
      <w:tblPr>
        <w:tblW w:w="0" w:type="auto"/>
        <w:tblLayout w:type="fixed"/>
        <w:tblCellMar>
          <w:left w:w="62" w:type="dxa"/>
          <w:right w:w="62" w:type="dxa"/>
        </w:tblCellMar>
        <w:tblLook w:val="0000"/>
      </w:tblPr>
      <w:tblGrid>
        <w:gridCol w:w="2694"/>
        <w:gridCol w:w="5811"/>
      </w:tblGrid>
      <w:tr w:rsidTr="00A60DE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95980">
            <w:pPr>
              <w:pStyle w:val="BodyText"/>
              <w:rPr>
                <w:lang w:val="en-NZ"/>
              </w:rPr>
            </w:pPr>
            <w:r w:rsidRPr="00095980">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095980" w:rsidP="00095980">
            <w:pPr>
              <w:pStyle w:val="BodyText"/>
            </w:pPr>
            <w:r w:rsidRPr="00095980">
              <w:t>Exhibition Development and Management</w:t>
            </w:r>
          </w:p>
        </w:tc>
      </w:tr>
    </w:tbl>
    <w:p w:rsidR="00000000" w:rsidRPr="00095980" w:rsidP="00095980">
      <w:pPr>
        <w:pStyle w:val="BodyText"/>
      </w:pPr>
    </w:p>
    <w:p w:rsidR="00000000" w:rsidRPr="00095980" w:rsidP="00095980"/>
    <w:sectPr w:rsidSect="000959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DE8" w:rsidP="00A60D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E8" w:rsidP="00095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0DE8" w:rsidP="000959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0DE8" w:rsidP="000959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980" w:rsidRPr="00A60DE8" w:rsidP="00A60D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E8" w:rsidP="00095980">
    <w:pPr>
      <w:pStyle w:val="Header"/>
      <w:framePr w:wrap="around"/>
    </w:pPr>
    <w:r>
      <w:fldChar w:fldCharType="begin"/>
    </w:r>
    <w:r>
      <w:instrText xml:space="preserve"> TITLE   \* MERGEFORMAT </w:instrText>
    </w:r>
    <w:r>
      <w:fldChar w:fldCharType="separate"/>
    </w:r>
    <w:r>
      <w:t>CULMS007B Design and develop interpretive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0DE8" w:rsidP="000959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1472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BE61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9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5980"/>
    <w:pPr>
      <w:spacing w:before="360" w:after="60"/>
      <w:outlineLvl w:val="0"/>
    </w:pPr>
    <w:rPr>
      <w:sz w:val="32"/>
    </w:rPr>
  </w:style>
  <w:style w:type="paragraph" w:styleId="Heading2">
    <w:name w:val="heading 2"/>
    <w:basedOn w:val="HeadingBase"/>
    <w:next w:val="BodyText"/>
    <w:link w:val="Heading2Char"/>
    <w:qFormat/>
    <w:rsid w:val="00095980"/>
    <w:pPr>
      <w:keepLines/>
      <w:spacing w:before="240" w:after="120"/>
      <w:outlineLvl w:val="1"/>
    </w:pPr>
    <w:rPr>
      <w:sz w:val="28"/>
      <w:szCs w:val="40"/>
    </w:rPr>
  </w:style>
  <w:style w:type="paragraph" w:styleId="Heading3">
    <w:name w:val="heading 3"/>
    <w:basedOn w:val="HeadingBase"/>
    <w:next w:val="BodyText"/>
    <w:link w:val="Heading3Char"/>
    <w:qFormat/>
    <w:rsid w:val="00095980"/>
    <w:pPr>
      <w:spacing w:before="180" w:after="120"/>
      <w:outlineLvl w:val="2"/>
    </w:pPr>
    <w:rPr>
      <w:spacing w:val="-10"/>
      <w:kern w:val="32"/>
    </w:rPr>
  </w:style>
  <w:style w:type="paragraph" w:styleId="Heading4">
    <w:name w:val="heading 4"/>
    <w:basedOn w:val="HeadingBase"/>
    <w:next w:val="BodyText"/>
    <w:link w:val="Heading4Char"/>
    <w:qFormat/>
    <w:rsid w:val="00095980"/>
    <w:pPr>
      <w:spacing w:before="160" w:after="120"/>
      <w:outlineLvl w:val="3"/>
    </w:pPr>
    <w:rPr>
      <w:sz w:val="22"/>
    </w:rPr>
  </w:style>
  <w:style w:type="paragraph" w:styleId="Heading5">
    <w:name w:val="heading 5"/>
    <w:basedOn w:val="HeadingBase"/>
    <w:next w:val="Normal"/>
    <w:link w:val="Heading5Char"/>
    <w:qFormat/>
    <w:rsid w:val="00095980"/>
    <w:pPr>
      <w:spacing w:before="80"/>
      <w:outlineLvl w:val="4"/>
    </w:pPr>
    <w:rPr>
      <w:color w:val="918585"/>
      <w:sz w:val="20"/>
    </w:rPr>
  </w:style>
  <w:style w:type="paragraph" w:styleId="Heading6">
    <w:name w:val="heading 6"/>
    <w:basedOn w:val="HeadingBase"/>
    <w:next w:val="Normal"/>
    <w:link w:val="Heading6Char"/>
    <w:qFormat/>
    <w:rsid w:val="00095980"/>
    <w:pPr>
      <w:spacing w:before="60"/>
      <w:outlineLvl w:val="5"/>
    </w:pPr>
    <w:rPr>
      <w:color w:val="918585"/>
      <w:sz w:val="20"/>
    </w:rPr>
  </w:style>
  <w:style w:type="paragraph" w:styleId="Heading7">
    <w:name w:val="heading 7"/>
    <w:basedOn w:val="Normal"/>
    <w:next w:val="Normal"/>
    <w:link w:val="Heading7Char"/>
    <w:qFormat/>
    <w:rsid w:val="00095980"/>
    <w:pPr>
      <w:ind w:left="720"/>
      <w:outlineLvl w:val="6"/>
    </w:pPr>
    <w:rPr>
      <w:i/>
    </w:rPr>
  </w:style>
  <w:style w:type="paragraph" w:styleId="Heading8">
    <w:name w:val="heading 8"/>
    <w:basedOn w:val="Normal"/>
    <w:next w:val="Normal"/>
    <w:link w:val="Heading8Char"/>
    <w:qFormat/>
    <w:rsid w:val="00095980"/>
    <w:pPr>
      <w:ind w:left="720"/>
      <w:outlineLvl w:val="7"/>
    </w:pPr>
    <w:rPr>
      <w:i/>
    </w:rPr>
  </w:style>
  <w:style w:type="paragraph" w:styleId="Heading9">
    <w:name w:val="heading 9"/>
    <w:basedOn w:val="Normal"/>
    <w:next w:val="Normal"/>
    <w:link w:val="Heading9Char"/>
    <w:qFormat/>
    <w:rsid w:val="00095980"/>
    <w:pPr>
      <w:ind w:left="720"/>
      <w:outlineLvl w:val="8"/>
    </w:pPr>
    <w:rPr>
      <w:i/>
    </w:rPr>
  </w:style>
  <w:style w:type="character" w:default="1" w:styleId="DefaultParagraphFont">
    <w:name w:val="Default Paragraph Font"/>
    <w:uiPriority w:val="1"/>
    <w:unhideWhenUsed/>
    <w:rsid w:val="00095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980"/>
  </w:style>
  <w:style w:type="character" w:customStyle="1" w:styleId="Heading1Char">
    <w:name w:val="Heading 1 Char"/>
    <w:link w:val="Heading1"/>
    <w:rsid w:val="00095980"/>
    <w:rPr>
      <w:rFonts w:ascii="Times New Roman" w:eastAsia="Times New Roman" w:hAnsi="Times New Roman" w:cs="Times New Roman"/>
      <w:b/>
      <w:sz w:val="32"/>
      <w:szCs w:val="20"/>
      <w:lang w:eastAsia="en-US"/>
    </w:rPr>
  </w:style>
  <w:style w:type="paragraph" w:styleId="BodyText">
    <w:name w:val="Body Text"/>
    <w:basedOn w:val="Normal"/>
    <w:link w:val="BodyTextChar"/>
    <w:rsid w:val="00095980"/>
    <w:pPr>
      <w:spacing w:before="120" w:after="120"/>
      <w:contextualSpacing/>
    </w:pPr>
    <w:rPr>
      <w:rFonts w:ascii="Times New Roman" w:hAnsi="Times New Roman"/>
      <w:sz w:val="24"/>
      <w:szCs w:val="22"/>
    </w:rPr>
  </w:style>
  <w:style w:type="character" w:customStyle="1" w:styleId="BodyTextChar">
    <w:name w:val="Body Text Char"/>
    <w:link w:val="BodyText"/>
    <w:rsid w:val="00095980"/>
    <w:rPr>
      <w:rFonts w:ascii="Times New Roman" w:eastAsia="Times New Roman" w:hAnsi="Times New Roman" w:cs="Times New Roman"/>
      <w:sz w:val="24"/>
      <w:lang w:val="en-US" w:eastAsia="en-US"/>
    </w:rPr>
  </w:style>
  <w:style w:type="paragraph" w:styleId="Footer">
    <w:name w:val="footer"/>
    <w:basedOn w:val="Normal"/>
    <w:link w:val="FooterChar"/>
    <w:rsid w:val="00095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95980"/>
    <w:rPr>
      <w:rFonts w:ascii="Times New Roman" w:eastAsia="Times New Roman" w:hAnsi="Times New Roman" w:cs="Times New Roman"/>
      <w:sz w:val="16"/>
      <w:lang w:val="en-US" w:eastAsia="en-US"/>
    </w:rPr>
  </w:style>
  <w:style w:type="paragraph" w:styleId="List">
    <w:name w:val="List"/>
    <w:basedOn w:val="BodyText"/>
    <w:next w:val="BodyText"/>
    <w:rsid w:val="00095980"/>
    <w:pPr>
      <w:tabs>
        <w:tab w:val="left" w:pos="340"/>
      </w:tabs>
      <w:spacing w:before="60" w:after="60"/>
      <w:ind w:left="340" w:hanging="340"/>
    </w:pPr>
  </w:style>
  <w:style w:type="paragraph" w:styleId="ListBullet">
    <w:name w:val="List Bullet"/>
    <w:basedOn w:val="List"/>
    <w:rsid w:val="00095980"/>
    <w:pPr>
      <w:numPr>
        <w:numId w:val="12"/>
      </w:numPr>
      <w:tabs>
        <w:tab w:val="clear" w:pos="340"/>
      </w:tabs>
      <w:spacing w:before="40" w:after="40"/>
    </w:pPr>
  </w:style>
  <w:style w:type="character" w:customStyle="1" w:styleId="SpecialBold">
    <w:name w:val="Special Bold"/>
    <w:rsid w:val="00095980"/>
    <w:rPr>
      <w:b/>
      <w:spacing w:val="0"/>
    </w:rPr>
  </w:style>
  <w:style w:type="paragraph" w:customStyle="1" w:styleId="SuperHeading">
    <w:name w:val="SuperHeading"/>
    <w:basedOn w:val="Normal"/>
    <w:rsid w:val="00095980"/>
    <w:pPr>
      <w:spacing w:before="240" w:after="120"/>
      <w:outlineLvl w:val="0"/>
    </w:pPr>
    <w:rPr>
      <w:rFonts w:ascii="Times New Roman" w:hAnsi="Times New Roman"/>
      <w:b/>
      <w:sz w:val="28"/>
    </w:rPr>
  </w:style>
  <w:style w:type="paragraph" w:customStyle="1" w:styleId="AllowPageBreak">
    <w:name w:val="AllowPageBreak"/>
    <w:rsid w:val="000959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5980"/>
    <w:rPr>
      <w:b/>
      <w:i/>
      <w:u w:val="none"/>
    </w:rPr>
  </w:style>
  <w:style w:type="character" w:customStyle="1" w:styleId="Heading2Char">
    <w:name w:val="Heading 2 Char"/>
    <w:link w:val="Heading2"/>
    <w:rsid w:val="00095980"/>
    <w:rPr>
      <w:rFonts w:ascii="Times New Roman" w:eastAsia="Times New Roman" w:hAnsi="Times New Roman" w:cs="Times New Roman"/>
      <w:b/>
      <w:sz w:val="28"/>
      <w:szCs w:val="40"/>
      <w:lang w:eastAsia="en-US"/>
    </w:rPr>
  </w:style>
  <w:style w:type="character" w:customStyle="1" w:styleId="Heading3Char">
    <w:name w:val="Heading 3 Char"/>
    <w:link w:val="Heading3"/>
    <w:rsid w:val="0009598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95980"/>
    <w:rPr>
      <w:rFonts w:ascii="Times New Roman" w:eastAsia="Times New Roman" w:hAnsi="Times New Roman" w:cs="Times New Roman"/>
      <w:b/>
      <w:szCs w:val="20"/>
      <w:lang w:eastAsia="en-US"/>
    </w:rPr>
  </w:style>
  <w:style w:type="character" w:customStyle="1" w:styleId="Heading5Char">
    <w:name w:val="Heading 5 Char"/>
    <w:link w:val="Heading5"/>
    <w:rsid w:val="0009598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95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9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59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5980"/>
    <w:rPr>
      <w:rFonts w:ascii="Courier New" w:eastAsia="Times New Roman" w:hAnsi="Courier New" w:cs="Times New Roman"/>
      <w:i/>
      <w:szCs w:val="20"/>
      <w:lang w:val="en-US" w:eastAsia="en-US"/>
    </w:rPr>
  </w:style>
  <w:style w:type="paragraph" w:customStyle="1" w:styleId="HeadingBase">
    <w:name w:val="Heading Base"/>
    <w:rsid w:val="00095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980"/>
    <w:pPr>
      <w:tabs>
        <w:tab w:val="right" w:leader="dot" w:pos="9072"/>
      </w:tabs>
      <w:ind w:left="567"/>
    </w:pPr>
    <w:rPr>
      <w:szCs w:val="22"/>
    </w:rPr>
  </w:style>
  <w:style w:type="paragraph" w:customStyle="1" w:styleId="TOCBase">
    <w:name w:val="TOC Base"/>
    <w:rsid w:val="00095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980"/>
    <w:pPr>
      <w:tabs>
        <w:tab w:val="right" w:leader="dot" w:pos="9072"/>
      </w:tabs>
      <w:spacing w:before="40" w:after="40"/>
      <w:ind w:left="284"/>
    </w:pPr>
    <w:rPr>
      <w:rFonts w:ascii="Times New Roman" w:hAnsi="Times New Roman"/>
    </w:rPr>
  </w:style>
  <w:style w:type="paragraph" w:styleId="TOC1">
    <w:name w:val="toc 1"/>
    <w:basedOn w:val="TOCBase"/>
    <w:next w:val="Normal"/>
    <w:rsid w:val="000959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5980"/>
    <w:pPr>
      <w:spacing w:before="5040"/>
      <w:jc w:val="center"/>
    </w:pPr>
    <w:rPr>
      <w:sz w:val="48"/>
      <w:szCs w:val="72"/>
      <w:lang w:val="en-US"/>
    </w:rPr>
  </w:style>
  <w:style w:type="character" w:customStyle="1" w:styleId="TitleChar">
    <w:name w:val="Title Char"/>
    <w:link w:val="Title"/>
    <w:rsid w:val="00095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980"/>
    <w:pPr>
      <w:tabs>
        <w:tab w:val="left" w:pos="3600"/>
        <w:tab w:val="left" w:pos="3958"/>
      </w:tabs>
    </w:pPr>
  </w:style>
  <w:style w:type="paragraph" w:customStyle="1" w:styleId="Note">
    <w:name w:val="Note"/>
    <w:basedOn w:val="BodyText"/>
    <w:rsid w:val="00095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980"/>
    <w:pPr>
      <w:framePr w:wrap="auto" w:hAnchor="text" w:y="6049"/>
    </w:pPr>
    <w:rPr>
      <w:color w:val="000000"/>
      <w:sz w:val="40"/>
    </w:rPr>
  </w:style>
  <w:style w:type="paragraph" w:customStyle="1" w:styleId="TOCTitle">
    <w:name w:val="TOCTitle"/>
    <w:basedOn w:val="Heading1"/>
    <w:rsid w:val="00095980"/>
    <w:pPr>
      <w:spacing w:after="240"/>
      <w:jc w:val="center"/>
      <w:outlineLvl w:val="9"/>
    </w:pPr>
    <w:rPr>
      <w:caps/>
    </w:rPr>
  </w:style>
  <w:style w:type="paragraph" w:customStyle="1" w:styleId="Version">
    <w:name w:val="Version"/>
    <w:rsid w:val="000959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5980"/>
    <w:pPr>
      <w:numPr>
        <w:numId w:val="13"/>
      </w:numPr>
      <w:tabs>
        <w:tab w:val="clear" w:pos="680"/>
      </w:tabs>
    </w:pPr>
  </w:style>
  <w:style w:type="paragraph" w:styleId="Index1">
    <w:name w:val="index 1"/>
    <w:basedOn w:val="Normal"/>
    <w:next w:val="Normal"/>
    <w:semiHidden/>
    <w:rsid w:val="00095980"/>
    <w:pPr>
      <w:keepNext w:val="0"/>
      <w:tabs>
        <w:tab w:val="right" w:pos="4176"/>
      </w:tabs>
      <w:ind w:left="198" w:hanging="198"/>
    </w:pPr>
    <w:rPr>
      <w:rFonts w:ascii="Garamond" w:hAnsi="Garamond"/>
    </w:rPr>
  </w:style>
  <w:style w:type="paragraph" w:styleId="IndexHeading">
    <w:name w:val="index heading"/>
    <w:basedOn w:val="Normal"/>
    <w:next w:val="Index1"/>
    <w:semiHidden/>
    <w:rsid w:val="00095980"/>
    <w:pPr>
      <w:spacing w:before="120" w:after="120"/>
    </w:pPr>
    <w:rPr>
      <w:rFonts w:ascii="Arial" w:hAnsi="Arial"/>
      <w:b/>
      <w:color w:val="918585"/>
      <w:sz w:val="24"/>
    </w:rPr>
  </w:style>
  <w:style w:type="paragraph" w:styleId="Header">
    <w:name w:val="header"/>
    <w:basedOn w:val="Normal"/>
    <w:link w:val="HeaderChar"/>
    <w:rsid w:val="00095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95980"/>
    <w:rPr>
      <w:rFonts w:ascii="Times New Roman" w:eastAsia="Times New Roman" w:hAnsi="Times New Roman" w:cs="Times New Roman"/>
      <w:sz w:val="16"/>
      <w:szCs w:val="20"/>
      <w:lang w:val="en-GB" w:eastAsia="en-US"/>
    </w:rPr>
  </w:style>
  <w:style w:type="paragraph" w:customStyle="1" w:styleId="Chapter">
    <w:name w:val="Chapter"/>
    <w:basedOn w:val="Normal"/>
    <w:rsid w:val="00095980"/>
    <w:pPr>
      <w:spacing w:before="240"/>
    </w:pPr>
    <w:rPr>
      <w:rFonts w:ascii="Times New Roman" w:hAnsi="Times New Roman"/>
      <w:smallCaps/>
      <w:spacing w:val="80"/>
      <w:sz w:val="28"/>
    </w:rPr>
  </w:style>
  <w:style w:type="paragraph" w:customStyle="1" w:styleId="InChapter">
    <w:name w:val="InChapter"/>
    <w:basedOn w:val="Heading3"/>
    <w:rsid w:val="00095980"/>
    <w:pPr>
      <w:spacing w:after="240"/>
      <w:outlineLvl w:val="9"/>
    </w:pPr>
    <w:rPr>
      <w:noProof/>
    </w:rPr>
  </w:style>
  <w:style w:type="paragraph" w:styleId="Index2">
    <w:name w:val="index 2"/>
    <w:basedOn w:val="Normal"/>
    <w:next w:val="Normal"/>
    <w:semiHidden/>
    <w:rsid w:val="00095980"/>
    <w:pPr>
      <w:tabs>
        <w:tab w:val="right" w:pos="4176"/>
      </w:tabs>
      <w:ind w:left="568" w:hanging="284"/>
    </w:pPr>
    <w:rPr>
      <w:rFonts w:ascii="Garamond" w:hAnsi="Garamond"/>
    </w:rPr>
  </w:style>
  <w:style w:type="paragraph" w:customStyle="1" w:styleId="Byline">
    <w:name w:val="Byline"/>
    <w:rsid w:val="00095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980"/>
    <w:pPr>
      <w:tabs>
        <w:tab w:val="clear" w:pos="3600"/>
        <w:tab w:val="clear" w:pos="3958"/>
      </w:tabs>
      <w:jc w:val="right"/>
    </w:pPr>
  </w:style>
  <w:style w:type="character" w:styleId="Emphasis">
    <w:name w:val="Emphasis"/>
    <w:qFormat/>
    <w:rsid w:val="00095980"/>
    <w:rPr>
      <w:i/>
    </w:rPr>
  </w:style>
  <w:style w:type="paragraph" w:styleId="Caption">
    <w:name w:val="caption"/>
    <w:basedOn w:val="BodyText"/>
    <w:next w:val="Normal"/>
    <w:qFormat/>
    <w:rsid w:val="00095980"/>
    <w:pPr>
      <w:framePr w:w="2268" w:hSpace="181" w:vSpace="181" w:wrap="around" w:vAnchor="text" w:hAnchor="page" w:x="1135" w:y="285" w:anchorLock="1"/>
    </w:pPr>
    <w:rPr>
      <w:i/>
    </w:rPr>
  </w:style>
  <w:style w:type="paragraph" w:customStyle="1" w:styleId="MiniTOCTitle">
    <w:name w:val="MiniTOCTitle"/>
    <w:basedOn w:val="Heading4"/>
    <w:rsid w:val="00095980"/>
    <w:pPr>
      <w:spacing w:before="240"/>
      <w:outlineLvl w:val="9"/>
    </w:pPr>
    <w:rPr>
      <w:noProof/>
      <w:sz w:val="24"/>
    </w:rPr>
  </w:style>
  <w:style w:type="paragraph" w:customStyle="1" w:styleId="MiniTOCItem">
    <w:name w:val="MiniTOCItem"/>
    <w:basedOn w:val="ListBullet"/>
    <w:rsid w:val="00095980"/>
    <w:pPr>
      <w:numPr>
        <w:numId w:val="0"/>
      </w:numPr>
      <w:tabs>
        <w:tab w:val="right" w:leader="dot" w:pos="6521"/>
      </w:tabs>
      <w:spacing w:before="0" w:after="0"/>
    </w:pPr>
  </w:style>
  <w:style w:type="paragraph" w:customStyle="1" w:styleId="TOFTitle">
    <w:name w:val="TOFTitle"/>
    <w:basedOn w:val="TOCTitle"/>
    <w:rsid w:val="00095980"/>
  </w:style>
  <w:style w:type="paragraph" w:styleId="TableofFigures">
    <w:name w:val="table of figures"/>
    <w:basedOn w:val="Normal"/>
    <w:next w:val="Normal"/>
    <w:semiHidden/>
    <w:rsid w:val="00095980"/>
    <w:pPr>
      <w:tabs>
        <w:tab w:val="right" w:leader="dot" w:pos="9072"/>
      </w:tabs>
      <w:ind w:left="970" w:hanging="403"/>
    </w:pPr>
    <w:rPr>
      <w:rFonts w:ascii="Times New Roman" w:hAnsi="Times New Roman"/>
      <w:b/>
    </w:rPr>
  </w:style>
  <w:style w:type="paragraph" w:styleId="ListNumber">
    <w:name w:val="List Number"/>
    <w:basedOn w:val="List"/>
    <w:rsid w:val="00095980"/>
    <w:pPr>
      <w:numPr>
        <w:numId w:val="10"/>
      </w:numPr>
    </w:pPr>
  </w:style>
  <w:style w:type="character" w:customStyle="1" w:styleId="WingdingSymbols">
    <w:name w:val="Wingding Symbols"/>
    <w:rsid w:val="00095980"/>
    <w:rPr>
      <w:rFonts w:ascii="Wingdings" w:hAnsi="Wingdings"/>
    </w:rPr>
  </w:style>
  <w:style w:type="paragraph" w:customStyle="1" w:styleId="TableHeading">
    <w:name w:val="Table Heading"/>
    <w:basedOn w:val="HeadingBase"/>
    <w:rsid w:val="00095980"/>
    <w:pPr>
      <w:keepLines/>
      <w:pBdr>
        <w:bottom w:val="single" w:sz="6" w:space="1" w:color="918585"/>
      </w:pBdr>
      <w:spacing w:before="240"/>
    </w:pPr>
  </w:style>
  <w:style w:type="character" w:customStyle="1" w:styleId="HotSpot">
    <w:name w:val="HotSpot"/>
    <w:rsid w:val="00095980"/>
    <w:rPr>
      <w:color w:val="0033CC"/>
      <w:u w:val="none"/>
    </w:rPr>
  </w:style>
  <w:style w:type="paragraph" w:customStyle="1" w:styleId="BodyTextRight">
    <w:name w:val="Body Text Right"/>
    <w:basedOn w:val="BodyText"/>
    <w:rsid w:val="00095980"/>
    <w:pPr>
      <w:spacing w:before="0" w:after="0"/>
      <w:jc w:val="right"/>
    </w:pPr>
  </w:style>
  <w:style w:type="paragraph" w:styleId="Index3">
    <w:name w:val="index 3"/>
    <w:basedOn w:val="ListNumber2"/>
    <w:next w:val="Normal"/>
    <w:semiHidden/>
    <w:rsid w:val="00095980"/>
    <w:pPr>
      <w:numPr>
        <w:numId w:val="0"/>
      </w:numPr>
      <w:tabs>
        <w:tab w:val="right" w:leader="dot" w:pos="4176"/>
      </w:tabs>
    </w:pPr>
  </w:style>
  <w:style w:type="paragraph" w:styleId="ListNumber2">
    <w:name w:val="List Number 2"/>
    <w:basedOn w:val="List2"/>
    <w:rsid w:val="00095980"/>
    <w:pPr>
      <w:numPr>
        <w:numId w:val="9"/>
      </w:numPr>
      <w:tabs>
        <w:tab w:val="clear" w:pos="1060"/>
      </w:tabs>
    </w:pPr>
  </w:style>
  <w:style w:type="paragraph" w:customStyle="1" w:styleId="MarginNote">
    <w:name w:val="Margin Note"/>
    <w:basedOn w:val="BodyText"/>
    <w:rsid w:val="00095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959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5980"/>
    <w:rPr>
      <w:sz w:val="32"/>
    </w:rPr>
  </w:style>
  <w:style w:type="paragraph" w:customStyle="1" w:styleId="HeadingProcedure">
    <w:name w:val="Heading Procedure"/>
    <w:basedOn w:val="HeadingBase"/>
    <w:next w:val="Normal"/>
    <w:rsid w:val="00095980"/>
    <w:pPr>
      <w:tabs>
        <w:tab w:val="left" w:pos="0"/>
      </w:tabs>
      <w:spacing w:before="120" w:after="60"/>
    </w:pPr>
    <w:rPr>
      <w:i/>
      <w:color w:val="918585"/>
      <w:sz w:val="22"/>
    </w:rPr>
  </w:style>
  <w:style w:type="paragraph" w:customStyle="1" w:styleId="TableBodyText">
    <w:name w:val="Table Body Text"/>
    <w:basedOn w:val="BodyText"/>
    <w:rsid w:val="00095980"/>
    <w:pPr>
      <w:spacing w:before="60" w:after="60"/>
    </w:pPr>
  </w:style>
  <w:style w:type="paragraph" w:styleId="ListContinue">
    <w:name w:val="List Continue"/>
    <w:basedOn w:val="List"/>
    <w:rsid w:val="00095980"/>
    <w:pPr>
      <w:ind w:firstLine="0"/>
    </w:pPr>
  </w:style>
  <w:style w:type="paragraph" w:customStyle="1" w:styleId="ListNote">
    <w:name w:val="List Note"/>
    <w:basedOn w:val="List"/>
    <w:rsid w:val="00095980"/>
    <w:pPr>
      <w:pBdr>
        <w:top w:val="single" w:sz="6" w:space="2" w:color="918585"/>
        <w:bottom w:val="single" w:sz="6" w:space="2" w:color="918585"/>
      </w:pBdr>
      <w:tabs>
        <w:tab w:val="left" w:pos="1021"/>
      </w:tabs>
      <w:ind w:firstLine="0"/>
    </w:pPr>
  </w:style>
  <w:style w:type="paragraph" w:customStyle="1" w:styleId="Warning">
    <w:name w:val="Warning"/>
    <w:basedOn w:val="BodyText"/>
    <w:rsid w:val="00095980"/>
    <w:pPr>
      <w:shd w:val="clear" w:color="auto" w:fill="D9D9D9"/>
      <w:tabs>
        <w:tab w:val="left" w:pos="992"/>
      </w:tabs>
      <w:ind w:left="119" w:right="119"/>
    </w:pPr>
    <w:rPr>
      <w:sz w:val="20"/>
    </w:rPr>
  </w:style>
  <w:style w:type="paragraph" w:customStyle="1" w:styleId="MarginIcons">
    <w:name w:val="Margin Icons"/>
    <w:basedOn w:val="BodyText"/>
    <w:rsid w:val="0009598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95980"/>
    <w:rPr>
      <w:rFonts w:ascii="Courier New" w:hAnsi="Courier New"/>
    </w:rPr>
  </w:style>
  <w:style w:type="paragraph" w:customStyle="1" w:styleId="NoteBullet">
    <w:name w:val="Note Bullet"/>
    <w:basedOn w:val="Note"/>
    <w:rsid w:val="00095980"/>
    <w:pPr>
      <w:tabs>
        <w:tab w:val="clear" w:pos="680"/>
      </w:tabs>
      <w:spacing w:before="60" w:after="60"/>
    </w:pPr>
  </w:style>
  <w:style w:type="paragraph" w:customStyle="1" w:styleId="SubHeading2">
    <w:name w:val="SubHeading2"/>
    <w:basedOn w:val="HeadingBase"/>
    <w:rsid w:val="00095980"/>
    <w:pPr>
      <w:spacing w:before="240" w:after="60"/>
    </w:pPr>
    <w:rPr>
      <w:sz w:val="20"/>
    </w:rPr>
  </w:style>
  <w:style w:type="paragraph" w:customStyle="1" w:styleId="SubHeading1">
    <w:name w:val="SubHeading1"/>
    <w:basedOn w:val="HeadingBase"/>
    <w:rsid w:val="00095980"/>
    <w:pPr>
      <w:spacing w:before="240" w:after="60"/>
    </w:pPr>
    <w:rPr>
      <w:color w:val="918585"/>
      <w:sz w:val="22"/>
    </w:rPr>
  </w:style>
  <w:style w:type="paragraph" w:customStyle="1" w:styleId="SideHeading">
    <w:name w:val="Side Heading"/>
    <w:basedOn w:val="HeadingBase"/>
    <w:rsid w:val="00095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980"/>
    <w:pPr>
      <w:tabs>
        <w:tab w:val="num" w:pos="360"/>
      </w:tabs>
    </w:pPr>
  </w:style>
  <w:style w:type="paragraph" w:styleId="PlainText">
    <w:name w:val="Plain Text"/>
    <w:basedOn w:val="Normal"/>
    <w:link w:val="PlainTextChar"/>
    <w:rsid w:val="00095980"/>
    <w:rPr>
      <w:sz w:val="20"/>
    </w:rPr>
  </w:style>
  <w:style w:type="character" w:customStyle="1" w:styleId="PlainTextChar">
    <w:name w:val="Plain Text Char"/>
    <w:basedOn w:val="DefaultParagraphFont"/>
    <w:link w:val="PlainText"/>
    <w:rsid w:val="00095980"/>
    <w:rPr>
      <w:rFonts w:ascii="Courier New" w:eastAsia="Times New Roman" w:hAnsi="Courier New" w:cs="Times New Roman"/>
      <w:sz w:val="20"/>
      <w:szCs w:val="20"/>
      <w:lang w:val="en-US" w:eastAsia="en-US"/>
    </w:rPr>
  </w:style>
  <w:style w:type="character" w:customStyle="1" w:styleId="MenuOption">
    <w:name w:val="Menu Option"/>
    <w:rsid w:val="00095980"/>
    <w:rPr>
      <w:b/>
      <w:smallCaps/>
    </w:rPr>
  </w:style>
  <w:style w:type="paragraph" w:customStyle="1" w:styleId="TableListNumber">
    <w:name w:val="Table List Number"/>
    <w:basedOn w:val="ListNumber"/>
    <w:rsid w:val="00095980"/>
    <w:pPr>
      <w:numPr>
        <w:numId w:val="0"/>
      </w:numPr>
    </w:pPr>
  </w:style>
  <w:style w:type="paragraph" w:styleId="TOC4">
    <w:name w:val="toc 4"/>
    <w:basedOn w:val="TOCBase"/>
    <w:next w:val="Normal"/>
    <w:semiHidden/>
    <w:rsid w:val="00095980"/>
    <w:pPr>
      <w:tabs>
        <w:tab w:val="right" w:leader="dot" w:pos="9071"/>
      </w:tabs>
      <w:ind w:left="1701"/>
    </w:pPr>
  </w:style>
  <w:style w:type="paragraph" w:customStyle="1" w:styleId="ListAlpha">
    <w:name w:val="List Alpha"/>
    <w:basedOn w:val="List"/>
    <w:rsid w:val="00095980"/>
    <w:pPr>
      <w:numPr>
        <w:numId w:val="8"/>
      </w:numPr>
    </w:pPr>
  </w:style>
  <w:style w:type="paragraph" w:customStyle="1" w:styleId="ListAlpha2">
    <w:name w:val="List Alpha 2"/>
    <w:basedOn w:val="List2"/>
    <w:rsid w:val="00095980"/>
    <w:pPr>
      <w:numPr>
        <w:numId w:val="7"/>
      </w:numPr>
    </w:pPr>
  </w:style>
  <w:style w:type="paragraph" w:styleId="List2">
    <w:name w:val="List 2"/>
    <w:basedOn w:val="BodyText"/>
    <w:rsid w:val="00095980"/>
    <w:pPr>
      <w:tabs>
        <w:tab w:val="left" w:pos="680"/>
      </w:tabs>
      <w:spacing w:before="60" w:after="60"/>
      <w:ind w:left="680" w:hanging="340"/>
    </w:pPr>
  </w:style>
  <w:style w:type="paragraph" w:styleId="List3">
    <w:name w:val="List 3"/>
    <w:basedOn w:val="BodyText"/>
    <w:rsid w:val="00095980"/>
    <w:pPr>
      <w:tabs>
        <w:tab w:val="left" w:pos="1021"/>
      </w:tabs>
      <w:spacing w:before="60" w:after="60"/>
      <w:ind w:left="1020" w:hanging="340"/>
    </w:pPr>
  </w:style>
  <w:style w:type="paragraph" w:styleId="List4">
    <w:name w:val="List 4"/>
    <w:basedOn w:val="BodyText"/>
    <w:rsid w:val="00095980"/>
    <w:pPr>
      <w:tabs>
        <w:tab w:val="left" w:pos="1361"/>
      </w:tabs>
      <w:spacing w:before="60" w:after="60"/>
      <w:ind w:left="1361" w:hanging="340"/>
    </w:pPr>
  </w:style>
  <w:style w:type="paragraph" w:styleId="List5">
    <w:name w:val="List 5"/>
    <w:basedOn w:val="BodyText"/>
    <w:rsid w:val="00095980"/>
    <w:pPr>
      <w:tabs>
        <w:tab w:val="left" w:pos="1701"/>
      </w:tabs>
      <w:spacing w:before="60" w:after="60"/>
      <w:ind w:left="1701" w:hanging="340"/>
    </w:pPr>
  </w:style>
  <w:style w:type="paragraph" w:styleId="ListBullet3">
    <w:name w:val="List Bullet 3"/>
    <w:basedOn w:val="List3"/>
    <w:rsid w:val="00095980"/>
    <w:pPr>
      <w:numPr>
        <w:numId w:val="14"/>
      </w:numPr>
      <w:tabs>
        <w:tab w:val="clear" w:pos="1021"/>
      </w:tabs>
      <w:ind w:left="1037" w:hanging="357"/>
    </w:pPr>
  </w:style>
  <w:style w:type="paragraph" w:styleId="ListBullet4">
    <w:name w:val="List Bullet 4"/>
    <w:basedOn w:val="List4"/>
    <w:rsid w:val="00095980"/>
    <w:pPr>
      <w:numPr>
        <w:numId w:val="2"/>
      </w:numPr>
    </w:pPr>
  </w:style>
  <w:style w:type="paragraph" w:styleId="ListBullet5">
    <w:name w:val="List Bullet 5"/>
    <w:basedOn w:val="List5"/>
    <w:rsid w:val="00095980"/>
    <w:pPr>
      <w:numPr>
        <w:numId w:val="3"/>
      </w:numPr>
    </w:pPr>
  </w:style>
  <w:style w:type="paragraph" w:styleId="ListContinue2">
    <w:name w:val="List Continue 2"/>
    <w:basedOn w:val="List2"/>
    <w:rsid w:val="00095980"/>
    <w:pPr>
      <w:ind w:firstLine="0"/>
    </w:pPr>
  </w:style>
  <w:style w:type="paragraph" w:styleId="ListContinue3">
    <w:name w:val="List Continue 3"/>
    <w:basedOn w:val="List3"/>
    <w:rsid w:val="00095980"/>
    <w:pPr>
      <w:ind w:left="1021" w:firstLine="0"/>
    </w:pPr>
  </w:style>
  <w:style w:type="paragraph" w:styleId="ListContinue4">
    <w:name w:val="List Continue 4"/>
    <w:basedOn w:val="List4"/>
    <w:rsid w:val="00095980"/>
    <w:pPr>
      <w:ind w:firstLine="0"/>
    </w:pPr>
  </w:style>
  <w:style w:type="paragraph" w:styleId="ListContinue5">
    <w:name w:val="List Continue 5"/>
    <w:basedOn w:val="List5"/>
    <w:rsid w:val="00095980"/>
    <w:pPr>
      <w:ind w:firstLine="0"/>
    </w:pPr>
  </w:style>
  <w:style w:type="paragraph" w:styleId="ListNumber3">
    <w:name w:val="List Number 3"/>
    <w:basedOn w:val="List3"/>
    <w:rsid w:val="00095980"/>
    <w:pPr>
      <w:numPr>
        <w:numId w:val="4"/>
      </w:numPr>
    </w:pPr>
  </w:style>
  <w:style w:type="paragraph" w:styleId="ListNumber4">
    <w:name w:val="List Number 4"/>
    <w:basedOn w:val="List4"/>
    <w:rsid w:val="00095980"/>
    <w:pPr>
      <w:numPr>
        <w:numId w:val="5"/>
      </w:numPr>
    </w:pPr>
  </w:style>
  <w:style w:type="paragraph" w:styleId="ListNumber5">
    <w:name w:val="List Number 5"/>
    <w:basedOn w:val="List5"/>
    <w:rsid w:val="00095980"/>
    <w:pPr>
      <w:numPr>
        <w:numId w:val="6"/>
      </w:numPr>
    </w:pPr>
  </w:style>
  <w:style w:type="paragraph" w:styleId="BlockText">
    <w:name w:val="Block Text"/>
    <w:basedOn w:val="Normal"/>
    <w:rsid w:val="00095980"/>
    <w:pPr>
      <w:spacing w:after="120"/>
      <w:ind w:left="1440" w:right="1440"/>
    </w:pPr>
  </w:style>
  <w:style w:type="character" w:customStyle="1" w:styleId="Subscript">
    <w:name w:val="Subscript"/>
    <w:rsid w:val="00095980"/>
    <w:rPr>
      <w:sz w:val="16"/>
      <w:vertAlign w:val="subscript"/>
    </w:rPr>
  </w:style>
  <w:style w:type="character" w:customStyle="1" w:styleId="Superscript">
    <w:name w:val="Superscript"/>
    <w:rsid w:val="00095980"/>
    <w:rPr>
      <w:sz w:val="16"/>
      <w:vertAlign w:val="superscript"/>
    </w:rPr>
  </w:style>
  <w:style w:type="character" w:customStyle="1" w:styleId="Symbols">
    <w:name w:val="Symbols"/>
    <w:rsid w:val="00095980"/>
    <w:rPr>
      <w:rFonts w:ascii="Symbol" w:hAnsi="Symbol"/>
    </w:rPr>
  </w:style>
  <w:style w:type="character" w:customStyle="1" w:styleId="MenuOptions">
    <w:name w:val="Menu Options"/>
    <w:rsid w:val="00095980"/>
    <w:rPr>
      <w:rFonts w:ascii="Arial Narrow" w:hAnsi="Arial Narrow"/>
      <w:smallCaps/>
    </w:rPr>
  </w:style>
  <w:style w:type="character" w:customStyle="1" w:styleId="Buttons">
    <w:name w:val="Buttons"/>
    <w:rsid w:val="00095980"/>
    <w:rPr>
      <w:b/>
    </w:rPr>
  </w:style>
  <w:style w:type="character" w:customStyle="1" w:styleId="Underlined">
    <w:name w:val="Underlined"/>
    <w:rsid w:val="00095980"/>
    <w:rPr>
      <w:u w:val="single"/>
    </w:rPr>
  </w:style>
  <w:style w:type="paragraph" w:customStyle="1" w:styleId="TableBodyTextRight">
    <w:name w:val="Table Body Text Right"/>
    <w:basedOn w:val="TableBodyText"/>
    <w:rsid w:val="00095980"/>
    <w:pPr>
      <w:widowControl w:val="0"/>
      <w:autoSpaceDE w:val="0"/>
      <w:autoSpaceDN w:val="0"/>
      <w:adjustRightInd w:val="0"/>
      <w:jc w:val="right"/>
    </w:pPr>
    <w:rPr>
      <w:rFonts w:cs="Arial"/>
      <w:szCs w:val="18"/>
    </w:rPr>
  </w:style>
  <w:style w:type="paragraph" w:customStyle="1" w:styleId="CopyrightText">
    <w:name w:val="Copyright Text"/>
    <w:basedOn w:val="BodyText"/>
    <w:rsid w:val="00095980"/>
    <w:rPr>
      <w:sz w:val="18"/>
    </w:rPr>
  </w:style>
  <w:style w:type="paragraph" w:customStyle="1" w:styleId="BodySmallRight">
    <w:name w:val="Body Small Right"/>
    <w:basedOn w:val="BodyTextRight"/>
    <w:rsid w:val="00095980"/>
    <w:rPr>
      <w:sz w:val="18"/>
      <w:szCs w:val="18"/>
    </w:rPr>
  </w:style>
  <w:style w:type="paragraph" w:customStyle="1" w:styleId="MarginEdition">
    <w:name w:val="Margin Edition"/>
    <w:basedOn w:val="MarginNote"/>
    <w:rsid w:val="00095980"/>
    <w:pPr>
      <w:spacing w:before="0" w:after="0"/>
    </w:pPr>
    <w:rPr>
      <w:rFonts w:ascii="Times New Roman" w:hAnsi="Times New Roman"/>
      <w:color w:val="999999"/>
    </w:rPr>
  </w:style>
  <w:style w:type="paragraph" w:customStyle="1" w:styleId="Spacer">
    <w:name w:val="Spacer"/>
    <w:basedOn w:val="Normal"/>
    <w:rsid w:val="00095980"/>
    <w:rPr>
      <w:sz w:val="2"/>
      <w:szCs w:val="2"/>
    </w:rPr>
  </w:style>
  <w:style w:type="character" w:customStyle="1" w:styleId="Small">
    <w:name w:val="Small"/>
    <w:rsid w:val="00095980"/>
    <w:rPr>
      <w:sz w:val="16"/>
    </w:rPr>
  </w:style>
  <w:style w:type="paragraph" w:customStyle="1" w:styleId="WideTable">
    <w:name w:val="Wide Table"/>
    <w:basedOn w:val="Normal"/>
    <w:rsid w:val="00095980"/>
    <w:pPr>
      <w:ind w:left="-1418"/>
    </w:pPr>
    <w:rPr>
      <w:sz w:val="2"/>
      <w:szCs w:val="2"/>
    </w:rPr>
  </w:style>
  <w:style w:type="character" w:styleId="PageNumber">
    <w:name w:val="page number"/>
    <w:rsid w:val="00095980"/>
  </w:style>
  <w:style w:type="paragraph" w:styleId="Quote">
    <w:name w:val="Quote"/>
    <w:basedOn w:val="Heading1"/>
    <w:link w:val="QuoteChar"/>
    <w:qFormat/>
    <w:rsid w:val="00095980"/>
    <w:rPr>
      <w:b w:val="0"/>
      <w:sz w:val="72"/>
      <w:szCs w:val="72"/>
      <w:lang w:val="en-NZ"/>
    </w:rPr>
  </w:style>
  <w:style w:type="character" w:customStyle="1" w:styleId="QuoteChar">
    <w:name w:val="Quote Char"/>
    <w:link w:val="Quote"/>
    <w:rsid w:val="00095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980"/>
    <w:pPr>
      <w:pageBreakBefore/>
    </w:pPr>
  </w:style>
  <w:style w:type="paragraph" w:customStyle="1" w:styleId="Border">
    <w:name w:val="Border"/>
    <w:basedOn w:val="Normal"/>
    <w:qFormat/>
    <w:rsid w:val="00095980"/>
    <w:pPr>
      <w:pBdr>
        <w:top w:val="single" w:sz="18" w:space="1" w:color="auto"/>
      </w:pBdr>
    </w:pPr>
    <w:rPr>
      <w:rFonts w:ascii="Times New Roman" w:hAnsi="Times New Roman"/>
      <w:color w:val="FFFFFF"/>
      <w:sz w:val="2"/>
    </w:rPr>
  </w:style>
  <w:style w:type="character" w:styleId="IntenseEmphasis">
    <w:name w:val="Intense Emphasis"/>
    <w:uiPriority w:val="21"/>
    <w:qFormat/>
    <w:rsid w:val="00095980"/>
    <w:rPr>
      <w:b/>
      <w:bCs/>
      <w:i/>
      <w:iCs/>
      <w:color w:val="auto"/>
    </w:rPr>
  </w:style>
  <w:style w:type="paragraph" w:styleId="IntenseQuote">
    <w:name w:val="Intense Quote"/>
    <w:basedOn w:val="Normal"/>
    <w:next w:val="Normal"/>
    <w:link w:val="IntenseQuoteChar"/>
    <w:uiPriority w:val="30"/>
    <w:qFormat/>
    <w:rsid w:val="0009598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95980"/>
    <w:rPr>
      <w:rFonts w:ascii="Courier New" w:eastAsia="Times New Roman" w:hAnsi="Courier New" w:cs="Times New Roman"/>
      <w:b/>
      <w:bCs/>
      <w:i/>
      <w:iCs/>
      <w:szCs w:val="20"/>
      <w:lang w:val="en-US" w:eastAsia="en-US"/>
    </w:rPr>
  </w:style>
  <w:style w:type="character" w:styleId="SubtleReference">
    <w:name w:val="Subtle Reference"/>
    <w:uiPriority w:val="31"/>
    <w:qFormat/>
    <w:rsid w:val="00095980"/>
    <w:rPr>
      <w:smallCaps/>
      <w:color w:val="auto"/>
      <w:u w:val="single"/>
    </w:rPr>
  </w:style>
  <w:style w:type="character" w:styleId="IntenseReference">
    <w:name w:val="Intense Reference"/>
    <w:uiPriority w:val="32"/>
    <w:qFormat/>
    <w:rsid w:val="00095980"/>
    <w:rPr>
      <w:b/>
      <w:bCs/>
      <w:smallCaps/>
      <w:color w:val="auto"/>
      <w:spacing w:val="5"/>
      <w:u w:val="single"/>
    </w:rPr>
  </w:style>
  <w:style w:type="paragraph" w:customStyle="1" w:styleId="2ColumnHeading">
    <w:name w:val="2Column Heading"/>
    <w:basedOn w:val="BodyText"/>
    <w:qFormat/>
    <w:rsid w:val="00095980"/>
    <w:pPr>
      <w:spacing w:after="60"/>
      <w:ind w:left="-2268"/>
    </w:pPr>
    <w:rPr>
      <w:b/>
    </w:rPr>
  </w:style>
  <w:style w:type="paragraph" w:customStyle="1" w:styleId="Heading1TOC">
    <w:name w:val="Heading1 TOC"/>
    <w:basedOn w:val="Normal"/>
    <w:qFormat/>
    <w:rsid w:val="00095980"/>
    <w:pPr>
      <w:spacing w:before="240" w:after="120"/>
    </w:pPr>
    <w:rPr>
      <w:rFonts w:ascii="Times New Roman" w:hAnsi="Times New Roman"/>
      <w:b/>
      <w:sz w:val="32"/>
    </w:rPr>
  </w:style>
  <w:style w:type="paragraph" w:customStyle="1" w:styleId="Heading2TOC">
    <w:name w:val="Heading2 TOC"/>
    <w:basedOn w:val="Normal"/>
    <w:qFormat/>
    <w:rsid w:val="00095980"/>
    <w:pPr>
      <w:spacing w:before="240" w:after="60"/>
    </w:pPr>
    <w:rPr>
      <w:rFonts w:ascii="Times New Roman" w:hAnsi="Times New Roman"/>
      <w:b/>
      <w:sz w:val="28"/>
    </w:rPr>
  </w:style>
  <w:style w:type="character" w:customStyle="1" w:styleId="Underline">
    <w:name w:val="Underline"/>
    <w:qFormat/>
    <w:rsid w:val="00095980"/>
    <w:rPr>
      <w:u w:val="single"/>
    </w:rPr>
  </w:style>
  <w:style w:type="paragraph" w:styleId="BalloonText">
    <w:name w:val="Balloon Text"/>
    <w:basedOn w:val="Normal"/>
    <w:link w:val="BalloonTextChar"/>
    <w:rsid w:val="00095980"/>
    <w:rPr>
      <w:rFonts w:ascii="Tahoma" w:hAnsi="Tahoma" w:cs="Tahoma"/>
      <w:sz w:val="16"/>
      <w:szCs w:val="16"/>
    </w:rPr>
  </w:style>
  <w:style w:type="character" w:customStyle="1" w:styleId="BalloonTextChar">
    <w:name w:val="Balloon Text Char"/>
    <w:link w:val="BalloonText"/>
    <w:rsid w:val="000959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598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9598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1237</Words>
  <Characters>7951</Characters>
  <Application>Microsoft Office Word</Application>
  <DocSecurity>0</DocSecurity>
  <Lines>361</Lines>
  <Paragraphs>203</Paragraphs>
  <ScaleCrop>false</ScaleCrop>
  <Company>Author-it Software Corporation Ltd.</Company>
  <LinksUpToDate>false</LinksUpToDate>
  <CharactersWithSpaces>9128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CULMS007B Design and develop interpretive displays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2012-05-26T23:25:00Z</dcterms:created>
  <dcterms:modified xsi:type="dcterms:W3CDTF">2012-05-26T23:25:00Z</dcterms:modified>
</cp:coreProperties>
</file>