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B2F" w:rsidP="00332B2F">
      <w:pPr>
        <w:pStyle w:val="Title"/>
      </w:pPr>
      <w:bookmarkStart w:id="0" w:name="_GoBack"/>
      <w:bookmarkEnd w:id="0"/>
      <w:r>
        <w:fldChar w:fldCharType="begin"/>
      </w:r>
      <w:r>
        <w:instrText xml:space="preserve"> TITLE   \* MERGEFORMAT </w:instrText>
      </w:r>
      <w:r>
        <w:fldChar w:fldCharType="separate"/>
      </w:r>
      <w:r>
        <w:t>CULMS006B Develop and implement the interpretive/communication strategy for an exhibition</w:t>
      </w:r>
      <w:r>
        <w:fldChar w:fldCharType="end"/>
      </w:r>
    </w:p>
    <w:p w:rsidR="00332B2F" w:rsidP="00332B2F">
      <w:pPr>
        <w:pStyle w:val="Version"/>
        <w:sectPr w:rsidSect="00F32C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2C49" w:rsidP="00F32C49">
      <w:pPr>
        <w:pStyle w:val="SuperHeading"/>
      </w:pPr>
      <w:r w:rsidRPr="00F32C49">
        <w:t>CULMS006B Develop and implement the interpretive_communication strategy for an exhibition</w:t>
      </w:r>
    </w:p>
    <w:p w:rsidR="00000000" w:rsidRPr="00F32C49" w:rsidP="00F32C49">
      <w:pPr>
        <w:pStyle w:val="Heading1"/>
      </w:pPr>
      <w:bookmarkStart w:id="1" w:name="O_72639"/>
      <w:bookmarkEnd w:id="1"/>
      <w:r w:rsidRPr="00F32C49">
        <w:t>Modification History</w:t>
      </w:r>
    </w:p>
    <w:p w:rsidR="00000000" w:rsidRPr="00F32C49" w:rsidP="00F32C49">
      <w:pPr>
        <w:pStyle w:val="BodyText"/>
      </w:pPr>
      <w:r w:rsidRPr="00F32C49">
        <w:t>Not applicable.</w:t>
      </w:r>
    </w:p>
    <w:p w:rsidR="00000000" w:rsidRPr="00F32C49" w:rsidP="00F32C49">
      <w:pPr>
        <w:pStyle w:val="AllowPageBreak"/>
      </w:pPr>
    </w:p>
    <w:p w:rsidR="00000000" w:rsidRPr="00F32C49" w:rsidP="00F32C49">
      <w:pPr>
        <w:pStyle w:val="Heading1"/>
      </w:pPr>
      <w:bookmarkStart w:id="2" w:name="O_72640"/>
      <w:bookmarkEnd w:id="2"/>
      <w:r w:rsidRPr="00F32C49">
        <w:t>Unit Descriptor</w:t>
      </w:r>
    </w:p>
    <w:tbl>
      <w:tblPr>
        <w:tblW w:w="0" w:type="auto"/>
        <w:tblLayout w:type="fixed"/>
        <w:tblCellMar>
          <w:left w:w="62" w:type="dxa"/>
          <w:right w:w="62" w:type="dxa"/>
        </w:tblCellMar>
        <w:tblLook w:val="0000"/>
      </w:tblPr>
      <w:tblGrid>
        <w:gridCol w:w="2694"/>
        <w:gridCol w:w="5811"/>
      </w:tblGrid>
      <w:tr w:rsidTr="00332B2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F32C49" w:rsidP="00F32C49">
            <w:pPr>
              <w:pStyle w:val="BodyText"/>
            </w:pPr>
            <w:r w:rsidRPr="00F32C49">
              <w:t>This unit describes the performance outco</w:t>
            </w:r>
            <w:r w:rsidRPr="00F32C49">
              <w:t>mes, skills and knowledge required to develop the overall interpretive/communication strategy for an exhibition. The unit focuses on analysis, strategy development, implementation and evaluation.</w:t>
            </w:r>
          </w:p>
          <w:p w:rsidR="00000000" w:rsidRPr="00F32C49" w:rsidP="00F32C49">
            <w:pPr>
              <w:pStyle w:val="BodyText"/>
            </w:pPr>
            <w:r w:rsidRPr="00F32C49">
              <w:t>No licensing, legislative, regulatory or certification requi</w:t>
            </w:r>
            <w:r w:rsidRPr="00F32C49">
              <w:t>rements apply to this unit at the time of endorsement.</w:t>
            </w:r>
          </w:p>
        </w:tc>
      </w:tr>
    </w:tbl>
    <w:p w:rsidR="00000000" w:rsidRPr="00F32C49" w:rsidP="00F32C49">
      <w:pPr>
        <w:pStyle w:val="BodyText"/>
      </w:pPr>
    </w:p>
    <w:p w:rsidR="00000000" w:rsidRPr="00F32C49" w:rsidP="00F32C49">
      <w:pPr>
        <w:pStyle w:val="AllowPageBreak"/>
      </w:pPr>
    </w:p>
    <w:p w:rsidR="00000000" w:rsidRPr="00F32C49" w:rsidP="00F32C49">
      <w:pPr>
        <w:pStyle w:val="Heading1"/>
      </w:pPr>
      <w:bookmarkStart w:id="3" w:name="O_72641"/>
      <w:bookmarkEnd w:id="3"/>
      <w:r w:rsidRPr="00F32C49">
        <w:t>Application of the Unit</w:t>
      </w:r>
    </w:p>
    <w:tbl>
      <w:tblPr>
        <w:tblW w:w="0" w:type="auto"/>
        <w:tblLayout w:type="fixed"/>
        <w:tblCellMar>
          <w:left w:w="62" w:type="dxa"/>
          <w:right w:w="62" w:type="dxa"/>
        </w:tblCellMar>
        <w:tblLook w:val="0000"/>
      </w:tblPr>
      <w:tblGrid>
        <w:gridCol w:w="2694"/>
        <w:gridCol w:w="5811"/>
      </w:tblGrid>
      <w:tr w:rsidTr="00332B2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F32C49" w:rsidP="00F32C49">
            <w:pPr>
              <w:pStyle w:val="BodyText"/>
            </w:pPr>
            <w:r w:rsidRPr="00F32C49">
              <w:t>This unit applies to individuals responsible for the development and implementation of strategic communication approaches for any type of cultural exhibition. It requires the application of significant planning, organisational and communication skills unde</w:t>
            </w:r>
            <w:r w:rsidRPr="00F32C49">
              <w:t>rpinned by extensive knowledge of exhibition communication options.</w:t>
            </w:r>
          </w:p>
          <w:p w:rsidR="00000000" w:rsidRPr="00F32C49" w:rsidP="00F32C49">
            <w:pPr>
              <w:pStyle w:val="BodyText"/>
            </w:pPr>
            <w:r w:rsidRPr="00F32C49">
              <w:t>Work is undertaken autonomously in collaboration and consultation with others and often by individuals with management and team-leading responsibilities.</w:t>
            </w:r>
          </w:p>
        </w:tc>
      </w:tr>
    </w:tbl>
    <w:p w:rsidR="00000000" w:rsidRPr="00F32C49" w:rsidP="00F32C49">
      <w:pPr>
        <w:pStyle w:val="BodyText"/>
      </w:pPr>
    </w:p>
    <w:p w:rsidR="00000000" w:rsidRPr="00F32C49" w:rsidP="00F32C49">
      <w:pPr>
        <w:pStyle w:val="AllowPageBreak"/>
      </w:pPr>
    </w:p>
    <w:p w:rsidR="00000000" w:rsidRPr="00F32C49" w:rsidP="00F32C49">
      <w:pPr>
        <w:pStyle w:val="Heading1"/>
      </w:pPr>
      <w:bookmarkStart w:id="4" w:name="O_72642"/>
      <w:bookmarkEnd w:id="4"/>
      <w:r w:rsidRPr="00F32C49">
        <w:t>Licensing/Regulat</w:t>
      </w:r>
      <w:r w:rsidRPr="00F32C49">
        <w:t>ory Information</w:t>
      </w:r>
    </w:p>
    <w:p w:rsidR="00000000" w:rsidRPr="00F32C49" w:rsidP="00F32C49">
      <w:pPr>
        <w:pStyle w:val="BodyText"/>
      </w:pPr>
      <w:r w:rsidRPr="00F32C49">
        <w:t>Not applicable.</w:t>
      </w:r>
    </w:p>
    <w:p w:rsidR="00000000" w:rsidRPr="00F32C49" w:rsidP="00F32C49">
      <w:pPr>
        <w:pStyle w:val="AllowPageBreak"/>
      </w:pPr>
    </w:p>
    <w:p w:rsidR="00000000" w:rsidRPr="00F32C49" w:rsidP="00F32C49">
      <w:pPr>
        <w:pStyle w:val="Heading1"/>
      </w:pPr>
      <w:bookmarkStart w:id="5" w:name="O_72643"/>
      <w:bookmarkEnd w:id="5"/>
      <w:r w:rsidRPr="00F32C49">
        <w:t>Pre-Requisites</w:t>
      </w:r>
    </w:p>
    <w:tbl>
      <w:tblPr>
        <w:tblW w:w="0" w:type="auto"/>
        <w:tblLayout w:type="fixed"/>
        <w:tblCellMar>
          <w:left w:w="62" w:type="dxa"/>
          <w:right w:w="62" w:type="dxa"/>
        </w:tblCellMar>
        <w:tblLook w:val="0000"/>
      </w:tblPr>
      <w:tblGrid>
        <w:gridCol w:w="2694"/>
        <w:gridCol w:w="5811"/>
      </w:tblGrid>
      <w:tr w:rsidTr="00332B2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F32C49" w:rsidP="00F32C49">
            <w:pPr>
              <w:pStyle w:val="BodyText"/>
            </w:pPr>
            <w:r w:rsidRPr="00F32C49">
              <w:t>Nil</w:t>
            </w:r>
          </w:p>
        </w:tc>
      </w:tr>
    </w:tbl>
    <w:p w:rsidR="00000000" w:rsidRPr="00F32C49" w:rsidP="00F32C49">
      <w:pPr>
        <w:pStyle w:val="BodyText"/>
      </w:pPr>
    </w:p>
    <w:p w:rsidR="00000000" w:rsidRPr="00F32C49" w:rsidP="00F32C49">
      <w:pPr>
        <w:pStyle w:val="AllowPageBreak"/>
      </w:pPr>
    </w:p>
    <w:p w:rsidR="00000000" w:rsidRPr="00F32C49" w:rsidP="00F32C49">
      <w:pPr>
        <w:pStyle w:val="Heading1"/>
      </w:pPr>
      <w:bookmarkStart w:id="6" w:name="O_72644"/>
      <w:bookmarkEnd w:id="6"/>
      <w:r w:rsidRPr="00F32C49">
        <w:t>Employability Skills Information</w:t>
      </w:r>
    </w:p>
    <w:tbl>
      <w:tblPr>
        <w:tblW w:w="0" w:type="auto"/>
        <w:tblLayout w:type="fixed"/>
        <w:tblCellMar>
          <w:left w:w="62" w:type="dxa"/>
          <w:right w:w="62" w:type="dxa"/>
        </w:tblCellMar>
        <w:tblLook w:val="0000"/>
      </w:tblPr>
      <w:tblGrid>
        <w:gridCol w:w="2694"/>
        <w:gridCol w:w="5811"/>
      </w:tblGrid>
      <w:tr w:rsidTr="00332B2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F32C49" w:rsidP="00F32C49">
            <w:pPr>
              <w:pStyle w:val="BodyText"/>
            </w:pPr>
            <w:r w:rsidRPr="00F32C49">
              <w:t>The required outcomes described in this unit of competency contain applicable facets of Employability Skills. The Employability Skills Summary for the qualification in which this unit of competency is packaged, will assist in identifying Employability Skil</w:t>
            </w:r>
            <w:r w:rsidRPr="00F32C49">
              <w:t>ls requirements.</w:t>
            </w:r>
          </w:p>
        </w:tc>
      </w:tr>
    </w:tbl>
    <w:p w:rsidR="00000000" w:rsidRPr="00F32C49" w:rsidP="00F32C49">
      <w:pPr>
        <w:pStyle w:val="BodyText"/>
      </w:pPr>
    </w:p>
    <w:p w:rsidR="00000000" w:rsidRPr="00F32C49" w:rsidP="00F32C49">
      <w:pPr>
        <w:pStyle w:val="AllowPageBreak"/>
      </w:pPr>
    </w:p>
    <w:p w:rsidR="00000000" w:rsidRPr="00F32C49" w:rsidP="00F32C49">
      <w:pPr>
        <w:pStyle w:val="Heading1"/>
      </w:pPr>
      <w:bookmarkStart w:id="7" w:name="O_72645"/>
      <w:bookmarkEnd w:id="7"/>
      <w:r w:rsidRPr="00F32C49">
        <w:t>Elements and Performance Criteria Pre-Content</w:t>
      </w:r>
    </w:p>
    <w:tbl>
      <w:tblPr>
        <w:tblW w:w="0" w:type="auto"/>
        <w:tblLayout w:type="fixed"/>
        <w:tblCellMar>
          <w:left w:w="62" w:type="dxa"/>
          <w:right w:w="62" w:type="dxa"/>
        </w:tblCellMar>
        <w:tblLook w:val="0000"/>
      </w:tblPr>
      <w:tblGrid>
        <w:gridCol w:w="2694"/>
        <w:gridCol w:w="5811"/>
      </w:tblGrid>
      <w:tr w:rsidTr="00332B2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F32C49" w:rsidP="00F32C49">
            <w:pPr>
              <w:pStyle w:val="BodyText"/>
            </w:pPr>
            <w:r w:rsidRPr="00F32C49">
              <w:t>Performance criteria describe the performance needed to demonstrate achievement of the element. Where bold ita</w:t>
            </w:r>
            <w:r w:rsidRPr="00F32C49">
              <w:t>licised text is used, further information is detailed in the required skills and knowledge section and the range statement. Assessment of performance is to be consistent with the evidence guide.</w:t>
            </w:r>
          </w:p>
        </w:tc>
      </w:tr>
    </w:tbl>
    <w:p w:rsidR="00000000" w:rsidRPr="00F32C49" w:rsidP="00F32C49">
      <w:pPr>
        <w:pStyle w:val="BodyText"/>
      </w:pPr>
    </w:p>
    <w:p w:rsidR="00000000" w:rsidRPr="00F32C49" w:rsidP="00F32C49">
      <w:pPr>
        <w:pStyle w:val="AllowPageBreak"/>
      </w:pPr>
    </w:p>
    <w:p w:rsidR="00000000" w:rsidRPr="00F32C49" w:rsidP="00F32C49">
      <w:pPr>
        <w:pStyle w:val="Heading1"/>
      </w:pPr>
      <w:bookmarkStart w:id="8" w:name="O_72646"/>
      <w:bookmarkEnd w:id="8"/>
      <w:r w:rsidRPr="00F32C49">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332B2F">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F32C49" w:rsidP="00F32C49">
            <w:pPr>
              <w:pStyle w:val="BodyText"/>
            </w:pPr>
            <w:r w:rsidRPr="00F32C49">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rPr>
                <w:rStyle w:val="SpecialBold"/>
              </w:rPr>
              <w:t>PERFORMANCE CRITERIA</w:t>
            </w:r>
          </w:p>
        </w:tc>
      </w:tr>
      <w:tr w:rsidTr="00332B2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F32C49" w:rsidP="00F32C49">
            <w:pPr>
              <w:pStyle w:val="BodyText"/>
            </w:pPr>
            <w:r w:rsidRPr="00F32C49">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rPr>
                <w:rStyle w:val="SpecialBold"/>
              </w:rPr>
              <w:t>Analyse communication needs</w:t>
            </w:r>
          </w:p>
        </w:tc>
        <w:tc>
          <w:tcPr>
            <w:tcW w:w="519" w:type="dxa"/>
            <w:tcBorders>
              <w:top w:val="nil"/>
              <w:left w:val="nil"/>
              <w:bottom w:val="nil"/>
              <w:right w:val="nil"/>
            </w:tcBorders>
            <w:tcMar>
              <w:top w:w="0" w:type="dxa"/>
              <w:left w:w="62" w:type="dxa"/>
              <w:bottom w:w="0" w:type="dxa"/>
              <w:right w:w="62" w:type="dxa"/>
            </w:tcMar>
          </w:tcPr>
          <w:p w:rsidR="00000000" w:rsidP="00F32C49">
            <w:pPr>
              <w:pStyle w:val="List"/>
              <w:rPr>
                <w:lang w:val="en-NZ"/>
              </w:rPr>
            </w:pPr>
            <w:r w:rsidRPr="00F32C49">
              <w:t>1.1</w:t>
            </w:r>
            <w:r w:rsidRPr="00F32C49">
              <w:tab/>
            </w:r>
          </w:p>
        </w:tc>
        <w:tc>
          <w:tcPr>
            <w:tcW w:w="5292"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t xml:space="preserve">Analyse overall </w:t>
            </w:r>
            <w:r w:rsidRPr="00F32C49">
              <w:rPr>
                <w:rStyle w:val="BoldandItalics"/>
              </w:rPr>
              <w:t>exhibition</w:t>
            </w:r>
            <w:r w:rsidRPr="00F32C49">
              <w:t xml:space="preserve"> concept to determine broad parameters for the communication strategy</w:t>
            </w:r>
          </w:p>
        </w:tc>
      </w:tr>
      <w:tr w:rsidTr="00332B2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F32C4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F32C49">
            <w:pPr>
              <w:pStyle w:val="List"/>
              <w:rPr>
                <w:lang w:val="en-NZ"/>
              </w:rPr>
            </w:pPr>
            <w:r w:rsidRPr="00F32C49">
              <w:t>1.2</w:t>
            </w:r>
            <w:r w:rsidRPr="00F32C49">
              <w:tab/>
            </w:r>
          </w:p>
        </w:tc>
        <w:tc>
          <w:tcPr>
            <w:tcW w:w="5292"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t>Review other relevant exhibition documentation to inform strategy development</w:t>
            </w:r>
          </w:p>
        </w:tc>
      </w:tr>
      <w:tr w:rsidTr="00332B2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F32C4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F32C49">
            <w:pPr>
              <w:pStyle w:val="List"/>
              <w:rPr>
                <w:lang w:val="en-NZ"/>
              </w:rPr>
            </w:pPr>
            <w:r w:rsidRPr="00F32C49">
              <w:t>1.3</w:t>
            </w:r>
            <w:r w:rsidRPr="00F32C49">
              <w:tab/>
            </w:r>
          </w:p>
        </w:tc>
        <w:tc>
          <w:tcPr>
            <w:tcW w:w="5292"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t xml:space="preserve">Source relevant information on </w:t>
            </w:r>
            <w:r w:rsidRPr="00F32C49">
              <w:rPr>
                <w:rStyle w:val="BoldandItalics"/>
              </w:rPr>
              <w:t>audienceprofile</w:t>
            </w:r>
            <w:r w:rsidRPr="00F32C49">
              <w:t xml:space="preserve"> and conduct appropriate research on characteristics and needs</w:t>
            </w:r>
          </w:p>
        </w:tc>
      </w:tr>
      <w:tr w:rsidTr="00332B2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F32C4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F32C49">
            <w:pPr>
              <w:pStyle w:val="List"/>
              <w:rPr>
                <w:lang w:val="en-NZ"/>
              </w:rPr>
            </w:pPr>
            <w:r w:rsidRPr="00F32C49">
              <w:t>1.4</w:t>
            </w:r>
            <w:r w:rsidRPr="00F32C49">
              <w:tab/>
            </w:r>
          </w:p>
        </w:tc>
        <w:tc>
          <w:tcPr>
            <w:tcW w:w="5292"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t xml:space="preserve">Analyse the </w:t>
            </w:r>
            <w:r w:rsidRPr="00F32C49">
              <w:rPr>
                <w:rStyle w:val="BoldandItalics"/>
              </w:rPr>
              <w:t>links between audience</w:t>
            </w:r>
            <w:r w:rsidRPr="00F32C49">
              <w:t xml:space="preserve">, </w:t>
            </w:r>
            <w:r w:rsidRPr="00F32C49">
              <w:rPr>
                <w:rStyle w:val="BoldandItalics"/>
              </w:rPr>
              <w:t>overall concept and proposed storylines and themes</w:t>
            </w:r>
          </w:p>
        </w:tc>
      </w:tr>
      <w:tr w:rsidTr="00332B2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F32C4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F32C49">
            <w:pPr>
              <w:pStyle w:val="List"/>
              <w:rPr>
                <w:lang w:val="en-NZ"/>
              </w:rPr>
            </w:pPr>
            <w:r w:rsidRPr="00F32C49">
              <w:t>1.5</w:t>
            </w:r>
            <w:r w:rsidRPr="00F32C49">
              <w:tab/>
            </w:r>
          </w:p>
        </w:tc>
        <w:tc>
          <w:tcPr>
            <w:tcW w:w="5292"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t xml:space="preserve">Consult with appropriate colleagues and </w:t>
            </w:r>
            <w:r w:rsidRPr="00F32C49">
              <w:rPr>
                <w:rStyle w:val="BoldandItalics"/>
              </w:rPr>
              <w:t>stak</w:t>
            </w:r>
            <w:r w:rsidRPr="00F32C49">
              <w:rPr>
                <w:rStyle w:val="BoldandItalics"/>
              </w:rPr>
              <w:t>eholders</w:t>
            </w:r>
            <w:r w:rsidRPr="00F32C49">
              <w:t xml:space="preserve"> to determine and clarify communication needs</w:t>
            </w:r>
          </w:p>
        </w:tc>
      </w:tr>
      <w:tr w:rsidTr="00332B2F">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F32C49">
            <w:pPr>
              <w:pStyle w:val="BodyText"/>
              <w:rPr>
                <w:lang w:val="en-NZ"/>
              </w:rPr>
            </w:pPr>
          </w:p>
        </w:tc>
      </w:tr>
      <w:tr w:rsidTr="00332B2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F32C49" w:rsidP="00F32C49">
            <w:pPr>
              <w:pStyle w:val="BodyText"/>
            </w:pPr>
            <w:r w:rsidRPr="00F32C49">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rPr>
                <w:rStyle w:val="SpecialBold"/>
              </w:rPr>
              <w:t>Develop communication strategy</w:t>
            </w:r>
          </w:p>
        </w:tc>
        <w:tc>
          <w:tcPr>
            <w:tcW w:w="519" w:type="dxa"/>
            <w:tcBorders>
              <w:top w:val="nil"/>
              <w:left w:val="nil"/>
              <w:bottom w:val="nil"/>
              <w:right w:val="nil"/>
            </w:tcBorders>
            <w:tcMar>
              <w:top w:w="0" w:type="dxa"/>
              <w:left w:w="62" w:type="dxa"/>
              <w:bottom w:w="0" w:type="dxa"/>
              <w:right w:w="62" w:type="dxa"/>
            </w:tcMar>
          </w:tcPr>
          <w:p w:rsidR="00000000" w:rsidP="00F32C49">
            <w:pPr>
              <w:pStyle w:val="List"/>
              <w:rPr>
                <w:lang w:val="en-NZ"/>
              </w:rPr>
            </w:pPr>
            <w:r w:rsidRPr="00F32C49">
              <w:t>2.1</w:t>
            </w:r>
            <w:r w:rsidRPr="00F32C49">
              <w:tab/>
            </w:r>
          </w:p>
        </w:tc>
        <w:tc>
          <w:tcPr>
            <w:tcW w:w="5292"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t xml:space="preserve">Develop the various </w:t>
            </w:r>
            <w:r w:rsidRPr="00F32C49">
              <w:rPr>
                <w:rStyle w:val="BoldandItalics"/>
              </w:rPr>
              <w:t>aspects of the communication strategy</w:t>
            </w:r>
            <w:r w:rsidRPr="00F32C49">
              <w:t xml:space="preserve"> based on analysis and consultation</w:t>
            </w:r>
          </w:p>
        </w:tc>
      </w:tr>
      <w:tr w:rsidTr="00332B2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F32C4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F32C49">
            <w:pPr>
              <w:pStyle w:val="List"/>
              <w:rPr>
                <w:lang w:val="en-NZ"/>
              </w:rPr>
            </w:pPr>
            <w:r w:rsidRPr="00F32C49">
              <w:t>2.2</w:t>
            </w:r>
            <w:r w:rsidRPr="00F32C49">
              <w:tab/>
            </w:r>
          </w:p>
        </w:tc>
        <w:tc>
          <w:tcPr>
            <w:tcW w:w="5292"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t xml:space="preserve">Develop </w:t>
            </w:r>
            <w:r w:rsidRPr="00F32C49">
              <w:rPr>
                <w:rStyle w:val="BoldandItalics"/>
              </w:rPr>
              <w:t>options and approaches</w:t>
            </w:r>
            <w:r w:rsidRPr="00F32C49">
              <w:t xml:space="preserve"> which take account </w:t>
            </w:r>
            <w:r w:rsidRPr="00F32C49">
              <w:t>of audience needs, overall objectives, operational constraints and the principles of universal access</w:t>
            </w:r>
          </w:p>
        </w:tc>
      </w:tr>
      <w:tr w:rsidTr="00332B2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F32C4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F32C49">
            <w:pPr>
              <w:pStyle w:val="List"/>
              <w:rPr>
                <w:lang w:val="en-NZ"/>
              </w:rPr>
            </w:pPr>
            <w:r w:rsidRPr="00F32C49">
              <w:t>2.3</w:t>
            </w:r>
            <w:r w:rsidRPr="00F32C49">
              <w:tab/>
            </w:r>
          </w:p>
        </w:tc>
        <w:tc>
          <w:tcPr>
            <w:tcW w:w="5292"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t>Refine strategy through testing and challenging of ideas and approaches</w:t>
            </w:r>
          </w:p>
        </w:tc>
      </w:tr>
      <w:tr w:rsidTr="00332B2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F32C4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F32C49">
            <w:pPr>
              <w:pStyle w:val="List"/>
              <w:rPr>
                <w:lang w:val="en-NZ"/>
              </w:rPr>
            </w:pPr>
            <w:r w:rsidRPr="00F32C49">
              <w:t>2.4</w:t>
            </w:r>
            <w:r w:rsidRPr="00F32C49">
              <w:tab/>
            </w:r>
          </w:p>
        </w:tc>
        <w:tc>
          <w:tcPr>
            <w:tcW w:w="5292"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t>Consult with appropriate colleagues to ensure a co-operative and holistic approach to exhibition development</w:t>
            </w:r>
          </w:p>
        </w:tc>
      </w:tr>
      <w:tr w:rsidTr="00332B2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F32C4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F32C49">
            <w:pPr>
              <w:pStyle w:val="List"/>
              <w:rPr>
                <w:lang w:val="en-NZ"/>
              </w:rPr>
            </w:pPr>
            <w:r w:rsidRPr="00F32C49">
              <w:t>2.5</w:t>
            </w:r>
            <w:r w:rsidRPr="00F32C49">
              <w:tab/>
            </w:r>
          </w:p>
        </w:tc>
        <w:tc>
          <w:tcPr>
            <w:tcW w:w="5292"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t xml:space="preserve">Identify the need for </w:t>
            </w:r>
            <w:r w:rsidRPr="00F32C49">
              <w:rPr>
                <w:rStyle w:val="BoldandItalics"/>
              </w:rPr>
              <w:t>specialist advice</w:t>
            </w:r>
            <w:r w:rsidRPr="00F32C49">
              <w:t xml:space="preserve"> and assistance for the implementation of the communication strategy</w:t>
            </w:r>
          </w:p>
        </w:tc>
      </w:tr>
      <w:tr w:rsidTr="00332B2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F32C4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F32C49">
            <w:pPr>
              <w:pStyle w:val="List"/>
              <w:rPr>
                <w:lang w:val="en-NZ"/>
              </w:rPr>
            </w:pPr>
            <w:r w:rsidRPr="00F32C49">
              <w:t>2.6</w:t>
            </w:r>
            <w:r w:rsidRPr="00F32C49">
              <w:tab/>
            </w:r>
          </w:p>
        </w:tc>
        <w:tc>
          <w:tcPr>
            <w:tcW w:w="5292"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t>Prepare details of stra</w:t>
            </w:r>
            <w:r w:rsidRPr="00F32C49">
              <w:t xml:space="preserve">tegy in </w:t>
            </w:r>
            <w:r w:rsidRPr="00F32C49">
              <w:rPr>
                <w:rStyle w:val="BoldandItalics"/>
              </w:rPr>
              <w:t>appropriate format</w:t>
            </w:r>
            <w:r w:rsidRPr="00F32C49">
              <w:t xml:space="preserve"> and communicate to relevant colleagues and stakeholders</w:t>
            </w:r>
          </w:p>
        </w:tc>
      </w:tr>
      <w:tr w:rsidTr="00332B2F">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F32C49">
            <w:pPr>
              <w:pStyle w:val="BodyText"/>
              <w:rPr>
                <w:lang w:val="en-NZ"/>
              </w:rPr>
            </w:pPr>
          </w:p>
        </w:tc>
      </w:tr>
      <w:tr w:rsidTr="00332B2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F32C49" w:rsidP="00F32C49">
            <w:pPr>
              <w:pStyle w:val="BodyText"/>
            </w:pPr>
            <w:r w:rsidRPr="00F32C49">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rPr>
                <w:rStyle w:val="SpecialBold"/>
              </w:rPr>
              <w:t>Oversee implementation of communication strategy</w:t>
            </w:r>
          </w:p>
        </w:tc>
        <w:tc>
          <w:tcPr>
            <w:tcW w:w="519" w:type="dxa"/>
            <w:tcBorders>
              <w:top w:val="nil"/>
              <w:left w:val="nil"/>
              <w:bottom w:val="nil"/>
              <w:right w:val="nil"/>
            </w:tcBorders>
            <w:tcMar>
              <w:top w:w="0" w:type="dxa"/>
              <w:left w:w="62" w:type="dxa"/>
              <w:bottom w:w="0" w:type="dxa"/>
              <w:right w:w="62" w:type="dxa"/>
            </w:tcMar>
          </w:tcPr>
          <w:p w:rsidR="00000000" w:rsidP="00F32C49">
            <w:pPr>
              <w:pStyle w:val="List"/>
              <w:rPr>
                <w:lang w:val="en-NZ"/>
              </w:rPr>
            </w:pPr>
            <w:r w:rsidRPr="00F32C49">
              <w:t>3.1</w:t>
            </w:r>
            <w:r w:rsidRPr="00F32C49">
              <w:tab/>
            </w:r>
          </w:p>
        </w:tc>
        <w:tc>
          <w:tcPr>
            <w:tcW w:w="5292"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t xml:space="preserve">Organise/allocate </w:t>
            </w:r>
            <w:r w:rsidRPr="00F32C49">
              <w:rPr>
                <w:rStyle w:val="BoldandItalics"/>
              </w:rPr>
              <w:t>resources for development of materials</w:t>
            </w:r>
            <w:r w:rsidRPr="00F32C49">
              <w:t xml:space="preserve"> to support the communication strategy</w:t>
            </w:r>
          </w:p>
        </w:tc>
      </w:tr>
      <w:tr w:rsidTr="00332B2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F32C4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F32C49">
            <w:pPr>
              <w:pStyle w:val="List"/>
              <w:rPr>
                <w:lang w:val="en-NZ"/>
              </w:rPr>
            </w:pPr>
            <w:r w:rsidRPr="00F32C49">
              <w:t>3.2</w:t>
            </w:r>
            <w:r w:rsidRPr="00F32C49">
              <w:tab/>
            </w:r>
          </w:p>
        </w:tc>
        <w:tc>
          <w:tcPr>
            <w:tcW w:w="5292"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t>Monitor the production of materials and make appropriate adjustments to ensure communication objectives are met</w:t>
            </w:r>
          </w:p>
        </w:tc>
      </w:tr>
      <w:tr w:rsidTr="00332B2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F32C4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F32C49">
            <w:pPr>
              <w:pStyle w:val="List"/>
              <w:rPr>
                <w:lang w:val="en-NZ"/>
              </w:rPr>
            </w:pPr>
            <w:r w:rsidRPr="00F32C49">
              <w:t>3.3</w:t>
            </w:r>
            <w:r w:rsidRPr="00F32C49">
              <w:tab/>
            </w:r>
          </w:p>
        </w:tc>
        <w:tc>
          <w:tcPr>
            <w:tcW w:w="5292"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t>Facilitate continuing holistic approach through ongoing consultations with other exhibition personnel</w:t>
            </w:r>
          </w:p>
        </w:tc>
      </w:tr>
      <w:tr w:rsidTr="00332B2F">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F32C49">
            <w:pPr>
              <w:pStyle w:val="BodyText"/>
              <w:rPr>
                <w:lang w:val="en-NZ"/>
              </w:rPr>
            </w:pPr>
          </w:p>
        </w:tc>
      </w:tr>
      <w:tr w:rsidTr="00332B2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F32C49" w:rsidP="00F32C49">
            <w:pPr>
              <w:pStyle w:val="BodyText"/>
            </w:pPr>
            <w:r w:rsidRPr="00F32C49">
              <w:rPr>
                <w:rStyle w:val="SpecialBold"/>
              </w:rPr>
              <w:t>4</w:t>
            </w:r>
          </w:p>
        </w:tc>
        <w:tc>
          <w:tcPr>
            <w:tcW w:w="2410" w:type="dxa"/>
            <w:vMerge w:val="restart"/>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rPr>
                <w:rStyle w:val="SpecialBold"/>
              </w:rPr>
              <w:t>Evaluate communication strategy</w:t>
            </w:r>
          </w:p>
        </w:tc>
        <w:tc>
          <w:tcPr>
            <w:tcW w:w="519" w:type="dxa"/>
            <w:tcBorders>
              <w:top w:val="nil"/>
              <w:left w:val="nil"/>
              <w:bottom w:val="nil"/>
              <w:right w:val="nil"/>
            </w:tcBorders>
            <w:tcMar>
              <w:top w:w="0" w:type="dxa"/>
              <w:left w:w="62" w:type="dxa"/>
              <w:bottom w:w="0" w:type="dxa"/>
              <w:right w:w="62" w:type="dxa"/>
            </w:tcMar>
          </w:tcPr>
          <w:p w:rsidR="00000000" w:rsidP="00F32C49">
            <w:pPr>
              <w:pStyle w:val="List"/>
              <w:rPr>
                <w:lang w:val="en-NZ"/>
              </w:rPr>
            </w:pPr>
            <w:r w:rsidRPr="00F32C49">
              <w:t>4.1</w:t>
            </w:r>
            <w:r w:rsidRPr="00F32C49">
              <w:tab/>
            </w:r>
          </w:p>
        </w:tc>
        <w:tc>
          <w:tcPr>
            <w:tcW w:w="5292"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t>Develop and agree on appropriate evaluation mechanism with relevant stakeholders</w:t>
            </w:r>
          </w:p>
        </w:tc>
      </w:tr>
      <w:tr w:rsidTr="00332B2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F32C4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F32C49">
            <w:pPr>
              <w:pStyle w:val="List"/>
              <w:rPr>
                <w:lang w:val="en-NZ"/>
              </w:rPr>
            </w:pPr>
            <w:r w:rsidRPr="00F32C49">
              <w:t>4.2</w:t>
            </w:r>
            <w:r w:rsidRPr="00F32C49">
              <w:tab/>
            </w:r>
          </w:p>
        </w:tc>
        <w:tc>
          <w:tcPr>
            <w:tcW w:w="5292"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t xml:space="preserve">Evaluate success of communication strategy using agreed </w:t>
            </w:r>
            <w:r w:rsidRPr="00F32C49">
              <w:rPr>
                <w:rStyle w:val="BoldandItalics"/>
              </w:rPr>
              <w:t>evaluation mechanisms</w:t>
            </w:r>
          </w:p>
        </w:tc>
      </w:tr>
      <w:tr w:rsidTr="00332B2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F32C4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F32C49">
            <w:pPr>
              <w:pStyle w:val="List"/>
              <w:rPr>
                <w:lang w:val="en-NZ"/>
              </w:rPr>
            </w:pPr>
            <w:r w:rsidRPr="00F32C49">
              <w:t>4.3</w:t>
            </w:r>
            <w:r w:rsidRPr="00F32C49">
              <w:tab/>
            </w:r>
          </w:p>
        </w:tc>
        <w:tc>
          <w:tcPr>
            <w:tcW w:w="5292" w:type="dxa"/>
            <w:tcBorders>
              <w:top w:val="nil"/>
              <w:left w:val="nil"/>
              <w:bottom w:val="nil"/>
              <w:right w:val="nil"/>
            </w:tcBorders>
            <w:tcMar>
              <w:top w:w="0" w:type="dxa"/>
              <w:left w:w="62" w:type="dxa"/>
              <w:bottom w:w="0" w:type="dxa"/>
              <w:right w:w="62" w:type="dxa"/>
            </w:tcMar>
          </w:tcPr>
          <w:p w:rsidR="00000000" w:rsidP="00F32C49">
            <w:pPr>
              <w:pStyle w:val="List"/>
              <w:rPr>
                <w:lang w:val="en-NZ"/>
              </w:rPr>
            </w:pPr>
            <w:r w:rsidRPr="00F32C49">
              <w:t>Integrate knowledge gained from evaluation into future work activities</w:t>
            </w:r>
          </w:p>
        </w:tc>
      </w:tr>
      <w:tr w:rsidTr="00332B2F">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F32C49" w:rsidP="00F32C49">
            <w:pPr>
              <w:pStyle w:val="BodyText"/>
            </w:pPr>
          </w:p>
        </w:tc>
      </w:tr>
    </w:tbl>
    <w:p w:rsidR="00000000" w:rsidRPr="00F32C49" w:rsidP="00F32C49">
      <w:pPr>
        <w:pStyle w:val="BodyText"/>
      </w:pPr>
    </w:p>
    <w:p w:rsidR="00000000" w:rsidRPr="00F32C49" w:rsidP="00F32C49">
      <w:pPr>
        <w:pStyle w:val="AllowPageBreak"/>
      </w:pPr>
    </w:p>
    <w:p w:rsidR="00000000" w:rsidRPr="00F32C49" w:rsidP="00F32C49">
      <w:pPr>
        <w:pStyle w:val="Heading1"/>
      </w:pPr>
      <w:bookmarkStart w:id="9" w:name="O_72647"/>
      <w:bookmarkEnd w:id="9"/>
      <w:r w:rsidRPr="00F32C49">
        <w:t>Required Skills and Knowledge</w:t>
      </w:r>
    </w:p>
    <w:tbl>
      <w:tblPr>
        <w:tblW w:w="0" w:type="auto"/>
        <w:tblLayout w:type="fixed"/>
        <w:tblCellMar>
          <w:left w:w="62" w:type="dxa"/>
          <w:right w:w="62" w:type="dxa"/>
        </w:tblCellMar>
        <w:tblLook w:val="0000"/>
      </w:tblPr>
      <w:tblGrid>
        <w:gridCol w:w="8505"/>
      </w:tblGrid>
      <w:tr w:rsidTr="00332B2F">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rPr>
                <w:rStyle w:val="SpecialBold"/>
              </w:rPr>
              <w:t>REQUIRED SKILLS AND KNOWLEDGE</w:t>
            </w:r>
          </w:p>
        </w:tc>
      </w:tr>
      <w:tr w:rsidTr="00332B2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t>This section describes the skills and knowledge required for this unit.</w:t>
            </w:r>
          </w:p>
        </w:tc>
      </w:tr>
      <w:tr w:rsidTr="00332B2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rPr>
                <w:rStyle w:val="SpecialBold"/>
              </w:rPr>
              <w:t>Required skills</w:t>
            </w:r>
          </w:p>
        </w:tc>
      </w:tr>
      <w:tr w:rsidTr="00332B2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F32C49" w:rsidP="00F32C49">
            <w:pPr>
              <w:pStyle w:val="ListBullet"/>
            </w:pPr>
            <w:r w:rsidRPr="00F32C49">
              <w:t>planning and organisational skills to develop an integrated and operationally realistic communication strategy for an exhibition</w:t>
            </w:r>
          </w:p>
          <w:p w:rsidR="00000000" w:rsidRPr="00F32C49" w:rsidP="00F32C49">
            <w:pPr>
              <w:pStyle w:val="ListBullet"/>
            </w:pPr>
            <w:r w:rsidRPr="00F32C49">
              <w:t>problem-solving skills to address challenges and issues which arise in the realisation of the communication strategy</w:t>
            </w:r>
          </w:p>
          <w:p w:rsidR="00000000" w:rsidRPr="00F32C49" w:rsidP="00F32C49">
            <w:pPr>
              <w:pStyle w:val="ListBullet"/>
            </w:pPr>
            <w:r w:rsidRPr="00F32C49">
              <w:t>research s</w:t>
            </w:r>
            <w:r w:rsidRPr="00F32C49">
              <w:t>kills to identify and analyse a wide range of known and unknown information sources</w:t>
            </w:r>
          </w:p>
          <w:p w:rsidR="00000000" w:rsidRPr="00F32C49" w:rsidP="00F32C49">
            <w:pPr>
              <w:pStyle w:val="ListBullet"/>
            </w:pPr>
            <w:r w:rsidRPr="00F32C49">
              <w:t>communication skills to undertake consultations at various levels with both colleagues and other stakeholders</w:t>
            </w:r>
          </w:p>
          <w:p w:rsidR="00000000" w:rsidRPr="00F32C49" w:rsidP="00F32C49">
            <w:pPr>
              <w:pStyle w:val="ListBullet"/>
            </w:pPr>
            <w:r w:rsidRPr="00F32C49">
              <w:t>literacy skills to both analyse and communicate complex ideas</w:t>
            </w:r>
          </w:p>
          <w:p w:rsidR="00000000" w:rsidP="00F32C49">
            <w:pPr>
              <w:pStyle w:val="ListBullet"/>
              <w:rPr>
                <w:lang w:val="en-NZ"/>
              </w:rPr>
            </w:pPr>
            <w:r w:rsidRPr="00F32C49">
              <w:t>numeracy skills to develop, allocate and manage resources.</w:t>
            </w:r>
          </w:p>
        </w:tc>
      </w:tr>
      <w:tr w:rsidTr="00332B2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p>
        </w:tc>
      </w:tr>
      <w:tr w:rsidTr="00332B2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rPr>
                <w:rStyle w:val="SpecialBold"/>
              </w:rPr>
              <w:t>Required knowledge</w:t>
            </w:r>
          </w:p>
        </w:tc>
      </w:tr>
      <w:tr w:rsidTr="00332B2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F32C49" w:rsidP="00F32C49">
            <w:pPr>
              <w:pStyle w:val="ListBullet"/>
            </w:pPr>
            <w:r w:rsidRPr="00F32C49">
              <w:t xml:space="preserve">roles of different people involved in the exhibition development process and how these interrelate </w:t>
            </w:r>
          </w:p>
          <w:p w:rsidR="00000000" w:rsidRPr="00F32C49" w:rsidP="00F32C49">
            <w:pPr>
              <w:pStyle w:val="ListBullet"/>
            </w:pPr>
            <w:r w:rsidRPr="00F32C49">
              <w:t>role of an exhibition communication strategy and its impact on all aspects</w:t>
            </w:r>
            <w:r w:rsidRPr="00F32C49">
              <w:t xml:space="preserve"> of exhibition development and implementation</w:t>
            </w:r>
          </w:p>
          <w:p w:rsidR="00000000" w:rsidRPr="00F32C49" w:rsidP="00F32C49">
            <w:pPr>
              <w:pStyle w:val="ListBullet"/>
            </w:pPr>
            <w:r w:rsidRPr="00F32C49">
              <w:t>concepts of themes, sub-themes, storylines and interpretation within exhibition development</w:t>
            </w:r>
          </w:p>
          <w:p w:rsidR="00000000" w:rsidRPr="00F32C49" w:rsidP="00F32C49">
            <w:pPr>
              <w:pStyle w:val="ListBullet"/>
            </w:pPr>
            <w:r w:rsidRPr="00F32C49">
              <w:t>principles of interpretation at a detailed level</w:t>
            </w:r>
          </w:p>
          <w:p w:rsidR="00000000" w:rsidRPr="00F32C49" w:rsidP="00F32C49">
            <w:pPr>
              <w:pStyle w:val="ListBullet"/>
            </w:pPr>
            <w:r w:rsidRPr="00F32C49">
              <w:t>processes for drawing links between the collection, audience needs an</w:t>
            </w:r>
            <w:r w:rsidRPr="00F32C49">
              <w:t>d interpretive approaches</w:t>
            </w:r>
          </w:p>
          <w:p w:rsidR="00000000" w:rsidRPr="00F32C49" w:rsidP="00F32C49">
            <w:pPr>
              <w:pStyle w:val="ListBullet"/>
            </w:pPr>
            <w:r w:rsidRPr="00F32C49">
              <w:t>commonly used interpretive approaches, including specific techniques and technical issues associated with their use</w:t>
            </w:r>
          </w:p>
          <w:p w:rsidR="00000000" w:rsidRPr="00F32C49" w:rsidP="00F32C49">
            <w:pPr>
              <w:pStyle w:val="ListBullet"/>
            </w:pPr>
            <w:r w:rsidRPr="00F32C49">
              <w:t>copyright, moral rights and intellectual property legislation and issues that impact on exhibition communication s</w:t>
            </w:r>
            <w:r w:rsidRPr="00F32C49">
              <w:t>trategies</w:t>
            </w:r>
          </w:p>
          <w:p w:rsidR="00000000" w:rsidRPr="00F32C49" w:rsidP="00F32C49">
            <w:pPr>
              <w:pStyle w:val="ListBullet"/>
            </w:pPr>
            <w:r w:rsidRPr="00F32C49">
              <w:t>cultural protocols relevant to the development of communication strategies, including those for the exhibitions of Aboriginal or Torres Strait Islander material</w:t>
            </w:r>
          </w:p>
          <w:p w:rsidR="00000000" w:rsidP="00F32C49">
            <w:pPr>
              <w:pStyle w:val="ListBullet"/>
              <w:rPr>
                <w:lang w:val="en-NZ"/>
              </w:rPr>
            </w:pPr>
            <w:r w:rsidRPr="00F32C49">
              <w:t>principles of universal access and different audienc</w:t>
            </w:r>
            <w:r w:rsidRPr="00F32C49">
              <w:t>e communication needs, including potential specific needs.</w:t>
            </w:r>
          </w:p>
        </w:tc>
      </w:tr>
      <w:tr w:rsidTr="00332B2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F32C49" w:rsidP="00F32C49">
            <w:pPr>
              <w:pStyle w:val="BodyText"/>
            </w:pPr>
          </w:p>
        </w:tc>
      </w:tr>
    </w:tbl>
    <w:p w:rsidR="00000000" w:rsidRPr="00F32C49" w:rsidP="00F32C49">
      <w:pPr>
        <w:pStyle w:val="BodyText"/>
      </w:pPr>
    </w:p>
    <w:p w:rsidR="00000000" w:rsidRPr="00F32C49" w:rsidP="00F32C49">
      <w:pPr>
        <w:pStyle w:val="AllowPageBreak"/>
      </w:pPr>
    </w:p>
    <w:p w:rsidR="00000000" w:rsidRPr="00F32C49" w:rsidP="00F32C49">
      <w:pPr>
        <w:pStyle w:val="Heading1"/>
      </w:pPr>
      <w:bookmarkStart w:id="10" w:name="O_72648"/>
      <w:bookmarkEnd w:id="10"/>
      <w:r w:rsidRPr="00F32C49">
        <w:t>Evidence Guide</w:t>
      </w:r>
    </w:p>
    <w:tbl>
      <w:tblPr>
        <w:tblW w:w="0" w:type="auto"/>
        <w:tblLayout w:type="fixed"/>
        <w:tblCellMar>
          <w:left w:w="62" w:type="dxa"/>
          <w:right w:w="62" w:type="dxa"/>
        </w:tblCellMar>
        <w:tblLook w:val="0000"/>
      </w:tblPr>
      <w:tblGrid>
        <w:gridCol w:w="3061"/>
        <w:gridCol w:w="5444"/>
      </w:tblGrid>
      <w:tr w:rsidTr="00332B2F">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rPr>
                <w:rStyle w:val="SpecialBold"/>
              </w:rPr>
              <w:t>EVIDENCE GUIDE</w:t>
            </w:r>
          </w:p>
        </w:tc>
      </w:tr>
      <w:tr w:rsidTr="00332B2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t>The Evidence Guide provides advice on assessment and must be read in conjunction with the performance criteria, required skills and knowledge, ran</w:t>
            </w:r>
            <w:r w:rsidRPr="00F32C49">
              <w:t>ge statement and the Assessment Guidelines for the Training Package.</w:t>
            </w:r>
          </w:p>
        </w:tc>
      </w:tr>
      <w:tr w:rsidTr="00332B2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F32C49" w:rsidP="00F32C49">
            <w:pPr>
              <w:pStyle w:val="BodyText"/>
            </w:pPr>
            <w:r w:rsidRPr="00F32C49">
              <w:t>Evidence of the following is essential:</w:t>
            </w:r>
          </w:p>
          <w:p w:rsidR="00000000" w:rsidRPr="00F32C49" w:rsidP="00F32C49">
            <w:pPr>
              <w:pStyle w:val="ListBullet"/>
            </w:pPr>
            <w:r w:rsidRPr="00F32C49">
              <w:t>demonstrated ability to develop and implement creative communication approaches which meet audience and organisational needs for a specific exhibition concept</w:t>
            </w:r>
          </w:p>
          <w:p w:rsidR="00000000" w:rsidP="00F32C49">
            <w:pPr>
              <w:pStyle w:val="ListBullet"/>
              <w:rPr>
                <w:lang w:val="en-NZ"/>
              </w:rPr>
            </w:pPr>
            <w:r w:rsidRPr="00F32C49">
              <w:t>detailed knowledge of different communication strategies and mechanisms used in the context of ex</w:t>
            </w:r>
            <w:r w:rsidRPr="00F32C49">
              <w:t>hibition development.</w:t>
            </w:r>
          </w:p>
        </w:tc>
      </w:tr>
      <w:tr w:rsidTr="00332B2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32C49">
            <w:pPr>
              <w:pStyle w:val="BodyText"/>
              <w:rPr>
                <w:lang w:val="en-NZ"/>
              </w:rPr>
            </w:pPr>
          </w:p>
        </w:tc>
      </w:tr>
      <w:tr w:rsidTr="00332B2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F32C49" w:rsidP="00F32C49">
            <w:pPr>
              <w:pStyle w:val="BodyText"/>
            </w:pPr>
            <w:r w:rsidRPr="00F32C49">
              <w:t>Assessment must ensure:</w:t>
            </w:r>
          </w:p>
          <w:p w:rsidR="00000000" w:rsidRPr="00F32C49" w:rsidP="00F32C49">
            <w:pPr>
              <w:pStyle w:val="ListBullet"/>
            </w:pPr>
            <w:r w:rsidRPr="00F32C49">
              <w:t>involvement of, and interaction with, an exhibition team to reflect the collaborative nature of the development process</w:t>
            </w:r>
          </w:p>
          <w:p w:rsidR="00000000" w:rsidRPr="00F32C49" w:rsidP="00F32C49">
            <w:pPr>
              <w:pStyle w:val="ListBullet"/>
            </w:pPr>
            <w:r w:rsidRPr="00F32C49">
              <w:t xml:space="preserve">access to an exhibition concept/idea </w:t>
            </w:r>
            <w:r w:rsidRPr="00F32C49">
              <w:t>for which a communication strategy can be developed</w:t>
            </w:r>
          </w:p>
          <w:p w:rsidR="00000000" w:rsidP="00F32C49">
            <w:pPr>
              <w:pStyle w:val="ListBullet"/>
              <w:rPr>
                <w:lang w:val="en-NZ"/>
              </w:rPr>
            </w:pPr>
            <w:r w:rsidRPr="00F32C49">
              <w:t>access to resources required to produce communication support materials.</w:t>
            </w:r>
          </w:p>
        </w:tc>
      </w:tr>
      <w:tr w:rsidTr="00332B2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32C49">
            <w:pPr>
              <w:pStyle w:val="BodyText"/>
              <w:rPr>
                <w:lang w:val="en-NZ"/>
              </w:rPr>
            </w:pPr>
          </w:p>
        </w:tc>
      </w:tr>
      <w:tr w:rsidTr="00332B2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F32C49" w:rsidP="00F32C49">
            <w:pPr>
              <w:pStyle w:val="BodyText"/>
            </w:pPr>
            <w:r w:rsidRPr="00F32C49">
              <w:t>A range of assessment methods should be used to assess practical skills and knowledge. The following examples are appropriate for this unit:</w:t>
            </w:r>
          </w:p>
          <w:p w:rsidR="00000000" w:rsidRPr="00F32C49" w:rsidP="00F32C49">
            <w:pPr>
              <w:pStyle w:val="ListBullet"/>
            </w:pPr>
            <w:r w:rsidRPr="00F32C49">
              <w:t>direct questioning combined with review of portfolios of evidence and third party workplace reports of on-the-job p</w:t>
            </w:r>
            <w:r w:rsidRPr="00F32C49">
              <w:t xml:space="preserve">erformance by the candidate </w:t>
            </w:r>
          </w:p>
          <w:p w:rsidR="00000000" w:rsidRPr="00F32C49" w:rsidP="00F32C49">
            <w:pPr>
              <w:pStyle w:val="ListBullet"/>
            </w:pPr>
            <w:r w:rsidRPr="00F32C49">
              <w:t>evaluation of exhibitions for which the candidate has developed the communication strategy</w:t>
            </w:r>
          </w:p>
          <w:p w:rsidR="00000000" w:rsidP="00F32C49">
            <w:pPr>
              <w:pStyle w:val="ListBullet"/>
              <w:rPr>
                <w:lang w:val="en-NZ"/>
              </w:rPr>
            </w:pPr>
            <w:r w:rsidRPr="00F32C49">
              <w:t>evaluation of candidate's ability to develop and adapt options and approaches for different collection/exhibition scenarios.</w:t>
            </w:r>
          </w:p>
        </w:tc>
      </w:tr>
      <w:tr w:rsidTr="00332B2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32C49">
            <w:pPr>
              <w:pStyle w:val="BodyText"/>
              <w:rPr>
                <w:lang w:val="en-NZ"/>
              </w:rPr>
            </w:pPr>
          </w:p>
        </w:tc>
      </w:tr>
      <w:tr w:rsidTr="00332B2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F32C49" w:rsidP="00F32C49">
            <w:pPr>
              <w:pStyle w:val="BodyText"/>
            </w:pPr>
            <w:r w:rsidRPr="00F32C49">
              <w:t>Holistic assessment with other units relevant to the industry sector, workplace and job role is recommended, for example:</w:t>
            </w:r>
          </w:p>
          <w:p w:rsidR="00000000" w:rsidRPr="00F32C49" w:rsidP="00F32C49">
            <w:pPr>
              <w:pStyle w:val="ListBullet"/>
            </w:pPr>
            <w:r w:rsidRPr="00F32C49">
              <w:t>CULMS005B Research and generate ideas for exhibition concepts.</w:t>
            </w:r>
          </w:p>
        </w:tc>
      </w:tr>
    </w:tbl>
    <w:p w:rsidR="00000000" w:rsidRPr="00F32C49" w:rsidP="00F32C49">
      <w:pPr>
        <w:pStyle w:val="BodyText"/>
      </w:pPr>
    </w:p>
    <w:p w:rsidR="00000000" w:rsidRPr="00F32C49" w:rsidP="00F32C49">
      <w:pPr>
        <w:pStyle w:val="AllowPageBreak"/>
      </w:pPr>
    </w:p>
    <w:p w:rsidR="00000000" w:rsidRPr="00F32C49" w:rsidP="00F32C49">
      <w:pPr>
        <w:pStyle w:val="Heading1"/>
      </w:pPr>
      <w:bookmarkStart w:id="11" w:name="O_72649"/>
      <w:bookmarkEnd w:id="11"/>
      <w:r w:rsidRPr="00F32C49">
        <w:t>Range Statement</w:t>
      </w:r>
    </w:p>
    <w:tbl>
      <w:tblPr>
        <w:tblW w:w="0" w:type="auto"/>
        <w:tblLayout w:type="fixed"/>
        <w:tblCellMar>
          <w:left w:w="62" w:type="dxa"/>
          <w:right w:w="62" w:type="dxa"/>
        </w:tblCellMar>
        <w:tblLook w:val="0000"/>
      </w:tblPr>
      <w:tblGrid>
        <w:gridCol w:w="3061"/>
        <w:gridCol w:w="5444"/>
      </w:tblGrid>
      <w:tr w:rsidTr="00332B2F">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rPr>
                <w:rStyle w:val="SpecialBold"/>
              </w:rPr>
              <w:t>RANGE STATEMENT</w:t>
            </w:r>
          </w:p>
        </w:tc>
      </w:tr>
      <w:tr w:rsidTr="00332B2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t>The range statement relates to the unit of competency as a whole. It allows for different work environments and situations that may affect performance. Bold italicised wording, if used in the performance criteria, is detailed below. Essential operating con</w:t>
            </w:r>
            <w:r w:rsidRPr="00F32C49">
              <w:t>ditions that may be present with training and assessment (depending on the work situation, needs of the candidate, accessibility of the item, and local industry and regional contexts) may also be included.</w:t>
            </w:r>
          </w:p>
        </w:tc>
      </w:tr>
      <w:tr w:rsidTr="00332B2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t xml:space="preserve">An </w:t>
            </w:r>
            <w:r w:rsidRPr="00F32C49">
              <w:rPr>
                <w:rStyle w:val="BoldandItalics"/>
              </w:rPr>
              <w:t>exhibition</w:t>
            </w:r>
            <w:r w:rsidRPr="00F32C49">
              <w:t xml:space="preserve"> may be held in many different contexts /environments, and these may include:</w:t>
            </w:r>
          </w:p>
        </w:tc>
        <w:tc>
          <w:tcPr>
            <w:tcW w:w="5444" w:type="dxa"/>
            <w:tcBorders>
              <w:top w:val="nil"/>
              <w:left w:val="nil"/>
              <w:bottom w:val="nil"/>
              <w:right w:val="nil"/>
            </w:tcBorders>
            <w:tcMar>
              <w:top w:w="0" w:type="dxa"/>
              <w:left w:w="62" w:type="dxa"/>
              <w:bottom w:w="0" w:type="dxa"/>
              <w:right w:w="62" w:type="dxa"/>
            </w:tcMar>
          </w:tcPr>
          <w:p w:rsidR="00000000" w:rsidRPr="00F32C49" w:rsidP="00F32C49">
            <w:pPr>
              <w:pStyle w:val="ListBullet"/>
            </w:pPr>
            <w:r w:rsidRPr="00F32C49">
              <w:t>museums</w:t>
            </w:r>
          </w:p>
          <w:p w:rsidR="00000000" w:rsidRPr="00F32C49" w:rsidP="00F32C49">
            <w:pPr>
              <w:pStyle w:val="ListBullet"/>
            </w:pPr>
            <w:r w:rsidRPr="00F32C49">
              <w:t>galleries</w:t>
            </w:r>
          </w:p>
          <w:p w:rsidR="00000000" w:rsidRPr="00F32C49" w:rsidP="00F32C49">
            <w:pPr>
              <w:pStyle w:val="ListBullet"/>
            </w:pPr>
            <w:r w:rsidRPr="00F32C49">
              <w:t>libraries</w:t>
            </w:r>
          </w:p>
          <w:p w:rsidR="00000000" w:rsidRPr="00F32C49" w:rsidP="00F32C49">
            <w:pPr>
              <w:pStyle w:val="ListBullet"/>
            </w:pPr>
            <w:r w:rsidRPr="00F32C49">
              <w:t>other visitor attractions</w:t>
            </w:r>
          </w:p>
          <w:p w:rsidR="00000000" w:rsidRPr="00F32C49" w:rsidP="00F32C49">
            <w:pPr>
              <w:pStyle w:val="ListBullet"/>
            </w:pPr>
            <w:r w:rsidRPr="00F32C49">
              <w:t>theme parks</w:t>
            </w:r>
          </w:p>
          <w:p w:rsidR="00000000" w:rsidRPr="00F32C49" w:rsidP="00F32C49">
            <w:pPr>
              <w:pStyle w:val="ListBullet"/>
            </w:pPr>
            <w:r w:rsidRPr="00F32C49">
              <w:t>corporate events</w:t>
            </w:r>
          </w:p>
          <w:p w:rsidR="00000000" w:rsidP="00F32C49">
            <w:pPr>
              <w:pStyle w:val="ListBullet"/>
              <w:rPr>
                <w:lang w:val="en-NZ"/>
              </w:rPr>
            </w:pPr>
            <w:r w:rsidRPr="00F32C49">
              <w:t>festivals</w:t>
            </w:r>
          </w:p>
        </w:tc>
      </w:tr>
      <w:tr w:rsidTr="00332B2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32C49">
            <w:pPr>
              <w:pStyle w:val="BodyText"/>
              <w:rPr>
                <w:lang w:val="en-NZ"/>
              </w:rPr>
            </w:pPr>
          </w:p>
        </w:tc>
      </w:tr>
      <w:tr w:rsidTr="00332B2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t xml:space="preserve">An </w:t>
            </w:r>
            <w:r w:rsidRPr="00F32C49">
              <w:rPr>
                <w:rStyle w:val="BoldandItalics"/>
              </w:rPr>
              <w:t>exhibition</w:t>
            </w:r>
            <w:r w:rsidRPr="00F32C49">
              <w:t xml:space="preserve"> may be:</w:t>
            </w:r>
          </w:p>
        </w:tc>
        <w:tc>
          <w:tcPr>
            <w:tcW w:w="5444" w:type="dxa"/>
            <w:tcBorders>
              <w:top w:val="nil"/>
              <w:left w:val="nil"/>
              <w:bottom w:val="nil"/>
              <w:right w:val="nil"/>
            </w:tcBorders>
            <w:tcMar>
              <w:top w:w="0" w:type="dxa"/>
              <w:left w:w="62" w:type="dxa"/>
              <w:bottom w:w="0" w:type="dxa"/>
              <w:right w:w="62" w:type="dxa"/>
            </w:tcMar>
          </w:tcPr>
          <w:p w:rsidR="00000000" w:rsidRPr="00F32C49" w:rsidP="00F32C49">
            <w:pPr>
              <w:pStyle w:val="ListBullet"/>
            </w:pPr>
            <w:r w:rsidRPr="00F32C49">
              <w:t>temporary</w:t>
            </w:r>
          </w:p>
          <w:p w:rsidR="00000000" w:rsidRPr="00F32C49" w:rsidP="00F32C49">
            <w:pPr>
              <w:pStyle w:val="ListBullet"/>
            </w:pPr>
            <w:r w:rsidRPr="00F32C49">
              <w:t>permanent</w:t>
            </w:r>
          </w:p>
          <w:p w:rsidR="00000000" w:rsidRPr="00F32C49" w:rsidP="00F32C49">
            <w:pPr>
              <w:pStyle w:val="ListBullet"/>
            </w:pPr>
            <w:r w:rsidRPr="00F32C49">
              <w:t>virtual</w:t>
            </w:r>
          </w:p>
          <w:p w:rsidR="00000000" w:rsidP="00F32C49">
            <w:pPr>
              <w:pStyle w:val="ListBullet"/>
              <w:rPr>
                <w:lang w:val="en-NZ"/>
              </w:rPr>
            </w:pPr>
            <w:r w:rsidRPr="00F32C49">
              <w:t>travelling</w:t>
            </w:r>
          </w:p>
        </w:tc>
      </w:tr>
      <w:tr w:rsidTr="00332B2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32C49">
            <w:pPr>
              <w:pStyle w:val="BodyText"/>
              <w:rPr>
                <w:lang w:val="en-NZ"/>
              </w:rPr>
            </w:pPr>
          </w:p>
        </w:tc>
      </w:tr>
      <w:tr w:rsidTr="00332B2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rPr>
                <w:rStyle w:val="BoldandItalics"/>
              </w:rPr>
              <w:t>Audience profile</w:t>
            </w:r>
            <w:r w:rsidRPr="00F32C49">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F32C49" w:rsidP="00F32C49">
            <w:pPr>
              <w:pStyle w:val="ListBullet"/>
            </w:pPr>
            <w:r w:rsidRPr="00F32C49">
              <w:t>age</w:t>
            </w:r>
          </w:p>
          <w:p w:rsidR="00000000" w:rsidRPr="00F32C49" w:rsidP="00F32C49">
            <w:pPr>
              <w:pStyle w:val="ListBullet"/>
            </w:pPr>
            <w:r w:rsidRPr="00F32C49">
              <w:t>gender</w:t>
            </w:r>
          </w:p>
          <w:p w:rsidR="00000000" w:rsidRPr="00F32C49" w:rsidP="00F32C49">
            <w:pPr>
              <w:pStyle w:val="ListBullet"/>
            </w:pPr>
            <w:r w:rsidRPr="00F32C49">
              <w:t>educational level</w:t>
            </w:r>
          </w:p>
          <w:p w:rsidR="00000000" w:rsidRPr="00F32C49" w:rsidP="00F32C49">
            <w:pPr>
              <w:pStyle w:val="ListBullet"/>
            </w:pPr>
            <w:r w:rsidRPr="00F32C49">
              <w:t>familiarity with collection</w:t>
            </w:r>
          </w:p>
          <w:p w:rsidR="00000000" w:rsidRPr="00F32C49" w:rsidP="00F32C49">
            <w:pPr>
              <w:pStyle w:val="ListBullet"/>
            </w:pPr>
            <w:r w:rsidRPr="00F32C49">
              <w:t>cultural preferences/cultural diversity</w:t>
            </w:r>
          </w:p>
          <w:p w:rsidR="00000000" w:rsidP="00F32C49">
            <w:pPr>
              <w:pStyle w:val="ListBullet"/>
              <w:rPr>
                <w:lang w:val="en-NZ"/>
              </w:rPr>
            </w:pPr>
            <w:r w:rsidRPr="00F32C49">
              <w:t>special interest</w:t>
            </w:r>
          </w:p>
        </w:tc>
      </w:tr>
      <w:tr w:rsidTr="00332B2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p>
        </w:tc>
      </w:tr>
      <w:tr w:rsidTr="00332B2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rPr>
                <w:rStyle w:val="BoldandItalics"/>
              </w:rPr>
              <w:t>Links between audience</w:t>
            </w:r>
            <w:r w:rsidRPr="00F32C49">
              <w:t xml:space="preserve">, </w:t>
            </w:r>
            <w:r w:rsidRPr="00F32C49">
              <w:rPr>
                <w:rStyle w:val="BoldandItalics"/>
              </w:rPr>
              <w:t>overall concept and proposed storyline and themes</w:t>
            </w:r>
            <w:r w:rsidRPr="00F32C49">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F32C49" w:rsidP="00F32C49">
            <w:pPr>
              <w:pStyle w:val="ListBullet"/>
            </w:pPr>
            <w:r w:rsidRPr="00F32C49">
              <w:t>appropriateness of different technologies</w:t>
            </w:r>
          </w:p>
          <w:p w:rsidR="00000000" w:rsidRPr="00F32C49" w:rsidP="00F32C49">
            <w:pPr>
              <w:pStyle w:val="ListBullet"/>
            </w:pPr>
            <w:r w:rsidRPr="00F32C49">
              <w:t>social /political/cultural</w:t>
            </w:r>
          </w:p>
          <w:p w:rsidR="00000000" w:rsidRPr="00F32C49" w:rsidP="00F32C49">
            <w:pPr>
              <w:pStyle w:val="ListBullet"/>
            </w:pPr>
            <w:r w:rsidRPr="00F32C49">
              <w:t>emotional</w:t>
            </w:r>
          </w:p>
          <w:p w:rsidR="00000000" w:rsidRPr="00F32C49" w:rsidP="00F32C49">
            <w:pPr>
              <w:pStyle w:val="ListBullet"/>
            </w:pPr>
            <w:r w:rsidRPr="00F32C49">
              <w:t>educational issues</w:t>
            </w:r>
          </w:p>
          <w:p w:rsidR="00000000" w:rsidRPr="00F32C49" w:rsidP="00F32C49">
            <w:pPr>
              <w:pStyle w:val="ListBullet"/>
            </w:pPr>
            <w:r w:rsidRPr="00F32C49">
              <w:t>special needs considerations</w:t>
            </w:r>
          </w:p>
          <w:p w:rsidR="00000000" w:rsidP="00F32C49">
            <w:pPr>
              <w:pStyle w:val="ListBullet"/>
              <w:rPr>
                <w:lang w:val="en-NZ"/>
              </w:rPr>
            </w:pPr>
            <w:r w:rsidRPr="00F32C49">
              <w:t>preferred learning styles</w:t>
            </w:r>
          </w:p>
        </w:tc>
      </w:tr>
      <w:tr w:rsidTr="00332B2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32C49">
            <w:pPr>
              <w:pStyle w:val="BodyText"/>
              <w:rPr>
                <w:lang w:val="en-NZ"/>
              </w:rPr>
            </w:pPr>
          </w:p>
        </w:tc>
      </w:tr>
      <w:tr w:rsidTr="00332B2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rPr>
                <w:rStyle w:val="BoldandItalics"/>
              </w:rPr>
              <w:t>Stakeholders</w:t>
            </w:r>
            <w:r w:rsidRPr="00F32C4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F32C49" w:rsidP="00F32C49">
            <w:pPr>
              <w:pStyle w:val="ListBullet"/>
            </w:pPr>
            <w:r w:rsidRPr="00F32C49">
              <w:t>boards of management</w:t>
            </w:r>
          </w:p>
          <w:p w:rsidR="00000000" w:rsidRPr="00F32C49" w:rsidP="00F32C49">
            <w:pPr>
              <w:pStyle w:val="ListBullet"/>
            </w:pPr>
            <w:r w:rsidRPr="00F32C49">
              <w:t>organising committees</w:t>
            </w:r>
          </w:p>
          <w:p w:rsidR="00000000" w:rsidRPr="00F32C49" w:rsidP="00F32C49">
            <w:pPr>
              <w:pStyle w:val="ListBullet"/>
            </w:pPr>
            <w:r w:rsidRPr="00F32C49">
              <w:t xml:space="preserve">other management </w:t>
            </w:r>
          </w:p>
          <w:p w:rsidR="00000000" w:rsidRPr="00F32C49" w:rsidP="00F32C49">
            <w:pPr>
              <w:pStyle w:val="ListBullet"/>
            </w:pPr>
            <w:r w:rsidRPr="00F32C49">
              <w:t>local community</w:t>
            </w:r>
          </w:p>
          <w:p w:rsidR="00000000" w:rsidRPr="00F32C49" w:rsidP="00F32C49">
            <w:pPr>
              <w:pStyle w:val="ListBullet"/>
            </w:pPr>
            <w:r w:rsidRPr="00F32C49">
              <w:t>local authorities</w:t>
            </w:r>
          </w:p>
          <w:p w:rsidR="00000000" w:rsidRPr="00F32C49" w:rsidP="00F32C49">
            <w:pPr>
              <w:pStyle w:val="ListBullet"/>
            </w:pPr>
            <w:r w:rsidRPr="00F32C49">
              <w:t>customers</w:t>
            </w:r>
          </w:p>
          <w:p w:rsidR="00000000" w:rsidRPr="00F32C49" w:rsidP="00F32C49">
            <w:pPr>
              <w:pStyle w:val="ListBullet"/>
            </w:pPr>
            <w:r w:rsidRPr="00F32C49">
              <w:t>colleagues</w:t>
            </w:r>
          </w:p>
          <w:p w:rsidR="00000000" w:rsidRPr="00F32C49" w:rsidP="00F32C49">
            <w:pPr>
              <w:pStyle w:val="ListBullet"/>
            </w:pPr>
            <w:r w:rsidRPr="00F32C49">
              <w:t>performers/artists</w:t>
            </w:r>
          </w:p>
          <w:p w:rsidR="00000000" w:rsidRPr="00F32C49" w:rsidP="00F32C49">
            <w:pPr>
              <w:pStyle w:val="ListBullet"/>
            </w:pPr>
            <w:r w:rsidRPr="00F32C49">
              <w:t>technical specialists</w:t>
            </w:r>
          </w:p>
          <w:p w:rsidR="00000000" w:rsidRPr="00F32C49" w:rsidP="00F32C49">
            <w:pPr>
              <w:pStyle w:val="ListBullet"/>
            </w:pPr>
            <w:r w:rsidRPr="00F32C49">
              <w:t>exhibition construction specialists</w:t>
            </w:r>
          </w:p>
          <w:p w:rsidR="00000000" w:rsidRPr="00F32C49" w:rsidP="00F32C49">
            <w:pPr>
              <w:pStyle w:val="ListBullet"/>
            </w:pPr>
            <w:r w:rsidRPr="00F32C49">
              <w:t>designers</w:t>
            </w:r>
          </w:p>
          <w:p w:rsidR="00000000" w:rsidRPr="00F32C49" w:rsidP="00F32C49">
            <w:pPr>
              <w:pStyle w:val="ListBullet"/>
            </w:pPr>
            <w:r w:rsidRPr="00F32C49">
              <w:t>curators</w:t>
            </w:r>
          </w:p>
          <w:p w:rsidR="00000000" w:rsidRPr="00F32C49" w:rsidP="00F32C49">
            <w:pPr>
              <w:pStyle w:val="ListBullet"/>
            </w:pPr>
            <w:r w:rsidRPr="00F32C49">
              <w:t>conservators</w:t>
            </w:r>
          </w:p>
          <w:p w:rsidR="00000000" w:rsidRPr="00F32C49" w:rsidP="00F32C49">
            <w:pPr>
              <w:pStyle w:val="ListBullet"/>
            </w:pPr>
            <w:r w:rsidRPr="00F32C49">
              <w:t>education officers</w:t>
            </w:r>
          </w:p>
          <w:p w:rsidR="00000000" w:rsidP="00F32C49">
            <w:pPr>
              <w:pStyle w:val="ListBullet"/>
              <w:rPr>
                <w:lang w:val="en-NZ"/>
              </w:rPr>
            </w:pPr>
            <w:r w:rsidRPr="00F32C49">
              <w:t>cultural groups related to the exhibition</w:t>
            </w:r>
          </w:p>
        </w:tc>
      </w:tr>
      <w:tr w:rsidTr="00332B2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32C49">
            <w:pPr>
              <w:pStyle w:val="BodyText"/>
              <w:rPr>
                <w:lang w:val="en-NZ"/>
              </w:rPr>
            </w:pPr>
          </w:p>
        </w:tc>
      </w:tr>
      <w:tr w:rsidTr="00332B2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rPr>
                <w:rStyle w:val="BoldandItalics"/>
              </w:rPr>
              <w:t>Aspects of the communi</w:t>
            </w:r>
            <w:r w:rsidRPr="00F32C49">
              <w:rPr>
                <w:rStyle w:val="BoldandItalics"/>
              </w:rPr>
              <w:t>cation strategy</w:t>
            </w:r>
            <w:r w:rsidRPr="00F32C4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F32C49" w:rsidP="00F32C49">
            <w:pPr>
              <w:pStyle w:val="ListBullet"/>
            </w:pPr>
            <w:r w:rsidRPr="00F32C49">
              <w:t>physical display</w:t>
            </w:r>
          </w:p>
          <w:p w:rsidR="00000000" w:rsidRPr="00F32C49" w:rsidP="00F32C49">
            <w:pPr>
              <w:pStyle w:val="ListBullet"/>
            </w:pPr>
            <w:r w:rsidRPr="00F32C49">
              <w:t>labels</w:t>
            </w:r>
          </w:p>
          <w:p w:rsidR="00000000" w:rsidRPr="00F32C49" w:rsidP="00F32C49">
            <w:pPr>
              <w:pStyle w:val="ListBullet"/>
            </w:pPr>
            <w:r w:rsidRPr="00F32C49">
              <w:t>interactive elements</w:t>
            </w:r>
          </w:p>
          <w:p w:rsidR="00000000" w:rsidRPr="00F32C49" w:rsidP="00F32C49">
            <w:pPr>
              <w:pStyle w:val="ListBullet"/>
            </w:pPr>
            <w:r w:rsidRPr="00F32C49">
              <w:t>audio /audiovisual</w:t>
            </w:r>
          </w:p>
          <w:p w:rsidR="00000000" w:rsidRPr="00F32C49" w:rsidP="00F32C49">
            <w:pPr>
              <w:pStyle w:val="ListBullet"/>
            </w:pPr>
            <w:r w:rsidRPr="00F32C49">
              <w:t>promotional materials (brochures, tickets, posters)</w:t>
            </w:r>
          </w:p>
          <w:p w:rsidR="00000000" w:rsidRPr="00F32C49" w:rsidP="00F32C49">
            <w:pPr>
              <w:pStyle w:val="ListBullet"/>
            </w:pPr>
            <w:r w:rsidRPr="00F32C49">
              <w:t>live interpretation</w:t>
            </w:r>
          </w:p>
          <w:p w:rsidR="00000000" w:rsidRPr="00F32C49" w:rsidP="00F32C49">
            <w:pPr>
              <w:pStyle w:val="ListBullet"/>
            </w:pPr>
            <w:r w:rsidRPr="00F32C49">
              <w:t>publications</w:t>
            </w:r>
          </w:p>
          <w:p w:rsidR="00000000" w:rsidRPr="00F32C49" w:rsidP="00F32C49">
            <w:pPr>
              <w:pStyle w:val="ListBullet"/>
            </w:pPr>
            <w:r w:rsidRPr="00F32C49">
              <w:t>access issues</w:t>
            </w:r>
          </w:p>
          <w:p w:rsidR="00000000" w:rsidRPr="00F32C49" w:rsidP="00F32C49">
            <w:pPr>
              <w:pStyle w:val="ListBullet"/>
            </w:pPr>
            <w:r w:rsidRPr="00F32C49">
              <w:t>artist performance</w:t>
            </w:r>
          </w:p>
          <w:p w:rsidR="00000000" w:rsidP="00F32C49">
            <w:pPr>
              <w:pStyle w:val="ListBullet"/>
              <w:rPr>
                <w:lang w:val="en-NZ"/>
              </w:rPr>
            </w:pPr>
            <w:r w:rsidRPr="00F32C49">
              <w:t>story telling</w:t>
            </w:r>
          </w:p>
        </w:tc>
      </w:tr>
      <w:tr w:rsidTr="00332B2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32C49">
            <w:pPr>
              <w:pStyle w:val="BodyText"/>
              <w:rPr>
                <w:lang w:val="en-NZ"/>
              </w:rPr>
            </w:pPr>
          </w:p>
        </w:tc>
      </w:tr>
      <w:tr w:rsidTr="00332B2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rPr>
                <w:rStyle w:val="BoldandItalics"/>
              </w:rPr>
              <w:t>Options and approaches</w:t>
            </w:r>
            <w:r w:rsidRPr="00F32C49">
              <w:t xml:space="preserve"> may relate to use of:</w:t>
            </w:r>
          </w:p>
        </w:tc>
        <w:tc>
          <w:tcPr>
            <w:tcW w:w="5444" w:type="dxa"/>
            <w:tcBorders>
              <w:top w:val="nil"/>
              <w:left w:val="nil"/>
              <w:bottom w:val="nil"/>
              <w:right w:val="nil"/>
            </w:tcBorders>
            <w:tcMar>
              <w:top w:w="0" w:type="dxa"/>
              <w:left w:w="62" w:type="dxa"/>
              <w:bottom w:w="0" w:type="dxa"/>
              <w:right w:w="62" w:type="dxa"/>
            </w:tcMar>
          </w:tcPr>
          <w:p w:rsidR="00000000" w:rsidRPr="00F32C49" w:rsidP="00F32C49">
            <w:pPr>
              <w:pStyle w:val="ListBullet"/>
            </w:pPr>
            <w:r w:rsidRPr="00F32C49">
              <w:t>colours</w:t>
            </w:r>
          </w:p>
          <w:p w:rsidR="00000000" w:rsidRPr="00F32C49" w:rsidP="00F32C49">
            <w:pPr>
              <w:pStyle w:val="ListBullet"/>
            </w:pPr>
            <w:r w:rsidRPr="00F32C49">
              <w:t>fonts/typefaces</w:t>
            </w:r>
          </w:p>
          <w:p w:rsidR="00000000" w:rsidRPr="00F32C49" w:rsidP="00F32C49">
            <w:pPr>
              <w:pStyle w:val="ListBullet"/>
            </w:pPr>
            <w:r w:rsidRPr="00F32C49">
              <w:t>diagrams</w:t>
            </w:r>
          </w:p>
          <w:p w:rsidR="00000000" w:rsidRPr="00F32C49" w:rsidP="00F32C49">
            <w:pPr>
              <w:pStyle w:val="ListBullet"/>
            </w:pPr>
            <w:r w:rsidRPr="00F32C49">
              <w:t>graphics</w:t>
            </w:r>
          </w:p>
          <w:p w:rsidR="00000000" w:rsidRPr="00F32C49" w:rsidP="00F32C49">
            <w:pPr>
              <w:pStyle w:val="ListBullet"/>
            </w:pPr>
            <w:r w:rsidRPr="00F32C49">
              <w:t>photographs</w:t>
            </w:r>
          </w:p>
          <w:p w:rsidR="00000000" w:rsidRPr="00F32C49" w:rsidP="00F32C49">
            <w:pPr>
              <w:pStyle w:val="ListBullet"/>
            </w:pPr>
            <w:r w:rsidRPr="00F32C49">
              <w:t>signs</w:t>
            </w:r>
          </w:p>
          <w:p w:rsidR="00000000" w:rsidRPr="00F32C49" w:rsidP="00F32C49">
            <w:pPr>
              <w:pStyle w:val="ListBullet"/>
            </w:pPr>
            <w:r w:rsidRPr="00F32C49">
              <w:t>maps</w:t>
            </w:r>
          </w:p>
          <w:p w:rsidR="00000000" w:rsidRPr="00F32C49" w:rsidP="00F32C49">
            <w:pPr>
              <w:pStyle w:val="ListBullet"/>
            </w:pPr>
            <w:r w:rsidRPr="00F32C49">
              <w:t>charts</w:t>
            </w:r>
          </w:p>
          <w:p w:rsidR="00000000" w:rsidRPr="00F32C49" w:rsidP="00F32C49">
            <w:pPr>
              <w:pStyle w:val="ListBullet"/>
            </w:pPr>
            <w:r w:rsidRPr="00F32C49">
              <w:t>text</w:t>
            </w:r>
          </w:p>
          <w:p w:rsidR="00000000" w:rsidRPr="00F32C49" w:rsidP="00F32C49">
            <w:pPr>
              <w:pStyle w:val="ListBullet"/>
            </w:pPr>
            <w:r w:rsidRPr="00F32C49">
              <w:t>pictorial depictions</w:t>
            </w:r>
          </w:p>
          <w:p w:rsidR="00000000" w:rsidP="00F32C49">
            <w:pPr>
              <w:pStyle w:val="ListBullet"/>
              <w:rPr>
                <w:lang w:val="en-NZ"/>
              </w:rPr>
            </w:pPr>
            <w:r w:rsidRPr="00F32C49">
              <w:t>grammar and style</w:t>
            </w:r>
          </w:p>
        </w:tc>
      </w:tr>
      <w:tr w:rsidTr="00332B2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32C49">
            <w:pPr>
              <w:pStyle w:val="BodyText"/>
              <w:rPr>
                <w:lang w:val="en-NZ"/>
              </w:rPr>
            </w:pPr>
          </w:p>
        </w:tc>
      </w:tr>
      <w:tr w:rsidTr="00332B2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rPr>
                <w:rStyle w:val="BoldandItalics"/>
              </w:rPr>
              <w:t>Specialist advice</w:t>
            </w:r>
            <w:r w:rsidRPr="00F32C49">
              <w:t xml:space="preserve"> and assistance may relate to:</w:t>
            </w:r>
          </w:p>
        </w:tc>
        <w:tc>
          <w:tcPr>
            <w:tcW w:w="5444" w:type="dxa"/>
            <w:tcBorders>
              <w:top w:val="nil"/>
              <w:left w:val="nil"/>
              <w:bottom w:val="nil"/>
              <w:right w:val="nil"/>
            </w:tcBorders>
            <w:tcMar>
              <w:top w:w="0" w:type="dxa"/>
              <w:left w:w="62" w:type="dxa"/>
              <w:bottom w:w="0" w:type="dxa"/>
              <w:right w:w="62" w:type="dxa"/>
            </w:tcMar>
          </w:tcPr>
          <w:p w:rsidR="00000000" w:rsidRPr="00F32C49" w:rsidP="00F32C49">
            <w:pPr>
              <w:pStyle w:val="ListBullet"/>
            </w:pPr>
            <w:r w:rsidRPr="00F32C49">
              <w:t>technology</w:t>
            </w:r>
          </w:p>
          <w:p w:rsidR="00000000" w:rsidRPr="00F32C49" w:rsidP="00F32C49">
            <w:pPr>
              <w:pStyle w:val="ListBullet"/>
            </w:pPr>
            <w:r w:rsidRPr="00F32C49">
              <w:t>construction</w:t>
            </w:r>
          </w:p>
          <w:p w:rsidR="00000000" w:rsidRPr="00F32C49" w:rsidP="00F32C49">
            <w:pPr>
              <w:pStyle w:val="ListBullet"/>
            </w:pPr>
            <w:r w:rsidRPr="00F32C49">
              <w:t>printing</w:t>
            </w:r>
          </w:p>
          <w:p w:rsidR="00000000" w:rsidRPr="00F32C49" w:rsidP="00F32C49">
            <w:pPr>
              <w:pStyle w:val="ListBullet"/>
            </w:pPr>
            <w:r w:rsidRPr="00F32C49">
              <w:t>graphic design</w:t>
            </w:r>
          </w:p>
          <w:p w:rsidR="00000000" w:rsidRPr="00F32C49" w:rsidP="00F32C49">
            <w:pPr>
              <w:pStyle w:val="ListBullet"/>
            </w:pPr>
            <w:r w:rsidRPr="00F32C49">
              <w:t>public relations</w:t>
            </w:r>
          </w:p>
          <w:p w:rsidR="00000000" w:rsidRPr="00F32C49" w:rsidP="00F32C49">
            <w:pPr>
              <w:pStyle w:val="ListBullet"/>
            </w:pPr>
            <w:r w:rsidRPr="00F32C49">
              <w:t>learning styles</w:t>
            </w:r>
          </w:p>
          <w:p w:rsidR="00000000" w:rsidRPr="00F32C49" w:rsidP="00F32C49">
            <w:pPr>
              <w:pStyle w:val="ListBullet"/>
            </w:pPr>
            <w:r w:rsidRPr="00F32C49">
              <w:t>audience needs</w:t>
            </w:r>
          </w:p>
          <w:p w:rsidR="00000000" w:rsidP="00F32C49">
            <w:pPr>
              <w:pStyle w:val="ListBullet"/>
              <w:rPr>
                <w:lang w:val="en-NZ"/>
              </w:rPr>
            </w:pPr>
            <w:r w:rsidRPr="00F32C49">
              <w:t>interactive/multimedia design</w:t>
            </w:r>
          </w:p>
        </w:tc>
      </w:tr>
      <w:tr w:rsidTr="00332B2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32C49">
            <w:pPr>
              <w:pStyle w:val="BodyText"/>
              <w:rPr>
                <w:lang w:val="en-NZ"/>
              </w:rPr>
            </w:pPr>
          </w:p>
        </w:tc>
      </w:tr>
      <w:tr w:rsidTr="00332B2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rPr>
                <w:rStyle w:val="BoldandItalics"/>
              </w:rPr>
              <w:t>Appropriate format</w:t>
            </w:r>
            <w:r w:rsidRPr="00F32C49">
              <w:t xml:space="preserve"> for strategy details may be:</w:t>
            </w:r>
          </w:p>
        </w:tc>
        <w:tc>
          <w:tcPr>
            <w:tcW w:w="5444" w:type="dxa"/>
            <w:tcBorders>
              <w:top w:val="nil"/>
              <w:left w:val="nil"/>
              <w:bottom w:val="nil"/>
              <w:right w:val="nil"/>
            </w:tcBorders>
            <w:tcMar>
              <w:top w:w="0" w:type="dxa"/>
              <w:left w:w="62" w:type="dxa"/>
              <w:bottom w:w="0" w:type="dxa"/>
              <w:right w:w="62" w:type="dxa"/>
            </w:tcMar>
          </w:tcPr>
          <w:p w:rsidR="00000000" w:rsidRPr="00F32C49" w:rsidP="00F32C49">
            <w:pPr>
              <w:pStyle w:val="ListBullet"/>
            </w:pPr>
            <w:r w:rsidRPr="00F32C49">
              <w:t>drawings</w:t>
            </w:r>
          </w:p>
          <w:p w:rsidR="00000000" w:rsidRPr="00F32C49" w:rsidP="00F32C49">
            <w:pPr>
              <w:pStyle w:val="ListBullet"/>
            </w:pPr>
            <w:r w:rsidRPr="00F32C49">
              <w:t>models</w:t>
            </w:r>
          </w:p>
          <w:p w:rsidR="00000000" w:rsidRPr="00F32C49" w:rsidP="00F32C49">
            <w:pPr>
              <w:pStyle w:val="ListBullet"/>
            </w:pPr>
            <w:r w:rsidRPr="00F32C49">
              <w:t>graphic formats</w:t>
            </w:r>
          </w:p>
          <w:p w:rsidR="00000000" w:rsidRPr="00F32C49" w:rsidP="00F32C49">
            <w:pPr>
              <w:pStyle w:val="ListBullet"/>
            </w:pPr>
            <w:r w:rsidRPr="00F32C49">
              <w:t>video</w:t>
            </w:r>
          </w:p>
          <w:p w:rsidR="00000000" w:rsidRPr="00F32C49" w:rsidP="00F32C49">
            <w:pPr>
              <w:pStyle w:val="ListBullet"/>
            </w:pPr>
            <w:r w:rsidRPr="00F32C49">
              <w:t>photographs</w:t>
            </w:r>
          </w:p>
          <w:p w:rsidR="00000000" w:rsidRPr="00F32C49" w:rsidP="00F32C49">
            <w:pPr>
              <w:pStyle w:val="ListBullet"/>
            </w:pPr>
            <w:r w:rsidRPr="00F32C49">
              <w:t>plans</w:t>
            </w:r>
          </w:p>
          <w:p w:rsidR="00000000" w:rsidRPr="00F32C49" w:rsidP="00F32C49">
            <w:pPr>
              <w:pStyle w:val="ListBullet"/>
            </w:pPr>
            <w:r w:rsidRPr="00F32C49">
              <w:t>verbal description</w:t>
            </w:r>
          </w:p>
          <w:p w:rsidR="00000000" w:rsidRPr="00F32C49" w:rsidP="00F32C49">
            <w:pPr>
              <w:pStyle w:val="ListBullet"/>
            </w:pPr>
            <w:r w:rsidRPr="00F32C49">
              <w:t>electronic presentations</w:t>
            </w:r>
          </w:p>
          <w:p w:rsidR="00000000" w:rsidP="00F32C49">
            <w:pPr>
              <w:pStyle w:val="ListBullet"/>
              <w:rPr>
                <w:lang w:val="en-NZ"/>
              </w:rPr>
            </w:pPr>
            <w:r w:rsidRPr="00F32C49">
              <w:t>printed report</w:t>
            </w:r>
          </w:p>
        </w:tc>
      </w:tr>
      <w:tr w:rsidTr="00332B2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32C49">
            <w:pPr>
              <w:pStyle w:val="BodyText"/>
              <w:rPr>
                <w:lang w:val="en-NZ"/>
              </w:rPr>
            </w:pPr>
          </w:p>
        </w:tc>
      </w:tr>
      <w:tr w:rsidTr="00332B2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rPr>
                <w:rStyle w:val="BoldandItalics"/>
              </w:rPr>
              <w:t>Resources for development of materials</w:t>
            </w:r>
            <w:r w:rsidRPr="00F32C49">
              <w:t xml:space="preserve"> may be internal or external and could include:</w:t>
            </w:r>
          </w:p>
        </w:tc>
        <w:tc>
          <w:tcPr>
            <w:tcW w:w="5444" w:type="dxa"/>
            <w:tcBorders>
              <w:top w:val="nil"/>
              <w:left w:val="nil"/>
              <w:bottom w:val="nil"/>
              <w:right w:val="nil"/>
            </w:tcBorders>
            <w:tcMar>
              <w:top w:w="0" w:type="dxa"/>
              <w:left w:w="62" w:type="dxa"/>
              <w:bottom w:w="0" w:type="dxa"/>
              <w:right w:w="62" w:type="dxa"/>
            </w:tcMar>
          </w:tcPr>
          <w:p w:rsidR="00000000" w:rsidRPr="00F32C49" w:rsidP="00F32C49">
            <w:pPr>
              <w:pStyle w:val="ListBullet"/>
            </w:pPr>
            <w:r w:rsidRPr="00F32C49">
              <w:t>specialist practitioners</w:t>
            </w:r>
          </w:p>
          <w:p w:rsidR="00000000" w:rsidRPr="00F32C49" w:rsidP="00F32C49">
            <w:pPr>
              <w:pStyle w:val="ListBullet"/>
            </w:pPr>
            <w:r w:rsidRPr="00F32C49">
              <w:t>budgetary allocation</w:t>
            </w:r>
          </w:p>
          <w:p w:rsidR="00000000" w:rsidRPr="00F32C49" w:rsidP="00F32C49">
            <w:pPr>
              <w:pStyle w:val="ListBullet"/>
            </w:pPr>
            <w:r w:rsidRPr="00F32C49">
              <w:t>equipment</w:t>
            </w:r>
          </w:p>
          <w:p w:rsidR="00000000" w:rsidRPr="00F32C49" w:rsidP="00F32C49">
            <w:pPr>
              <w:pStyle w:val="ListBullet"/>
            </w:pPr>
            <w:r w:rsidRPr="00F32C49">
              <w:t>tools</w:t>
            </w:r>
          </w:p>
          <w:p w:rsidR="00000000" w:rsidP="00F32C49">
            <w:pPr>
              <w:pStyle w:val="ListBullet"/>
              <w:rPr>
                <w:lang w:val="en-NZ"/>
              </w:rPr>
            </w:pPr>
            <w:r w:rsidRPr="00F32C49">
              <w:t>materials (papers etc.)</w:t>
            </w:r>
          </w:p>
        </w:tc>
      </w:tr>
      <w:tr w:rsidTr="00332B2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32C49">
            <w:pPr>
              <w:pStyle w:val="BodyText"/>
              <w:rPr>
                <w:lang w:val="en-NZ"/>
              </w:rPr>
            </w:pPr>
          </w:p>
        </w:tc>
      </w:tr>
      <w:tr w:rsidTr="00332B2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rPr>
                <w:rStyle w:val="BoldandItalics"/>
              </w:rPr>
              <w:t>Evaluation mechanisms</w:t>
            </w:r>
            <w:r w:rsidRPr="00F32C49">
              <w:t xml:space="preserve"> may be formative or summative and may include:</w:t>
            </w:r>
          </w:p>
        </w:tc>
        <w:tc>
          <w:tcPr>
            <w:tcW w:w="5444" w:type="dxa"/>
            <w:tcBorders>
              <w:top w:val="nil"/>
              <w:left w:val="nil"/>
              <w:bottom w:val="nil"/>
              <w:right w:val="nil"/>
            </w:tcBorders>
            <w:tcMar>
              <w:top w:w="0" w:type="dxa"/>
              <w:left w:w="62" w:type="dxa"/>
              <w:bottom w:w="0" w:type="dxa"/>
              <w:right w:w="62" w:type="dxa"/>
            </w:tcMar>
          </w:tcPr>
          <w:p w:rsidR="00000000" w:rsidRPr="00F32C49" w:rsidP="00F32C49">
            <w:pPr>
              <w:pStyle w:val="ListBullet"/>
            </w:pPr>
            <w:r w:rsidRPr="00F32C49">
              <w:t>surveys</w:t>
            </w:r>
          </w:p>
          <w:p w:rsidR="00000000" w:rsidRPr="00F32C49" w:rsidP="00F32C49">
            <w:pPr>
              <w:pStyle w:val="ListBullet"/>
            </w:pPr>
            <w:r w:rsidRPr="00F32C49">
              <w:t>informal customer or staff feedback</w:t>
            </w:r>
          </w:p>
          <w:p w:rsidR="00000000" w:rsidRPr="00F32C49" w:rsidP="00F32C49">
            <w:pPr>
              <w:pStyle w:val="ListBullet"/>
            </w:pPr>
            <w:r w:rsidRPr="00F32C49">
              <w:t>participation/attendance levels</w:t>
            </w:r>
          </w:p>
          <w:p w:rsidR="00000000" w:rsidRPr="00F32C49" w:rsidP="00F32C49">
            <w:pPr>
              <w:pStyle w:val="ListBullet"/>
            </w:pPr>
            <w:r w:rsidRPr="00F32C49">
              <w:t>patterns of usage/attendance</w:t>
            </w:r>
          </w:p>
          <w:p w:rsidR="00000000" w:rsidRPr="00F32C49" w:rsidP="00F32C49">
            <w:pPr>
              <w:pStyle w:val="ListBullet"/>
            </w:pPr>
            <w:r w:rsidRPr="00F32C49">
              <w:t>financial success</w:t>
            </w:r>
          </w:p>
          <w:p w:rsidR="00000000" w:rsidRPr="00F32C49" w:rsidP="00F32C49">
            <w:pPr>
              <w:pStyle w:val="ListBullet"/>
            </w:pPr>
            <w:r w:rsidRPr="00F32C49">
              <w:t>observation</w:t>
            </w:r>
          </w:p>
          <w:p w:rsidR="00000000" w:rsidRPr="00F32C49" w:rsidP="00F32C49">
            <w:pPr>
              <w:pStyle w:val="ListBullet"/>
            </w:pPr>
            <w:r w:rsidRPr="00F32C49">
              <w:t>interviews</w:t>
            </w:r>
          </w:p>
          <w:p w:rsidR="00000000" w:rsidP="00F32C49">
            <w:pPr>
              <w:pStyle w:val="ListBullet"/>
              <w:rPr>
                <w:lang w:val="en-NZ"/>
              </w:rPr>
            </w:pPr>
            <w:r w:rsidRPr="00F32C49">
              <w:t>focus groups</w:t>
            </w:r>
          </w:p>
        </w:tc>
      </w:tr>
      <w:tr w:rsidTr="00332B2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F32C49" w:rsidP="00F32C49">
            <w:pPr>
              <w:pStyle w:val="BodyText"/>
            </w:pPr>
          </w:p>
        </w:tc>
      </w:tr>
    </w:tbl>
    <w:p w:rsidR="00000000" w:rsidRPr="00F32C49" w:rsidP="00F32C49">
      <w:pPr>
        <w:pStyle w:val="BodyText"/>
      </w:pPr>
    </w:p>
    <w:p w:rsidR="00000000" w:rsidRPr="00F32C49" w:rsidP="00F32C49">
      <w:pPr>
        <w:pStyle w:val="AllowPageBreak"/>
      </w:pPr>
    </w:p>
    <w:p w:rsidR="00000000" w:rsidRPr="00F32C49" w:rsidP="00F32C49">
      <w:pPr>
        <w:pStyle w:val="Heading1"/>
      </w:pPr>
      <w:bookmarkStart w:id="12" w:name="O_72650"/>
      <w:bookmarkEnd w:id="12"/>
      <w:r w:rsidRPr="00F32C49">
        <w:t>Unit Sector(s)</w:t>
      </w:r>
    </w:p>
    <w:p w:rsidR="00000000" w:rsidRPr="00F32C49" w:rsidP="00F32C49">
      <w:pPr>
        <w:pStyle w:val="BodyText"/>
      </w:pPr>
      <w:r w:rsidRPr="00F32C49">
        <w:t>Not applicable.</w:t>
      </w:r>
    </w:p>
    <w:p w:rsidR="00000000" w:rsidRPr="00F32C49" w:rsidP="00F32C49">
      <w:pPr>
        <w:pStyle w:val="AllowPageBreak"/>
      </w:pPr>
    </w:p>
    <w:p w:rsidR="00000000" w:rsidRPr="00F32C49" w:rsidP="00F32C49">
      <w:pPr>
        <w:pStyle w:val="Heading1"/>
      </w:pPr>
      <w:bookmarkStart w:id="13" w:name="O_155371"/>
      <w:bookmarkEnd w:id="13"/>
      <w:r w:rsidRPr="00F32C49">
        <w:t>Competency field</w:t>
      </w:r>
    </w:p>
    <w:tbl>
      <w:tblPr>
        <w:tblW w:w="0" w:type="auto"/>
        <w:tblLayout w:type="fixed"/>
        <w:tblCellMar>
          <w:left w:w="62" w:type="dxa"/>
          <w:right w:w="62" w:type="dxa"/>
        </w:tblCellMar>
        <w:tblLook w:val="0000"/>
      </w:tblPr>
      <w:tblGrid>
        <w:gridCol w:w="2694"/>
        <w:gridCol w:w="5811"/>
      </w:tblGrid>
      <w:tr w:rsidTr="00332B2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F32C49">
            <w:pPr>
              <w:pStyle w:val="BodyText"/>
              <w:rPr>
                <w:lang w:val="en-NZ"/>
              </w:rPr>
            </w:pPr>
            <w:r w:rsidRPr="00F32C49">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F32C49" w:rsidP="00F32C49">
            <w:pPr>
              <w:pStyle w:val="BodyText"/>
            </w:pPr>
            <w:r w:rsidRPr="00F32C49">
              <w:t>Exhibition Development and Management</w:t>
            </w:r>
          </w:p>
        </w:tc>
      </w:tr>
    </w:tbl>
    <w:p w:rsidR="00000000" w:rsidRPr="00F32C49" w:rsidP="00F32C49">
      <w:pPr>
        <w:pStyle w:val="BodyText"/>
      </w:pPr>
    </w:p>
    <w:p w:rsidR="00000000" w:rsidRPr="00F32C49" w:rsidP="00F32C49"/>
    <w:sectPr w:rsidSect="00F32C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C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2B2F" w:rsidP="00332B2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C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B2F" w:rsidP="00F32C4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32B2F" w:rsidP="00F32C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32B2F" w:rsidP="00F32C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C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C49" w:rsidRPr="00332B2F" w:rsidP="00332B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C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B2F" w:rsidRPr="002D2AF8" w:rsidP="00F32C49">
    <w:pPr>
      <w:pStyle w:val="Header"/>
      <w:framePr w:wrap="around"/>
    </w:pPr>
    <w:r>
      <w:fldChar w:fldCharType="begin"/>
    </w:r>
    <w:r>
      <w:instrText xml:space="preserve"> TITLE   \* MERGEFORMAT </w:instrText>
    </w:r>
    <w:r>
      <w:fldChar w:fldCharType="separate"/>
    </w:r>
    <w:r>
      <w:t>CULMS006B Develop and implement the interpretive/communication strategy for an exhibition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32B2F" w:rsidP="00F32C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0EA4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C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2C49"/>
    <w:pPr>
      <w:spacing w:before="360" w:after="60"/>
      <w:outlineLvl w:val="0"/>
    </w:pPr>
    <w:rPr>
      <w:sz w:val="32"/>
    </w:rPr>
  </w:style>
  <w:style w:type="paragraph" w:styleId="Heading2">
    <w:name w:val="heading 2"/>
    <w:basedOn w:val="HeadingBase"/>
    <w:next w:val="BodyText"/>
    <w:link w:val="Heading2Char"/>
    <w:qFormat/>
    <w:rsid w:val="00F32C49"/>
    <w:pPr>
      <w:keepLines/>
      <w:spacing w:before="240" w:after="120"/>
      <w:outlineLvl w:val="1"/>
    </w:pPr>
    <w:rPr>
      <w:sz w:val="28"/>
      <w:szCs w:val="40"/>
    </w:rPr>
  </w:style>
  <w:style w:type="paragraph" w:styleId="Heading3">
    <w:name w:val="heading 3"/>
    <w:basedOn w:val="HeadingBase"/>
    <w:next w:val="BodyText"/>
    <w:link w:val="Heading3Char"/>
    <w:qFormat/>
    <w:rsid w:val="00F32C49"/>
    <w:pPr>
      <w:spacing w:before="180" w:after="120"/>
      <w:outlineLvl w:val="2"/>
    </w:pPr>
    <w:rPr>
      <w:spacing w:val="-10"/>
      <w:kern w:val="32"/>
    </w:rPr>
  </w:style>
  <w:style w:type="paragraph" w:styleId="Heading4">
    <w:name w:val="heading 4"/>
    <w:basedOn w:val="HeadingBase"/>
    <w:next w:val="BodyText"/>
    <w:link w:val="Heading4Char"/>
    <w:qFormat/>
    <w:rsid w:val="00F32C49"/>
    <w:pPr>
      <w:spacing w:before="160" w:after="120"/>
      <w:outlineLvl w:val="3"/>
    </w:pPr>
    <w:rPr>
      <w:sz w:val="22"/>
    </w:rPr>
  </w:style>
  <w:style w:type="paragraph" w:styleId="Heading5">
    <w:name w:val="heading 5"/>
    <w:basedOn w:val="HeadingBase"/>
    <w:next w:val="Normal"/>
    <w:link w:val="Heading5Char"/>
    <w:qFormat/>
    <w:rsid w:val="00F32C49"/>
    <w:pPr>
      <w:spacing w:before="80"/>
      <w:outlineLvl w:val="4"/>
    </w:pPr>
    <w:rPr>
      <w:color w:val="918585"/>
      <w:sz w:val="20"/>
    </w:rPr>
  </w:style>
  <w:style w:type="paragraph" w:styleId="Heading6">
    <w:name w:val="heading 6"/>
    <w:basedOn w:val="HeadingBase"/>
    <w:next w:val="Normal"/>
    <w:link w:val="Heading6Char"/>
    <w:qFormat/>
    <w:rsid w:val="00F32C49"/>
    <w:pPr>
      <w:spacing w:before="60"/>
      <w:outlineLvl w:val="5"/>
    </w:pPr>
    <w:rPr>
      <w:color w:val="918585"/>
      <w:sz w:val="20"/>
    </w:rPr>
  </w:style>
  <w:style w:type="paragraph" w:styleId="Heading7">
    <w:name w:val="heading 7"/>
    <w:basedOn w:val="Normal"/>
    <w:next w:val="Normal"/>
    <w:link w:val="Heading7Char"/>
    <w:qFormat/>
    <w:rsid w:val="00F32C49"/>
    <w:pPr>
      <w:ind w:left="720"/>
      <w:outlineLvl w:val="6"/>
    </w:pPr>
    <w:rPr>
      <w:i/>
    </w:rPr>
  </w:style>
  <w:style w:type="paragraph" w:styleId="Heading8">
    <w:name w:val="heading 8"/>
    <w:basedOn w:val="Normal"/>
    <w:next w:val="Normal"/>
    <w:link w:val="Heading8Char"/>
    <w:qFormat/>
    <w:rsid w:val="00F32C49"/>
    <w:pPr>
      <w:ind w:left="720"/>
      <w:outlineLvl w:val="7"/>
    </w:pPr>
    <w:rPr>
      <w:i/>
    </w:rPr>
  </w:style>
  <w:style w:type="paragraph" w:styleId="Heading9">
    <w:name w:val="heading 9"/>
    <w:basedOn w:val="Normal"/>
    <w:next w:val="Normal"/>
    <w:link w:val="Heading9Char"/>
    <w:qFormat/>
    <w:rsid w:val="00F32C49"/>
    <w:pPr>
      <w:ind w:left="720"/>
      <w:outlineLvl w:val="8"/>
    </w:pPr>
    <w:rPr>
      <w:i/>
    </w:rPr>
  </w:style>
  <w:style w:type="character" w:default="1" w:styleId="DefaultParagraphFont">
    <w:name w:val="Default Paragraph Font"/>
    <w:uiPriority w:val="1"/>
    <w:unhideWhenUsed/>
    <w:rsid w:val="00F32C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2C49"/>
  </w:style>
  <w:style w:type="character" w:customStyle="1" w:styleId="Heading1Char">
    <w:name w:val="Heading 1 Char"/>
    <w:basedOn w:val="DefaultParagraphFont"/>
    <w:link w:val="Heading1"/>
    <w:rsid w:val="00F32C49"/>
    <w:rPr>
      <w:rFonts w:ascii="Times New Roman" w:eastAsia="Times New Roman" w:hAnsi="Times New Roman" w:cs="Times New Roman"/>
      <w:b/>
      <w:sz w:val="32"/>
      <w:szCs w:val="20"/>
      <w:lang w:eastAsia="en-US"/>
    </w:rPr>
  </w:style>
  <w:style w:type="paragraph" w:styleId="BodyText">
    <w:name w:val="Body Text"/>
    <w:basedOn w:val="Normal"/>
    <w:link w:val="BodyTextChar"/>
    <w:rsid w:val="00F32C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2C49"/>
    <w:rPr>
      <w:rFonts w:ascii="Times New Roman" w:eastAsia="Times New Roman" w:hAnsi="Times New Roman" w:cs="Times New Roman"/>
      <w:sz w:val="24"/>
      <w:lang w:eastAsia="en-US"/>
    </w:rPr>
  </w:style>
  <w:style w:type="paragraph" w:styleId="Footer">
    <w:name w:val="footer"/>
    <w:basedOn w:val="Normal"/>
    <w:link w:val="FooterChar"/>
    <w:rsid w:val="00F32C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2C49"/>
    <w:rPr>
      <w:rFonts w:ascii="Times New Roman" w:eastAsia="Times New Roman" w:hAnsi="Times New Roman" w:cs="Times New Roman"/>
      <w:sz w:val="16"/>
      <w:lang w:eastAsia="en-US"/>
    </w:rPr>
  </w:style>
  <w:style w:type="paragraph" w:styleId="List">
    <w:name w:val="List"/>
    <w:basedOn w:val="BodyText"/>
    <w:next w:val="BodyText"/>
    <w:rsid w:val="00F32C49"/>
    <w:pPr>
      <w:tabs>
        <w:tab w:val="left" w:pos="340"/>
      </w:tabs>
      <w:spacing w:before="60" w:after="60"/>
      <w:ind w:left="340" w:hanging="340"/>
    </w:pPr>
  </w:style>
  <w:style w:type="paragraph" w:styleId="ListBullet">
    <w:name w:val="List Bullet"/>
    <w:basedOn w:val="List"/>
    <w:rsid w:val="00F32C49"/>
    <w:pPr>
      <w:numPr>
        <w:numId w:val="12"/>
      </w:numPr>
      <w:tabs>
        <w:tab w:val="clear" w:pos="340"/>
      </w:tabs>
      <w:spacing w:before="40" w:after="40"/>
    </w:pPr>
  </w:style>
  <w:style w:type="character" w:customStyle="1" w:styleId="SpecialBold">
    <w:name w:val="Special Bold"/>
    <w:basedOn w:val="DefaultParagraphFont"/>
    <w:rsid w:val="00F32C49"/>
    <w:rPr>
      <w:b/>
      <w:spacing w:val="0"/>
    </w:rPr>
  </w:style>
  <w:style w:type="paragraph" w:customStyle="1" w:styleId="SuperHeading">
    <w:name w:val="SuperHeading"/>
    <w:basedOn w:val="Normal"/>
    <w:rsid w:val="00F32C49"/>
    <w:pPr>
      <w:spacing w:before="240" w:after="120"/>
      <w:outlineLvl w:val="0"/>
    </w:pPr>
    <w:rPr>
      <w:rFonts w:ascii="Times New Roman" w:hAnsi="Times New Roman"/>
      <w:b/>
      <w:sz w:val="28"/>
    </w:rPr>
  </w:style>
  <w:style w:type="paragraph" w:customStyle="1" w:styleId="AllowPageBreak">
    <w:name w:val="AllowPageBreak"/>
    <w:rsid w:val="00F32C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32C49"/>
    <w:rPr>
      <w:b/>
      <w:i/>
      <w:u w:val="none"/>
    </w:rPr>
  </w:style>
  <w:style w:type="character" w:customStyle="1" w:styleId="Heading2Char">
    <w:name w:val="Heading 2 Char"/>
    <w:basedOn w:val="DefaultParagraphFont"/>
    <w:link w:val="Heading2"/>
    <w:rsid w:val="00F32C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2C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2C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2C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2C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2C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2C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2C49"/>
    <w:rPr>
      <w:rFonts w:ascii="Courier New" w:eastAsia="Times New Roman" w:hAnsi="Courier New" w:cs="Times New Roman"/>
      <w:i/>
      <w:szCs w:val="20"/>
      <w:lang w:eastAsia="en-US"/>
    </w:rPr>
  </w:style>
  <w:style w:type="paragraph" w:customStyle="1" w:styleId="HeadingBase">
    <w:name w:val="Heading Base"/>
    <w:rsid w:val="00F32C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2C49"/>
    <w:pPr>
      <w:tabs>
        <w:tab w:val="right" w:leader="dot" w:pos="9072"/>
      </w:tabs>
      <w:ind w:left="567"/>
    </w:pPr>
    <w:rPr>
      <w:szCs w:val="22"/>
    </w:rPr>
  </w:style>
  <w:style w:type="paragraph" w:customStyle="1" w:styleId="TOCBase">
    <w:name w:val="TOC Base"/>
    <w:rsid w:val="00F32C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2C49"/>
    <w:pPr>
      <w:tabs>
        <w:tab w:val="right" w:leader="dot" w:pos="9072"/>
      </w:tabs>
      <w:spacing w:before="40" w:after="40"/>
      <w:ind w:left="284"/>
    </w:pPr>
    <w:rPr>
      <w:rFonts w:ascii="Times New Roman" w:hAnsi="Times New Roman"/>
    </w:rPr>
  </w:style>
  <w:style w:type="paragraph" w:styleId="TOC1">
    <w:name w:val="toc 1"/>
    <w:basedOn w:val="TOCBase"/>
    <w:next w:val="Normal"/>
    <w:rsid w:val="00F32C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2C49"/>
    <w:pPr>
      <w:spacing w:before="5040"/>
      <w:jc w:val="center"/>
    </w:pPr>
    <w:rPr>
      <w:sz w:val="48"/>
      <w:szCs w:val="72"/>
      <w:lang w:val="en-US"/>
    </w:rPr>
  </w:style>
  <w:style w:type="character" w:customStyle="1" w:styleId="TitleChar">
    <w:name w:val="Title Char"/>
    <w:basedOn w:val="DefaultParagraphFont"/>
    <w:link w:val="Title"/>
    <w:rsid w:val="00F32C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2C49"/>
    <w:pPr>
      <w:tabs>
        <w:tab w:val="left" w:pos="3600"/>
        <w:tab w:val="left" w:pos="3958"/>
      </w:tabs>
    </w:pPr>
  </w:style>
  <w:style w:type="paragraph" w:customStyle="1" w:styleId="Note">
    <w:name w:val="Note"/>
    <w:basedOn w:val="BodyText"/>
    <w:rsid w:val="00F32C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2C49"/>
    <w:pPr>
      <w:framePr w:wrap="auto" w:hAnchor="text" w:y="6049"/>
    </w:pPr>
    <w:rPr>
      <w:color w:val="000000"/>
      <w:sz w:val="40"/>
    </w:rPr>
  </w:style>
  <w:style w:type="paragraph" w:customStyle="1" w:styleId="TOCTitle">
    <w:name w:val="TOCTitle"/>
    <w:basedOn w:val="Heading1"/>
    <w:rsid w:val="00F32C49"/>
    <w:pPr>
      <w:spacing w:after="240"/>
      <w:jc w:val="center"/>
      <w:outlineLvl w:val="9"/>
    </w:pPr>
    <w:rPr>
      <w:caps/>
    </w:rPr>
  </w:style>
  <w:style w:type="paragraph" w:customStyle="1" w:styleId="Version">
    <w:name w:val="Version"/>
    <w:rsid w:val="00F32C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2C49"/>
    <w:pPr>
      <w:numPr>
        <w:numId w:val="13"/>
      </w:numPr>
      <w:tabs>
        <w:tab w:val="clear" w:pos="680"/>
      </w:tabs>
    </w:pPr>
  </w:style>
  <w:style w:type="paragraph" w:styleId="Index1">
    <w:name w:val="index 1"/>
    <w:basedOn w:val="Normal"/>
    <w:next w:val="Normal"/>
    <w:semiHidden/>
    <w:rsid w:val="00F32C49"/>
    <w:pPr>
      <w:keepNext w:val="0"/>
      <w:tabs>
        <w:tab w:val="right" w:pos="4176"/>
      </w:tabs>
      <w:ind w:left="198" w:hanging="198"/>
    </w:pPr>
    <w:rPr>
      <w:rFonts w:ascii="Garamond" w:hAnsi="Garamond"/>
    </w:rPr>
  </w:style>
  <w:style w:type="paragraph" w:styleId="IndexHeading">
    <w:name w:val="index heading"/>
    <w:basedOn w:val="Normal"/>
    <w:next w:val="Index1"/>
    <w:semiHidden/>
    <w:rsid w:val="00F32C49"/>
    <w:pPr>
      <w:spacing w:before="120" w:after="120"/>
    </w:pPr>
    <w:rPr>
      <w:rFonts w:ascii="Arial" w:hAnsi="Arial"/>
      <w:b/>
      <w:color w:val="918585"/>
      <w:sz w:val="24"/>
    </w:rPr>
  </w:style>
  <w:style w:type="paragraph" w:styleId="Header">
    <w:name w:val="header"/>
    <w:basedOn w:val="Normal"/>
    <w:link w:val="HeaderChar"/>
    <w:rsid w:val="00F32C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2C49"/>
    <w:rPr>
      <w:rFonts w:ascii="Times New Roman" w:eastAsia="Times New Roman" w:hAnsi="Times New Roman" w:cs="Times New Roman"/>
      <w:sz w:val="16"/>
      <w:szCs w:val="20"/>
      <w:lang w:val="en-GB" w:eastAsia="en-US"/>
    </w:rPr>
  </w:style>
  <w:style w:type="paragraph" w:customStyle="1" w:styleId="Chapter">
    <w:name w:val="Chapter"/>
    <w:basedOn w:val="Normal"/>
    <w:rsid w:val="00F32C49"/>
    <w:pPr>
      <w:spacing w:before="240"/>
    </w:pPr>
    <w:rPr>
      <w:rFonts w:ascii="Times New Roman" w:hAnsi="Times New Roman"/>
      <w:smallCaps/>
      <w:spacing w:val="80"/>
      <w:sz w:val="28"/>
    </w:rPr>
  </w:style>
  <w:style w:type="paragraph" w:customStyle="1" w:styleId="InChapter">
    <w:name w:val="InChapter"/>
    <w:basedOn w:val="Heading3"/>
    <w:rsid w:val="00F32C49"/>
    <w:pPr>
      <w:spacing w:after="240"/>
      <w:outlineLvl w:val="9"/>
    </w:pPr>
    <w:rPr>
      <w:noProof/>
    </w:rPr>
  </w:style>
  <w:style w:type="paragraph" w:styleId="Index2">
    <w:name w:val="index 2"/>
    <w:basedOn w:val="Normal"/>
    <w:next w:val="Normal"/>
    <w:semiHidden/>
    <w:rsid w:val="00F32C49"/>
    <w:pPr>
      <w:tabs>
        <w:tab w:val="right" w:pos="4176"/>
      </w:tabs>
      <w:ind w:left="568" w:hanging="284"/>
    </w:pPr>
    <w:rPr>
      <w:rFonts w:ascii="Garamond" w:hAnsi="Garamond"/>
    </w:rPr>
  </w:style>
  <w:style w:type="paragraph" w:customStyle="1" w:styleId="Byline">
    <w:name w:val="Byline"/>
    <w:rsid w:val="00F32C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2C49"/>
    <w:pPr>
      <w:tabs>
        <w:tab w:val="clear" w:pos="3600"/>
        <w:tab w:val="clear" w:pos="3958"/>
      </w:tabs>
      <w:jc w:val="right"/>
    </w:pPr>
  </w:style>
  <w:style w:type="character" w:styleId="Emphasis">
    <w:name w:val="Emphasis"/>
    <w:basedOn w:val="DefaultParagraphFont"/>
    <w:qFormat/>
    <w:rsid w:val="00F32C49"/>
    <w:rPr>
      <w:i/>
    </w:rPr>
  </w:style>
  <w:style w:type="paragraph" w:styleId="Caption">
    <w:name w:val="caption"/>
    <w:basedOn w:val="BodyText"/>
    <w:next w:val="Normal"/>
    <w:qFormat/>
    <w:rsid w:val="00F32C49"/>
    <w:pPr>
      <w:framePr w:w="2268" w:hSpace="181" w:vSpace="181" w:wrap="around" w:vAnchor="text" w:hAnchor="page" w:x="1135" w:y="285" w:anchorLock="1"/>
    </w:pPr>
    <w:rPr>
      <w:i/>
    </w:rPr>
  </w:style>
  <w:style w:type="paragraph" w:customStyle="1" w:styleId="MiniTOCTitle">
    <w:name w:val="MiniTOCTitle"/>
    <w:basedOn w:val="Heading4"/>
    <w:rsid w:val="00F32C49"/>
    <w:pPr>
      <w:spacing w:before="240"/>
      <w:outlineLvl w:val="9"/>
    </w:pPr>
    <w:rPr>
      <w:noProof/>
      <w:sz w:val="24"/>
    </w:rPr>
  </w:style>
  <w:style w:type="paragraph" w:customStyle="1" w:styleId="MiniTOCItem">
    <w:name w:val="MiniTOCItem"/>
    <w:basedOn w:val="ListBullet"/>
    <w:rsid w:val="00F32C49"/>
    <w:pPr>
      <w:numPr>
        <w:numId w:val="0"/>
      </w:numPr>
      <w:tabs>
        <w:tab w:val="right" w:leader="dot" w:pos="6521"/>
      </w:tabs>
      <w:spacing w:before="0" w:after="0"/>
    </w:pPr>
  </w:style>
  <w:style w:type="paragraph" w:customStyle="1" w:styleId="TOFTitle">
    <w:name w:val="TOFTitle"/>
    <w:basedOn w:val="TOCTitle"/>
    <w:rsid w:val="00F32C49"/>
  </w:style>
  <w:style w:type="paragraph" w:styleId="TableofFigures">
    <w:name w:val="table of figures"/>
    <w:basedOn w:val="Normal"/>
    <w:next w:val="Normal"/>
    <w:semiHidden/>
    <w:rsid w:val="00F32C49"/>
    <w:pPr>
      <w:tabs>
        <w:tab w:val="right" w:leader="dot" w:pos="9072"/>
      </w:tabs>
      <w:ind w:left="970" w:hanging="403"/>
    </w:pPr>
    <w:rPr>
      <w:rFonts w:ascii="Times New Roman" w:hAnsi="Times New Roman"/>
      <w:b/>
    </w:rPr>
  </w:style>
  <w:style w:type="paragraph" w:styleId="ListNumber">
    <w:name w:val="List Number"/>
    <w:basedOn w:val="List"/>
    <w:rsid w:val="00F32C49"/>
    <w:pPr>
      <w:numPr>
        <w:numId w:val="10"/>
      </w:numPr>
    </w:pPr>
  </w:style>
  <w:style w:type="character" w:customStyle="1" w:styleId="WingdingSymbols">
    <w:name w:val="Wingding Symbols"/>
    <w:rsid w:val="00F32C49"/>
    <w:rPr>
      <w:rFonts w:ascii="Wingdings" w:hAnsi="Wingdings"/>
    </w:rPr>
  </w:style>
  <w:style w:type="paragraph" w:customStyle="1" w:styleId="TableHeading">
    <w:name w:val="Table Heading"/>
    <w:basedOn w:val="HeadingBase"/>
    <w:rsid w:val="00F32C49"/>
    <w:pPr>
      <w:keepLines/>
      <w:pBdr>
        <w:bottom w:val="single" w:sz="6" w:space="1" w:color="918585"/>
      </w:pBdr>
      <w:spacing w:before="240"/>
    </w:pPr>
  </w:style>
  <w:style w:type="character" w:customStyle="1" w:styleId="HotSpot">
    <w:name w:val="HotSpot"/>
    <w:rsid w:val="00F32C49"/>
    <w:rPr>
      <w:color w:val="0033CC"/>
      <w:u w:val="none"/>
    </w:rPr>
  </w:style>
  <w:style w:type="paragraph" w:customStyle="1" w:styleId="BodyTextRight">
    <w:name w:val="Body Text Right"/>
    <w:basedOn w:val="BodyText"/>
    <w:rsid w:val="00F32C49"/>
    <w:pPr>
      <w:spacing w:before="0" w:after="0"/>
      <w:jc w:val="right"/>
    </w:pPr>
  </w:style>
  <w:style w:type="paragraph" w:styleId="Index3">
    <w:name w:val="index 3"/>
    <w:basedOn w:val="ListNumber2"/>
    <w:next w:val="Normal"/>
    <w:semiHidden/>
    <w:rsid w:val="00F32C49"/>
    <w:pPr>
      <w:numPr>
        <w:numId w:val="0"/>
      </w:numPr>
      <w:tabs>
        <w:tab w:val="right" w:leader="dot" w:pos="4176"/>
      </w:tabs>
    </w:pPr>
  </w:style>
  <w:style w:type="paragraph" w:styleId="ListNumber2">
    <w:name w:val="List Number 2"/>
    <w:basedOn w:val="List2"/>
    <w:rsid w:val="00F32C49"/>
    <w:pPr>
      <w:numPr>
        <w:numId w:val="9"/>
      </w:numPr>
      <w:tabs>
        <w:tab w:val="clear" w:pos="1060"/>
      </w:tabs>
    </w:pPr>
  </w:style>
  <w:style w:type="paragraph" w:customStyle="1" w:styleId="MarginNote">
    <w:name w:val="Margin Note"/>
    <w:basedOn w:val="BodyText"/>
    <w:rsid w:val="00F32C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2C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2C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2C49"/>
    <w:rPr>
      <w:sz w:val="32"/>
    </w:rPr>
  </w:style>
  <w:style w:type="paragraph" w:customStyle="1" w:styleId="HeadingProcedure">
    <w:name w:val="Heading Procedure"/>
    <w:basedOn w:val="HeadingBase"/>
    <w:next w:val="Normal"/>
    <w:rsid w:val="00F32C49"/>
    <w:pPr>
      <w:tabs>
        <w:tab w:val="left" w:pos="0"/>
      </w:tabs>
      <w:spacing w:before="120" w:after="60"/>
    </w:pPr>
    <w:rPr>
      <w:i/>
      <w:color w:val="918585"/>
      <w:sz w:val="22"/>
    </w:rPr>
  </w:style>
  <w:style w:type="paragraph" w:customStyle="1" w:styleId="TableBodyText">
    <w:name w:val="Table Body Text"/>
    <w:basedOn w:val="BodyText"/>
    <w:rsid w:val="00F32C49"/>
    <w:pPr>
      <w:spacing w:before="60" w:after="60"/>
    </w:pPr>
  </w:style>
  <w:style w:type="paragraph" w:styleId="ListContinue">
    <w:name w:val="List Continue"/>
    <w:basedOn w:val="List"/>
    <w:rsid w:val="00F32C49"/>
    <w:pPr>
      <w:ind w:firstLine="0"/>
    </w:pPr>
  </w:style>
  <w:style w:type="paragraph" w:customStyle="1" w:styleId="ListNote">
    <w:name w:val="List Note"/>
    <w:basedOn w:val="List"/>
    <w:rsid w:val="00F32C49"/>
    <w:pPr>
      <w:pBdr>
        <w:top w:val="single" w:sz="6" w:space="2" w:color="918585"/>
        <w:bottom w:val="single" w:sz="6" w:space="2" w:color="918585"/>
      </w:pBdr>
      <w:tabs>
        <w:tab w:val="left" w:pos="1021"/>
      </w:tabs>
      <w:ind w:firstLine="0"/>
    </w:pPr>
  </w:style>
  <w:style w:type="paragraph" w:customStyle="1" w:styleId="Warning">
    <w:name w:val="Warning"/>
    <w:basedOn w:val="BodyText"/>
    <w:rsid w:val="00F32C49"/>
    <w:pPr>
      <w:shd w:val="clear" w:color="auto" w:fill="D9D9D9"/>
      <w:tabs>
        <w:tab w:val="left" w:pos="992"/>
      </w:tabs>
      <w:ind w:left="119" w:right="119"/>
    </w:pPr>
    <w:rPr>
      <w:sz w:val="20"/>
    </w:rPr>
  </w:style>
  <w:style w:type="paragraph" w:customStyle="1" w:styleId="MarginIcons">
    <w:name w:val="Margin Icons"/>
    <w:basedOn w:val="BodyText"/>
    <w:rsid w:val="00F32C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2C49"/>
    <w:rPr>
      <w:rFonts w:ascii="Courier New" w:hAnsi="Courier New"/>
    </w:rPr>
  </w:style>
  <w:style w:type="paragraph" w:customStyle="1" w:styleId="NoteBullet">
    <w:name w:val="Note Bullet"/>
    <w:basedOn w:val="Note"/>
    <w:rsid w:val="00F32C49"/>
    <w:pPr>
      <w:tabs>
        <w:tab w:val="clear" w:pos="680"/>
      </w:tabs>
      <w:spacing w:before="60" w:after="60"/>
    </w:pPr>
  </w:style>
  <w:style w:type="paragraph" w:customStyle="1" w:styleId="SubHeading2">
    <w:name w:val="SubHeading2"/>
    <w:basedOn w:val="HeadingBase"/>
    <w:rsid w:val="00F32C49"/>
    <w:pPr>
      <w:spacing w:before="240" w:after="60"/>
    </w:pPr>
    <w:rPr>
      <w:sz w:val="20"/>
    </w:rPr>
  </w:style>
  <w:style w:type="paragraph" w:customStyle="1" w:styleId="SubHeading1">
    <w:name w:val="SubHeading1"/>
    <w:basedOn w:val="HeadingBase"/>
    <w:rsid w:val="00F32C49"/>
    <w:pPr>
      <w:spacing w:before="240" w:after="60"/>
    </w:pPr>
    <w:rPr>
      <w:color w:val="918585"/>
      <w:sz w:val="22"/>
    </w:rPr>
  </w:style>
  <w:style w:type="paragraph" w:customStyle="1" w:styleId="SideHeading">
    <w:name w:val="Side Heading"/>
    <w:basedOn w:val="HeadingBase"/>
    <w:rsid w:val="00F32C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2C49"/>
    <w:pPr>
      <w:tabs>
        <w:tab w:val="num" w:pos="360"/>
      </w:tabs>
    </w:pPr>
  </w:style>
  <w:style w:type="paragraph" w:styleId="PlainText">
    <w:name w:val="Plain Text"/>
    <w:basedOn w:val="Normal"/>
    <w:link w:val="PlainTextChar"/>
    <w:rsid w:val="00F32C49"/>
    <w:rPr>
      <w:sz w:val="20"/>
    </w:rPr>
  </w:style>
  <w:style w:type="character" w:customStyle="1" w:styleId="PlainTextChar">
    <w:name w:val="Plain Text Char"/>
    <w:basedOn w:val="DefaultParagraphFont"/>
    <w:link w:val="PlainText"/>
    <w:rsid w:val="00F32C49"/>
    <w:rPr>
      <w:rFonts w:ascii="Courier New" w:eastAsia="Times New Roman" w:hAnsi="Courier New" w:cs="Times New Roman"/>
      <w:sz w:val="20"/>
      <w:szCs w:val="20"/>
      <w:lang w:eastAsia="en-US"/>
    </w:rPr>
  </w:style>
  <w:style w:type="character" w:customStyle="1" w:styleId="MenuOption">
    <w:name w:val="Menu Option"/>
    <w:basedOn w:val="DefaultParagraphFont"/>
    <w:rsid w:val="00F32C49"/>
    <w:rPr>
      <w:b/>
      <w:smallCaps/>
    </w:rPr>
  </w:style>
  <w:style w:type="paragraph" w:customStyle="1" w:styleId="TableListNumber">
    <w:name w:val="Table List Number"/>
    <w:basedOn w:val="ListNumber"/>
    <w:rsid w:val="00F32C49"/>
    <w:pPr>
      <w:numPr>
        <w:numId w:val="0"/>
      </w:numPr>
    </w:pPr>
  </w:style>
  <w:style w:type="paragraph" w:styleId="TOC4">
    <w:name w:val="toc 4"/>
    <w:basedOn w:val="TOCBase"/>
    <w:next w:val="Normal"/>
    <w:semiHidden/>
    <w:rsid w:val="00F32C49"/>
    <w:pPr>
      <w:tabs>
        <w:tab w:val="right" w:leader="dot" w:pos="9071"/>
      </w:tabs>
      <w:ind w:left="1701"/>
    </w:pPr>
  </w:style>
  <w:style w:type="paragraph" w:customStyle="1" w:styleId="ListAlpha">
    <w:name w:val="List Alpha"/>
    <w:basedOn w:val="List"/>
    <w:rsid w:val="00F32C49"/>
    <w:pPr>
      <w:numPr>
        <w:numId w:val="8"/>
      </w:numPr>
    </w:pPr>
  </w:style>
  <w:style w:type="paragraph" w:customStyle="1" w:styleId="ListAlpha2">
    <w:name w:val="List Alpha 2"/>
    <w:basedOn w:val="List2"/>
    <w:rsid w:val="00F32C49"/>
    <w:pPr>
      <w:numPr>
        <w:numId w:val="7"/>
      </w:numPr>
    </w:pPr>
  </w:style>
  <w:style w:type="paragraph" w:styleId="List2">
    <w:name w:val="List 2"/>
    <w:basedOn w:val="BodyText"/>
    <w:rsid w:val="00F32C49"/>
    <w:pPr>
      <w:tabs>
        <w:tab w:val="left" w:pos="680"/>
      </w:tabs>
      <w:spacing w:before="60" w:after="60"/>
      <w:ind w:left="680" w:hanging="340"/>
    </w:pPr>
  </w:style>
  <w:style w:type="paragraph" w:styleId="List3">
    <w:name w:val="List 3"/>
    <w:basedOn w:val="BodyText"/>
    <w:rsid w:val="00F32C49"/>
    <w:pPr>
      <w:tabs>
        <w:tab w:val="left" w:pos="1021"/>
      </w:tabs>
      <w:spacing w:before="60" w:after="60"/>
      <w:ind w:left="1020" w:hanging="340"/>
    </w:pPr>
  </w:style>
  <w:style w:type="paragraph" w:styleId="List4">
    <w:name w:val="List 4"/>
    <w:basedOn w:val="BodyText"/>
    <w:rsid w:val="00F32C49"/>
    <w:pPr>
      <w:tabs>
        <w:tab w:val="left" w:pos="1361"/>
      </w:tabs>
      <w:spacing w:before="60" w:after="60"/>
      <w:ind w:left="1361" w:hanging="340"/>
    </w:pPr>
  </w:style>
  <w:style w:type="paragraph" w:styleId="List5">
    <w:name w:val="List 5"/>
    <w:basedOn w:val="BodyText"/>
    <w:rsid w:val="00F32C49"/>
    <w:pPr>
      <w:tabs>
        <w:tab w:val="left" w:pos="1701"/>
      </w:tabs>
      <w:spacing w:before="60" w:after="60"/>
      <w:ind w:left="1701" w:hanging="340"/>
    </w:pPr>
  </w:style>
  <w:style w:type="paragraph" w:styleId="ListBullet3">
    <w:name w:val="List Bullet 3"/>
    <w:basedOn w:val="List3"/>
    <w:rsid w:val="00F32C49"/>
    <w:pPr>
      <w:numPr>
        <w:numId w:val="14"/>
      </w:numPr>
      <w:tabs>
        <w:tab w:val="clear" w:pos="1021"/>
      </w:tabs>
      <w:ind w:left="1037" w:hanging="357"/>
    </w:pPr>
  </w:style>
  <w:style w:type="paragraph" w:styleId="ListBullet4">
    <w:name w:val="List Bullet 4"/>
    <w:basedOn w:val="List4"/>
    <w:rsid w:val="00F32C49"/>
    <w:pPr>
      <w:numPr>
        <w:numId w:val="2"/>
      </w:numPr>
    </w:pPr>
  </w:style>
  <w:style w:type="paragraph" w:styleId="ListBullet5">
    <w:name w:val="List Bullet 5"/>
    <w:basedOn w:val="List5"/>
    <w:rsid w:val="00F32C49"/>
    <w:pPr>
      <w:numPr>
        <w:numId w:val="3"/>
      </w:numPr>
    </w:pPr>
  </w:style>
  <w:style w:type="paragraph" w:styleId="ListContinue2">
    <w:name w:val="List Continue 2"/>
    <w:basedOn w:val="List2"/>
    <w:rsid w:val="00F32C49"/>
    <w:pPr>
      <w:ind w:firstLine="0"/>
    </w:pPr>
  </w:style>
  <w:style w:type="paragraph" w:styleId="ListContinue3">
    <w:name w:val="List Continue 3"/>
    <w:basedOn w:val="List3"/>
    <w:rsid w:val="00F32C49"/>
    <w:pPr>
      <w:ind w:left="1021" w:firstLine="0"/>
    </w:pPr>
  </w:style>
  <w:style w:type="paragraph" w:styleId="ListContinue4">
    <w:name w:val="List Continue 4"/>
    <w:basedOn w:val="List4"/>
    <w:rsid w:val="00F32C49"/>
    <w:pPr>
      <w:ind w:firstLine="0"/>
    </w:pPr>
  </w:style>
  <w:style w:type="paragraph" w:styleId="ListContinue5">
    <w:name w:val="List Continue 5"/>
    <w:basedOn w:val="List5"/>
    <w:rsid w:val="00F32C49"/>
    <w:pPr>
      <w:ind w:firstLine="0"/>
    </w:pPr>
  </w:style>
  <w:style w:type="paragraph" w:styleId="ListNumber3">
    <w:name w:val="List Number 3"/>
    <w:basedOn w:val="List3"/>
    <w:rsid w:val="00F32C49"/>
    <w:pPr>
      <w:numPr>
        <w:numId w:val="4"/>
      </w:numPr>
    </w:pPr>
  </w:style>
  <w:style w:type="paragraph" w:styleId="ListNumber4">
    <w:name w:val="List Number 4"/>
    <w:basedOn w:val="List4"/>
    <w:rsid w:val="00F32C49"/>
    <w:pPr>
      <w:numPr>
        <w:numId w:val="5"/>
      </w:numPr>
    </w:pPr>
  </w:style>
  <w:style w:type="paragraph" w:styleId="ListNumber5">
    <w:name w:val="List Number 5"/>
    <w:basedOn w:val="List5"/>
    <w:rsid w:val="00F32C49"/>
    <w:pPr>
      <w:numPr>
        <w:numId w:val="6"/>
      </w:numPr>
    </w:pPr>
  </w:style>
  <w:style w:type="paragraph" w:styleId="BlockText">
    <w:name w:val="Block Text"/>
    <w:basedOn w:val="Normal"/>
    <w:rsid w:val="00F32C49"/>
    <w:pPr>
      <w:spacing w:after="120"/>
      <w:ind w:left="1440" w:right="1440"/>
    </w:pPr>
  </w:style>
  <w:style w:type="character" w:customStyle="1" w:styleId="Subscript">
    <w:name w:val="Subscript"/>
    <w:basedOn w:val="DefaultParagraphFont"/>
    <w:rsid w:val="00F32C49"/>
    <w:rPr>
      <w:sz w:val="16"/>
      <w:vertAlign w:val="subscript"/>
    </w:rPr>
  </w:style>
  <w:style w:type="character" w:customStyle="1" w:styleId="Superscript">
    <w:name w:val="Superscript"/>
    <w:basedOn w:val="DefaultParagraphFont"/>
    <w:rsid w:val="00F32C49"/>
    <w:rPr>
      <w:sz w:val="16"/>
      <w:vertAlign w:val="superscript"/>
    </w:rPr>
  </w:style>
  <w:style w:type="character" w:customStyle="1" w:styleId="Symbols">
    <w:name w:val="Symbols"/>
    <w:basedOn w:val="DefaultParagraphFont"/>
    <w:rsid w:val="00F32C49"/>
    <w:rPr>
      <w:rFonts w:ascii="Symbol" w:hAnsi="Symbol"/>
    </w:rPr>
  </w:style>
  <w:style w:type="character" w:customStyle="1" w:styleId="MenuOptions">
    <w:name w:val="Menu Options"/>
    <w:basedOn w:val="DefaultParagraphFont"/>
    <w:rsid w:val="00F32C49"/>
    <w:rPr>
      <w:rFonts w:ascii="Arial Narrow" w:hAnsi="Arial Narrow"/>
      <w:smallCaps/>
    </w:rPr>
  </w:style>
  <w:style w:type="character" w:customStyle="1" w:styleId="Buttons">
    <w:name w:val="Buttons"/>
    <w:basedOn w:val="DefaultParagraphFont"/>
    <w:rsid w:val="00F32C49"/>
    <w:rPr>
      <w:b/>
    </w:rPr>
  </w:style>
  <w:style w:type="character" w:customStyle="1" w:styleId="Underlined">
    <w:name w:val="Underlined"/>
    <w:basedOn w:val="DefaultParagraphFont"/>
    <w:rsid w:val="00F32C49"/>
    <w:rPr>
      <w:u w:val="single"/>
    </w:rPr>
  </w:style>
  <w:style w:type="paragraph" w:customStyle="1" w:styleId="TableBodyTextRight">
    <w:name w:val="Table Body Text Right"/>
    <w:basedOn w:val="TableBodyText"/>
    <w:rsid w:val="00F32C49"/>
    <w:pPr>
      <w:widowControl w:val="0"/>
      <w:autoSpaceDE w:val="0"/>
      <w:autoSpaceDN w:val="0"/>
      <w:adjustRightInd w:val="0"/>
      <w:jc w:val="right"/>
    </w:pPr>
    <w:rPr>
      <w:rFonts w:cs="Arial"/>
      <w:szCs w:val="18"/>
    </w:rPr>
  </w:style>
  <w:style w:type="paragraph" w:customStyle="1" w:styleId="CopyrightText">
    <w:name w:val="Copyright Text"/>
    <w:basedOn w:val="BodyText"/>
    <w:rsid w:val="00F32C49"/>
    <w:rPr>
      <w:sz w:val="18"/>
    </w:rPr>
  </w:style>
  <w:style w:type="paragraph" w:customStyle="1" w:styleId="BodySmallRight">
    <w:name w:val="Body Small Right"/>
    <w:basedOn w:val="BodyTextRight"/>
    <w:rsid w:val="00F32C49"/>
    <w:rPr>
      <w:sz w:val="18"/>
      <w:szCs w:val="18"/>
    </w:rPr>
  </w:style>
  <w:style w:type="paragraph" w:customStyle="1" w:styleId="MarginEdition">
    <w:name w:val="Margin Edition"/>
    <w:basedOn w:val="MarginNote"/>
    <w:rsid w:val="00F32C49"/>
    <w:pPr>
      <w:spacing w:before="0" w:after="0"/>
    </w:pPr>
    <w:rPr>
      <w:rFonts w:ascii="Times New Roman" w:hAnsi="Times New Roman"/>
      <w:color w:val="999999"/>
    </w:rPr>
  </w:style>
  <w:style w:type="paragraph" w:customStyle="1" w:styleId="Spacer">
    <w:name w:val="Spacer"/>
    <w:basedOn w:val="Normal"/>
    <w:rsid w:val="00F32C49"/>
    <w:rPr>
      <w:sz w:val="2"/>
      <w:szCs w:val="2"/>
    </w:rPr>
  </w:style>
  <w:style w:type="character" w:customStyle="1" w:styleId="Small">
    <w:name w:val="Small"/>
    <w:basedOn w:val="DefaultParagraphFont"/>
    <w:rsid w:val="00F32C49"/>
    <w:rPr>
      <w:sz w:val="16"/>
    </w:rPr>
  </w:style>
  <w:style w:type="paragraph" w:customStyle="1" w:styleId="WideTable">
    <w:name w:val="Wide Table"/>
    <w:basedOn w:val="Normal"/>
    <w:rsid w:val="00F32C49"/>
    <w:pPr>
      <w:ind w:left="-1418"/>
    </w:pPr>
    <w:rPr>
      <w:sz w:val="2"/>
      <w:szCs w:val="2"/>
    </w:rPr>
  </w:style>
  <w:style w:type="character" w:styleId="PageNumber">
    <w:name w:val="page number"/>
    <w:basedOn w:val="DefaultParagraphFont"/>
    <w:rsid w:val="00F32C49"/>
  </w:style>
  <w:style w:type="paragraph" w:styleId="Quote">
    <w:name w:val="Quote"/>
    <w:basedOn w:val="Heading1"/>
    <w:link w:val="QuoteChar"/>
    <w:qFormat/>
    <w:rsid w:val="00F32C49"/>
    <w:rPr>
      <w:b w:val="0"/>
      <w:sz w:val="72"/>
      <w:szCs w:val="72"/>
      <w:lang w:val="en-NZ"/>
    </w:rPr>
  </w:style>
  <w:style w:type="character" w:customStyle="1" w:styleId="QuoteChar">
    <w:name w:val="Quote Char"/>
    <w:basedOn w:val="DefaultParagraphFont"/>
    <w:link w:val="Quote"/>
    <w:rsid w:val="00F32C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2C49"/>
    <w:pPr>
      <w:pageBreakBefore/>
    </w:pPr>
  </w:style>
  <w:style w:type="paragraph" w:customStyle="1" w:styleId="Border">
    <w:name w:val="Border"/>
    <w:basedOn w:val="Normal"/>
    <w:qFormat/>
    <w:rsid w:val="00F32C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2C49"/>
    <w:rPr>
      <w:b/>
      <w:bCs/>
      <w:i/>
      <w:iCs/>
      <w:color w:val="auto"/>
    </w:rPr>
  </w:style>
  <w:style w:type="paragraph" w:styleId="IntenseQuote">
    <w:name w:val="Intense Quote"/>
    <w:basedOn w:val="Normal"/>
    <w:next w:val="Normal"/>
    <w:link w:val="IntenseQuoteChar"/>
    <w:uiPriority w:val="30"/>
    <w:qFormat/>
    <w:rsid w:val="00F32C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2C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2C49"/>
    <w:rPr>
      <w:smallCaps/>
      <w:color w:val="auto"/>
      <w:u w:val="single"/>
    </w:rPr>
  </w:style>
  <w:style w:type="character" w:styleId="IntenseReference">
    <w:name w:val="Intense Reference"/>
    <w:basedOn w:val="DefaultParagraphFont"/>
    <w:uiPriority w:val="32"/>
    <w:qFormat/>
    <w:rsid w:val="00F32C49"/>
    <w:rPr>
      <w:b/>
      <w:bCs/>
      <w:smallCaps/>
      <w:color w:val="auto"/>
      <w:spacing w:val="5"/>
      <w:u w:val="single"/>
    </w:rPr>
  </w:style>
  <w:style w:type="paragraph" w:customStyle="1" w:styleId="2ColumnHeading">
    <w:name w:val="2Column Heading"/>
    <w:basedOn w:val="BodyText"/>
    <w:qFormat/>
    <w:rsid w:val="00F32C49"/>
    <w:pPr>
      <w:spacing w:after="60"/>
      <w:ind w:left="-2268"/>
    </w:pPr>
    <w:rPr>
      <w:b/>
    </w:rPr>
  </w:style>
  <w:style w:type="paragraph" w:customStyle="1" w:styleId="Heading1TOC">
    <w:name w:val="Heading1 TOC"/>
    <w:basedOn w:val="Normal"/>
    <w:qFormat/>
    <w:rsid w:val="00F32C49"/>
    <w:pPr>
      <w:spacing w:before="240" w:after="120"/>
    </w:pPr>
    <w:rPr>
      <w:rFonts w:ascii="Times New Roman" w:hAnsi="Times New Roman"/>
      <w:b/>
      <w:sz w:val="32"/>
    </w:rPr>
  </w:style>
  <w:style w:type="paragraph" w:customStyle="1" w:styleId="Heading2TOC">
    <w:name w:val="Heading2 TOC"/>
    <w:basedOn w:val="Normal"/>
    <w:qFormat/>
    <w:rsid w:val="00F32C49"/>
    <w:pPr>
      <w:spacing w:before="240" w:after="60"/>
    </w:pPr>
    <w:rPr>
      <w:rFonts w:ascii="Times New Roman" w:hAnsi="Times New Roman"/>
      <w:b/>
      <w:sz w:val="28"/>
    </w:rPr>
  </w:style>
  <w:style w:type="character" w:customStyle="1" w:styleId="Underline">
    <w:name w:val="Underline"/>
    <w:basedOn w:val="DefaultParagraphFont"/>
    <w:qFormat/>
    <w:rsid w:val="00F32C49"/>
    <w:rPr>
      <w:u w:val="single"/>
    </w:rPr>
  </w:style>
  <w:style w:type="paragraph" w:styleId="BalloonText">
    <w:name w:val="Balloon Text"/>
    <w:basedOn w:val="Normal"/>
    <w:link w:val="BalloonTextChar"/>
    <w:rsid w:val="00F32C49"/>
    <w:rPr>
      <w:rFonts w:ascii="Tahoma" w:hAnsi="Tahoma" w:cs="Tahoma"/>
      <w:sz w:val="16"/>
      <w:szCs w:val="16"/>
    </w:rPr>
  </w:style>
  <w:style w:type="character" w:customStyle="1" w:styleId="BalloonTextChar">
    <w:name w:val="Balloon Text Char"/>
    <w:basedOn w:val="DefaultParagraphFont"/>
    <w:link w:val="BalloonText"/>
    <w:rsid w:val="00F32C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2C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2C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2C49"/>
    <w:rPr>
      <w:b/>
      <w:color w:val="660033"/>
      <w:spacing w:val="0"/>
    </w:rPr>
  </w:style>
  <w:style w:type="paragraph" w:customStyle="1" w:styleId="Nameditemlist">
    <w:name w:val="Named item list"/>
    <w:basedOn w:val="BodyText"/>
    <w:qFormat/>
    <w:rsid w:val="00F32C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1298</Words>
  <Characters>8818</Characters>
  <Application>Microsoft Office Word</Application>
  <DocSecurity>0</DocSecurity>
  <Lines>404</Lines>
  <Paragraphs>216</Paragraphs>
  <ScaleCrop>false</ScaleCrop>
  <Company>Author-it Software Corporation Ltd.</Company>
  <LinksUpToDate>false</LinksUpToDate>
  <CharactersWithSpaces>10032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CULMS006B Develop and implement the interpretive/communication strategy for an exhibition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2012-10-05T15:29:00Z</dcterms:created>
  <dcterms:modified xsi:type="dcterms:W3CDTF">2012-10-05T15:29:00Z</dcterms:modified>
</cp:coreProperties>
</file>