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256F" w:rsidP="0069256F">
      <w:pPr>
        <w:pStyle w:val="Title"/>
      </w:pPr>
      <w:bookmarkStart w:id="0" w:name="_GoBack"/>
      <w:bookmarkEnd w:id="0"/>
      <w:r>
        <w:fldChar w:fldCharType="begin"/>
      </w:r>
      <w:r>
        <w:instrText xml:space="preserve"> TITLE   \* MERGEFORMAT </w:instrText>
      </w:r>
      <w:r>
        <w:fldChar w:fldCharType="separate"/>
      </w:r>
      <w:r>
        <w:t>CULMS004B Integrate knowledge of education and learning into museum activities</w:t>
      </w:r>
      <w:r>
        <w:fldChar w:fldCharType="end"/>
      </w:r>
    </w:p>
    <w:p w:rsidR="0069256F" w:rsidP="0069256F">
      <w:pPr>
        <w:pStyle w:val="Version"/>
        <w:sectPr w:rsidSect="00C677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67778" w:rsidP="00C67778">
      <w:pPr>
        <w:pStyle w:val="SuperHeading"/>
      </w:pPr>
      <w:r w:rsidRPr="00C67778">
        <w:t>CULMS004B Integrate knowledge of education and learning into museum activities</w:t>
      </w:r>
    </w:p>
    <w:p w:rsidR="00000000" w:rsidRPr="00C67778" w:rsidP="00C67778">
      <w:pPr>
        <w:pStyle w:val="SuperHeading"/>
      </w:pPr>
    </w:p>
    <w:p w:rsidR="00000000" w:rsidRPr="00C67778" w:rsidP="00C67778">
      <w:pPr>
        <w:pStyle w:val="Heading1"/>
      </w:pPr>
      <w:bookmarkStart w:id="1" w:name="O_72615"/>
      <w:bookmarkEnd w:id="1"/>
      <w:r w:rsidRPr="00C67778">
        <w:t>Modification History</w:t>
      </w:r>
    </w:p>
    <w:p w:rsidR="00000000" w:rsidRPr="00C67778" w:rsidP="00C67778">
      <w:pPr>
        <w:pStyle w:val="BodyText"/>
      </w:pPr>
      <w:r w:rsidRPr="00C67778">
        <w:t>Not applicable.</w:t>
      </w:r>
    </w:p>
    <w:p w:rsidR="00000000" w:rsidRPr="00C67778" w:rsidP="00C67778">
      <w:pPr>
        <w:pStyle w:val="AllowPageBreak"/>
      </w:pPr>
    </w:p>
    <w:p w:rsidR="00000000" w:rsidRPr="00C67778" w:rsidP="00C67778">
      <w:pPr>
        <w:pStyle w:val="Heading1"/>
      </w:pPr>
      <w:bookmarkStart w:id="2" w:name="O_72616"/>
      <w:bookmarkEnd w:id="2"/>
      <w:r w:rsidRPr="00C67778">
        <w:t>Unit Descriptor</w:t>
      </w:r>
    </w:p>
    <w:tbl>
      <w:tblPr>
        <w:tblW w:w="0" w:type="auto"/>
        <w:tblLayout w:type="fixed"/>
        <w:tblCellMar>
          <w:left w:w="62" w:type="dxa"/>
          <w:right w:w="62" w:type="dxa"/>
        </w:tblCellMar>
        <w:tblLook w:val="0000"/>
      </w:tblPr>
      <w:tblGrid>
        <w:gridCol w:w="2694"/>
        <w:gridCol w:w="5811"/>
      </w:tblGrid>
      <w:tr w:rsidTr="0069256F">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C67778">
            <w:pPr>
              <w:pStyle w:val="BodyText"/>
              <w:rPr>
                <w:lang w:val="en-NZ"/>
              </w:rPr>
            </w:pPr>
            <w:r w:rsidRPr="00C67778">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C67778" w:rsidP="00C67778">
            <w:pPr>
              <w:pStyle w:val="BodyText"/>
            </w:pPr>
            <w:r w:rsidRPr="00C67778">
              <w:t>This unit describes the performance outcomes, skill</w:t>
            </w:r>
            <w:r w:rsidRPr="00C67778">
              <w:t xml:space="preserve">s and knowledge required to use knowledge of education and learning to develop and enhance museum activities. </w:t>
            </w:r>
          </w:p>
          <w:p w:rsidR="00000000" w:rsidRPr="00C67778" w:rsidP="00C67778">
            <w:pPr>
              <w:pStyle w:val="BodyText"/>
            </w:pPr>
            <w:r w:rsidRPr="00C67778">
              <w:t>No licensing, legislative, regulatory or certification requirements apply to this unit at the time of endorsement.</w:t>
            </w:r>
          </w:p>
        </w:tc>
      </w:tr>
    </w:tbl>
    <w:p w:rsidR="00000000" w:rsidRPr="00C67778" w:rsidP="00C67778">
      <w:pPr>
        <w:pStyle w:val="BodyText"/>
      </w:pPr>
    </w:p>
    <w:p w:rsidR="00000000" w:rsidRPr="00C67778" w:rsidP="00C67778">
      <w:pPr>
        <w:pStyle w:val="AllowPageBreak"/>
      </w:pPr>
    </w:p>
    <w:p w:rsidR="00000000" w:rsidRPr="00C67778" w:rsidP="00C67778">
      <w:pPr>
        <w:pStyle w:val="Heading1"/>
      </w:pPr>
      <w:bookmarkStart w:id="3" w:name="O_72617"/>
      <w:bookmarkEnd w:id="3"/>
      <w:r w:rsidRPr="00C67778">
        <w:t>Application of the Unit</w:t>
      </w:r>
    </w:p>
    <w:tbl>
      <w:tblPr>
        <w:tblW w:w="0" w:type="auto"/>
        <w:tblLayout w:type="fixed"/>
        <w:tblCellMar>
          <w:left w:w="62" w:type="dxa"/>
          <w:right w:w="62" w:type="dxa"/>
        </w:tblCellMar>
        <w:tblLook w:val="0000"/>
      </w:tblPr>
      <w:tblGrid>
        <w:gridCol w:w="2694"/>
        <w:gridCol w:w="5811"/>
      </w:tblGrid>
      <w:tr w:rsidTr="0069256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67778">
            <w:pPr>
              <w:pStyle w:val="BodyText"/>
              <w:rPr>
                <w:lang w:val="en-NZ"/>
              </w:rPr>
            </w:pPr>
            <w:r w:rsidRPr="00C67778">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C67778" w:rsidP="00C67778">
            <w:pPr>
              <w:pStyle w:val="BodyText"/>
            </w:pPr>
            <w:r w:rsidRPr="00C67778">
              <w:t>Education is a key focus for many cultural institutions. This unit concentrates on knowledge of educational structures, different learning styles and general educational issues as they apply to museum activit</w:t>
            </w:r>
            <w:r w:rsidRPr="00C67778">
              <w:t>ies. This unit applies to visitor services staff such as guides and education activity coordinators who work autonomously with some guidance from others, and within established organisational procedures.</w:t>
            </w:r>
          </w:p>
        </w:tc>
      </w:tr>
    </w:tbl>
    <w:p w:rsidR="00000000" w:rsidRPr="00C67778" w:rsidP="00C67778">
      <w:pPr>
        <w:pStyle w:val="BodyText"/>
      </w:pPr>
    </w:p>
    <w:p w:rsidR="00000000" w:rsidRPr="00C67778" w:rsidP="00C67778">
      <w:pPr>
        <w:pStyle w:val="AllowPageBreak"/>
      </w:pPr>
    </w:p>
    <w:p w:rsidR="00000000" w:rsidRPr="00C67778" w:rsidP="00C67778">
      <w:pPr>
        <w:pStyle w:val="Heading1"/>
      </w:pPr>
      <w:bookmarkStart w:id="4" w:name="O_72618"/>
      <w:bookmarkEnd w:id="4"/>
      <w:r w:rsidRPr="00C67778">
        <w:t>Licensing/Regulatory Information</w:t>
      </w:r>
    </w:p>
    <w:p w:rsidR="00000000" w:rsidRPr="00C67778" w:rsidP="00C67778">
      <w:pPr>
        <w:pStyle w:val="BodyText"/>
      </w:pPr>
      <w:r w:rsidRPr="00C67778">
        <w:t>No</w:t>
      </w:r>
      <w:r w:rsidRPr="00C67778">
        <w:t>t applicable.</w:t>
      </w:r>
    </w:p>
    <w:p w:rsidR="00000000" w:rsidRPr="00C67778" w:rsidP="00C67778">
      <w:pPr>
        <w:pStyle w:val="AllowPageBreak"/>
      </w:pPr>
    </w:p>
    <w:p w:rsidR="00000000" w:rsidRPr="00C67778" w:rsidP="00C67778">
      <w:pPr>
        <w:pStyle w:val="Heading1"/>
      </w:pPr>
      <w:bookmarkStart w:id="5" w:name="O_72620"/>
      <w:bookmarkEnd w:id="5"/>
      <w:r w:rsidRPr="00C67778">
        <w:t>Pre-Requisites</w:t>
      </w:r>
    </w:p>
    <w:tbl>
      <w:tblPr>
        <w:tblW w:w="0" w:type="auto"/>
        <w:tblLayout w:type="fixed"/>
        <w:tblCellMar>
          <w:left w:w="62" w:type="dxa"/>
          <w:right w:w="62" w:type="dxa"/>
        </w:tblCellMar>
        <w:tblLook w:val="0000"/>
      </w:tblPr>
      <w:tblGrid>
        <w:gridCol w:w="2694"/>
        <w:gridCol w:w="5811"/>
      </w:tblGrid>
      <w:tr w:rsidTr="0069256F">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C67778">
            <w:pPr>
              <w:pStyle w:val="BodyText"/>
              <w:rPr>
                <w:lang w:val="en-NZ"/>
              </w:rPr>
            </w:pPr>
            <w:r w:rsidRPr="00C67778">
              <w:rPr>
                <w:rStyle w:val="SpecialBold"/>
              </w:rPr>
              <w:t>Prerequisite units</w:t>
            </w:r>
            <w:r w:rsidRPr="00C67778">
              <w:t xml:space="preserve"> </w:t>
            </w:r>
          </w:p>
        </w:tc>
        <w:tc>
          <w:tcPr>
            <w:tcW w:w="5811" w:type="dxa"/>
            <w:tcBorders>
              <w:top w:val="nil"/>
              <w:left w:val="nil"/>
              <w:bottom w:val="nil"/>
              <w:right w:val="nil"/>
            </w:tcBorders>
            <w:tcMar>
              <w:top w:w="0" w:type="dxa"/>
              <w:left w:w="62" w:type="dxa"/>
              <w:bottom w:w="0" w:type="dxa"/>
              <w:right w:w="62" w:type="dxa"/>
            </w:tcMar>
          </w:tcPr>
          <w:p w:rsidR="00000000" w:rsidRPr="00C67778" w:rsidP="00C67778">
            <w:pPr>
              <w:pStyle w:val="BodyText"/>
            </w:pPr>
            <w:r w:rsidRPr="00C67778">
              <w:t>Nil</w:t>
            </w:r>
          </w:p>
        </w:tc>
      </w:tr>
    </w:tbl>
    <w:p w:rsidR="00000000" w:rsidRPr="00C67778" w:rsidP="00C67778">
      <w:pPr>
        <w:pStyle w:val="BodyText"/>
      </w:pPr>
    </w:p>
    <w:p w:rsidR="00000000" w:rsidRPr="00C67778" w:rsidP="00C67778">
      <w:pPr>
        <w:pStyle w:val="AllowPageBreak"/>
      </w:pPr>
    </w:p>
    <w:p w:rsidR="00000000" w:rsidRPr="00C67778" w:rsidP="00C67778">
      <w:pPr>
        <w:pStyle w:val="Heading1"/>
      </w:pPr>
      <w:bookmarkStart w:id="6" w:name="O_72619"/>
      <w:bookmarkEnd w:id="6"/>
      <w:r w:rsidRPr="00C67778">
        <w:t>Employability Skills Information</w:t>
      </w:r>
    </w:p>
    <w:tbl>
      <w:tblPr>
        <w:tblW w:w="0" w:type="auto"/>
        <w:tblLayout w:type="fixed"/>
        <w:tblCellMar>
          <w:left w:w="62" w:type="dxa"/>
          <w:right w:w="62" w:type="dxa"/>
        </w:tblCellMar>
        <w:tblLook w:val="0000"/>
      </w:tblPr>
      <w:tblGrid>
        <w:gridCol w:w="2694"/>
        <w:gridCol w:w="5811"/>
      </w:tblGrid>
      <w:tr w:rsidTr="0069256F">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C67778">
            <w:pPr>
              <w:pStyle w:val="BodyText"/>
              <w:rPr>
                <w:lang w:val="en-NZ"/>
              </w:rPr>
            </w:pPr>
            <w:r w:rsidRPr="00C67778">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C67778" w:rsidP="00C67778">
            <w:pPr>
              <w:pStyle w:val="BodyText"/>
            </w:pPr>
            <w:r w:rsidRPr="00C67778">
              <w:t>The required outcomes</w:t>
            </w:r>
            <w:r w:rsidRPr="00C67778">
              <w:t xml:space="preserve"> described in this unit of competency contain applicable facets of Employability Skills. The Employability Skills Summary for the qualification in which this unit of competency is packaged, will assist in identifying Employability Skills requirements.</w:t>
            </w:r>
          </w:p>
        </w:tc>
      </w:tr>
    </w:tbl>
    <w:p w:rsidR="00000000" w:rsidRPr="00C67778" w:rsidP="00C67778">
      <w:pPr>
        <w:pStyle w:val="BodyText"/>
      </w:pPr>
    </w:p>
    <w:p w:rsidR="00000000" w:rsidRPr="00C67778" w:rsidP="00C67778">
      <w:pPr>
        <w:pStyle w:val="AllowPageBreak"/>
      </w:pPr>
    </w:p>
    <w:p w:rsidR="00000000" w:rsidRPr="00C67778" w:rsidP="00C67778">
      <w:pPr>
        <w:pStyle w:val="Heading1"/>
      </w:pPr>
      <w:bookmarkStart w:id="7" w:name="O_72621"/>
      <w:bookmarkEnd w:id="7"/>
      <w:r w:rsidRPr="00C67778">
        <w:t>Elements and Performance Criteria Pre-Content</w:t>
      </w:r>
    </w:p>
    <w:tbl>
      <w:tblPr>
        <w:tblW w:w="0" w:type="auto"/>
        <w:tblLayout w:type="fixed"/>
        <w:tblCellMar>
          <w:left w:w="62" w:type="dxa"/>
          <w:right w:w="62" w:type="dxa"/>
        </w:tblCellMar>
        <w:tblLook w:val="0000"/>
      </w:tblPr>
      <w:tblGrid>
        <w:gridCol w:w="2694"/>
        <w:gridCol w:w="5811"/>
      </w:tblGrid>
      <w:tr w:rsidTr="0069256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67778">
            <w:pPr>
              <w:pStyle w:val="BodyText"/>
              <w:rPr>
                <w:lang w:val="en-NZ"/>
              </w:rPr>
            </w:pPr>
            <w:r w:rsidRPr="00C67778">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C67778" w:rsidP="00C67778">
            <w:pPr>
              <w:pStyle w:val="BodyText"/>
            </w:pPr>
            <w:r w:rsidRPr="00C67778">
              <w:t>Performance criteria describe the performance needed to demonstrate achievement of the element. Where bold italicised text is used,</w:t>
            </w:r>
            <w:r w:rsidRPr="00C67778">
              <w:t xml:space="preserve"> further information is detailed in the required skills and knowledge section and the range statement. Assessment of performance is to be consistent with the evidence guide.</w:t>
            </w:r>
          </w:p>
        </w:tc>
      </w:tr>
    </w:tbl>
    <w:p w:rsidR="00000000" w:rsidRPr="00C67778" w:rsidP="00C67778">
      <w:pPr>
        <w:pStyle w:val="BodyText"/>
      </w:pPr>
    </w:p>
    <w:p w:rsidR="00000000" w:rsidRPr="00C67778" w:rsidP="00C67778">
      <w:pPr>
        <w:pStyle w:val="AllowPageBreak"/>
      </w:pPr>
    </w:p>
    <w:p w:rsidR="00000000" w:rsidRPr="00C67778" w:rsidP="00C67778">
      <w:pPr>
        <w:pStyle w:val="Heading1"/>
      </w:pPr>
      <w:bookmarkStart w:id="8" w:name="O_72622"/>
      <w:bookmarkEnd w:id="8"/>
      <w:r w:rsidRPr="00C67778">
        <w:t>Elements and Performance Criteria</w:t>
      </w:r>
    </w:p>
    <w:tbl>
      <w:tblPr>
        <w:tblW w:w="0" w:type="auto"/>
        <w:tblLayout w:type="fixed"/>
        <w:tblCellMar>
          <w:left w:w="62" w:type="dxa"/>
          <w:right w:w="62" w:type="dxa"/>
        </w:tblCellMar>
        <w:tblLook w:val="0000"/>
      </w:tblPr>
      <w:tblGrid>
        <w:gridCol w:w="284"/>
        <w:gridCol w:w="2410"/>
        <w:gridCol w:w="519"/>
        <w:gridCol w:w="5292"/>
      </w:tblGrid>
      <w:tr w:rsidTr="0069256F">
        <w:tblPrEx>
          <w:tblW w:w="0" w:type="auto"/>
          <w:tblLayout w:type="fixed"/>
          <w:tblCellMar>
            <w:left w:w="62" w:type="dxa"/>
            <w:right w:w="62" w:type="dxa"/>
          </w:tblCellMar>
          <w:tblLook w:val="0000"/>
        </w:tblPrEx>
        <w:trPr>
          <w:tblHeader/>
        </w:trPr>
        <w:tc>
          <w:tcPr>
            <w:tcW w:w="2694" w:type="dxa"/>
            <w:gridSpan w:val="2"/>
            <w:tcBorders>
              <w:top w:val="nil"/>
              <w:left w:val="nil"/>
              <w:bottom w:val="nil"/>
              <w:right w:val="nil"/>
            </w:tcBorders>
            <w:tcMar>
              <w:top w:w="0" w:type="dxa"/>
              <w:left w:w="62" w:type="dxa"/>
              <w:bottom w:w="0" w:type="dxa"/>
              <w:right w:w="62" w:type="dxa"/>
            </w:tcMar>
          </w:tcPr>
          <w:p w:rsidR="00000000" w:rsidRPr="00C67778" w:rsidP="00C67778">
            <w:pPr>
              <w:pStyle w:val="BodyText"/>
            </w:pPr>
            <w:r w:rsidRPr="00C67778">
              <w:rPr>
                <w:rStyle w:val="SpecialBold"/>
              </w:rPr>
              <w:t>ELEMENT</w:t>
            </w:r>
          </w:p>
        </w:tc>
        <w:tc>
          <w:tcPr>
            <w:tcW w:w="5811" w:type="dxa"/>
            <w:gridSpan w:val="2"/>
            <w:tcBorders>
              <w:top w:val="nil"/>
              <w:left w:val="nil"/>
              <w:bottom w:val="nil"/>
              <w:right w:val="nil"/>
            </w:tcBorders>
            <w:tcMar>
              <w:top w:w="0" w:type="dxa"/>
              <w:left w:w="62" w:type="dxa"/>
              <w:bottom w:w="0" w:type="dxa"/>
              <w:right w:w="62" w:type="dxa"/>
            </w:tcMar>
          </w:tcPr>
          <w:p w:rsidR="00000000" w:rsidP="00C67778">
            <w:pPr>
              <w:pStyle w:val="BodyText"/>
              <w:rPr>
                <w:lang w:val="en-NZ"/>
              </w:rPr>
            </w:pPr>
            <w:r w:rsidRPr="00C67778">
              <w:rPr>
                <w:rStyle w:val="SpecialBold"/>
              </w:rPr>
              <w:t>PERFORMANCE CRITERIA</w:t>
            </w:r>
          </w:p>
        </w:tc>
      </w:tr>
      <w:tr w:rsidTr="0069256F">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C67778" w:rsidP="00C67778">
            <w:pPr>
              <w:pStyle w:val="BodyText"/>
            </w:pPr>
            <w:r w:rsidRPr="00C67778">
              <w:rPr>
                <w:rStyle w:val="SpecialBold"/>
              </w:rPr>
              <w:t>1</w:t>
            </w:r>
          </w:p>
        </w:tc>
        <w:tc>
          <w:tcPr>
            <w:tcW w:w="2410" w:type="dxa"/>
            <w:vMerge w:val="restart"/>
            <w:tcBorders>
              <w:top w:val="nil"/>
              <w:left w:val="nil"/>
              <w:bottom w:val="nil"/>
              <w:right w:val="nil"/>
            </w:tcBorders>
            <w:tcMar>
              <w:top w:w="0" w:type="dxa"/>
              <w:left w:w="62" w:type="dxa"/>
              <w:bottom w:w="0" w:type="dxa"/>
              <w:right w:w="62" w:type="dxa"/>
            </w:tcMar>
          </w:tcPr>
          <w:p w:rsidR="00000000" w:rsidP="00C67778">
            <w:pPr>
              <w:pStyle w:val="BodyText"/>
              <w:rPr>
                <w:lang w:val="en-NZ"/>
              </w:rPr>
            </w:pPr>
            <w:r w:rsidRPr="00C67778">
              <w:rPr>
                <w:rStyle w:val="SpecialBold"/>
              </w:rPr>
              <w:t>Evaluate the educational focus of the organisation</w:t>
            </w:r>
          </w:p>
        </w:tc>
        <w:tc>
          <w:tcPr>
            <w:tcW w:w="519" w:type="dxa"/>
            <w:tcBorders>
              <w:top w:val="nil"/>
              <w:left w:val="nil"/>
              <w:bottom w:val="nil"/>
              <w:right w:val="nil"/>
            </w:tcBorders>
            <w:tcMar>
              <w:top w:w="0" w:type="dxa"/>
              <w:left w:w="62" w:type="dxa"/>
              <w:bottom w:w="0" w:type="dxa"/>
              <w:right w:w="62" w:type="dxa"/>
            </w:tcMar>
          </w:tcPr>
          <w:p w:rsidR="00000000" w:rsidP="00C67778">
            <w:pPr>
              <w:pStyle w:val="List"/>
              <w:rPr>
                <w:lang w:val="en-NZ"/>
              </w:rPr>
            </w:pPr>
            <w:r w:rsidRPr="00C67778">
              <w:t>1.1</w:t>
            </w:r>
            <w:r w:rsidRPr="00C67778">
              <w:tab/>
            </w:r>
          </w:p>
        </w:tc>
        <w:tc>
          <w:tcPr>
            <w:tcW w:w="5292" w:type="dxa"/>
            <w:tcBorders>
              <w:top w:val="nil"/>
              <w:left w:val="nil"/>
              <w:bottom w:val="nil"/>
              <w:right w:val="nil"/>
            </w:tcBorders>
            <w:tcMar>
              <w:top w:w="0" w:type="dxa"/>
              <w:left w:w="62" w:type="dxa"/>
              <w:bottom w:w="0" w:type="dxa"/>
              <w:right w:w="62" w:type="dxa"/>
            </w:tcMar>
          </w:tcPr>
          <w:p w:rsidR="00000000" w:rsidP="00C67778">
            <w:pPr>
              <w:pStyle w:val="BodyText"/>
              <w:rPr>
                <w:lang w:val="en-NZ"/>
              </w:rPr>
            </w:pPr>
            <w:r w:rsidRPr="00C67778">
              <w:t xml:space="preserve">Evaluate the </w:t>
            </w:r>
            <w:r w:rsidRPr="00C67778">
              <w:rPr>
                <w:rStyle w:val="BoldandItalics"/>
              </w:rPr>
              <w:t>role of education</w:t>
            </w:r>
            <w:r w:rsidRPr="00C67778">
              <w:t xml:space="preserve"> in the overall scope of the organisation's activities and its impact on different work practices</w:t>
            </w:r>
          </w:p>
        </w:tc>
      </w:tr>
      <w:tr w:rsidTr="0069256F">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C67778">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C67778">
            <w:pPr>
              <w:pStyle w:val="List"/>
              <w:rPr>
                <w:lang w:val="en-NZ"/>
              </w:rPr>
            </w:pPr>
            <w:r w:rsidRPr="00C67778">
              <w:t>1.2</w:t>
            </w:r>
            <w:r w:rsidRPr="00C67778">
              <w:tab/>
            </w:r>
          </w:p>
        </w:tc>
        <w:tc>
          <w:tcPr>
            <w:tcW w:w="5292" w:type="dxa"/>
            <w:tcBorders>
              <w:top w:val="nil"/>
              <w:left w:val="nil"/>
              <w:bottom w:val="nil"/>
              <w:right w:val="nil"/>
            </w:tcBorders>
            <w:tcMar>
              <w:top w:w="0" w:type="dxa"/>
              <w:left w:w="62" w:type="dxa"/>
              <w:bottom w:w="0" w:type="dxa"/>
              <w:right w:w="62" w:type="dxa"/>
            </w:tcMar>
          </w:tcPr>
          <w:p w:rsidR="00000000" w:rsidP="00C67778">
            <w:pPr>
              <w:pStyle w:val="BodyText"/>
              <w:rPr>
                <w:lang w:val="en-NZ"/>
              </w:rPr>
            </w:pPr>
            <w:r w:rsidRPr="00C67778">
              <w:t xml:space="preserve">Assess the benefits of an </w:t>
            </w:r>
            <w:r w:rsidRPr="00C67778">
              <w:rPr>
                <w:rStyle w:val="BoldandItalics"/>
              </w:rPr>
              <w:t>educational focus</w:t>
            </w:r>
            <w:r w:rsidRPr="00C67778">
              <w:t xml:space="preserve"> for organisation activities and the ways in which this contributes to sustainable museum practice</w:t>
            </w:r>
          </w:p>
        </w:tc>
      </w:tr>
      <w:tr w:rsidTr="0069256F">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C67778">
            <w:pPr>
              <w:pStyle w:val="BodyText"/>
              <w:rPr>
                <w:lang w:val="en-NZ"/>
              </w:rPr>
            </w:pPr>
          </w:p>
        </w:tc>
      </w:tr>
      <w:tr w:rsidTr="0069256F">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C67778" w:rsidP="00C67778">
            <w:pPr>
              <w:pStyle w:val="BodyText"/>
            </w:pPr>
            <w:r w:rsidRPr="00C67778">
              <w:rPr>
                <w:rStyle w:val="SpecialBold"/>
              </w:rPr>
              <w:t>2</w:t>
            </w:r>
          </w:p>
        </w:tc>
        <w:tc>
          <w:tcPr>
            <w:tcW w:w="2410" w:type="dxa"/>
            <w:vMerge w:val="restart"/>
            <w:tcBorders>
              <w:top w:val="nil"/>
              <w:left w:val="nil"/>
              <w:bottom w:val="nil"/>
              <w:right w:val="nil"/>
            </w:tcBorders>
            <w:tcMar>
              <w:top w:w="0" w:type="dxa"/>
              <w:left w:w="62" w:type="dxa"/>
              <w:bottom w:w="0" w:type="dxa"/>
              <w:right w:w="62" w:type="dxa"/>
            </w:tcMar>
          </w:tcPr>
          <w:p w:rsidR="00000000" w:rsidP="00C67778">
            <w:pPr>
              <w:pStyle w:val="BodyText"/>
              <w:rPr>
                <w:lang w:val="en-NZ"/>
              </w:rPr>
            </w:pPr>
            <w:r w:rsidRPr="00C67778">
              <w:rPr>
                <w:rStyle w:val="SpecialBold"/>
              </w:rPr>
              <w:t>Integrate knowledge of education and learning into museum activities</w:t>
            </w:r>
          </w:p>
        </w:tc>
        <w:tc>
          <w:tcPr>
            <w:tcW w:w="519" w:type="dxa"/>
            <w:tcBorders>
              <w:top w:val="nil"/>
              <w:left w:val="nil"/>
              <w:bottom w:val="nil"/>
              <w:right w:val="nil"/>
            </w:tcBorders>
            <w:tcMar>
              <w:top w:w="0" w:type="dxa"/>
              <w:left w:w="62" w:type="dxa"/>
              <w:bottom w:w="0" w:type="dxa"/>
              <w:right w:w="62" w:type="dxa"/>
            </w:tcMar>
          </w:tcPr>
          <w:p w:rsidR="00000000" w:rsidP="00C67778">
            <w:pPr>
              <w:pStyle w:val="List"/>
              <w:rPr>
                <w:lang w:val="en-NZ"/>
              </w:rPr>
            </w:pPr>
            <w:r w:rsidRPr="00C67778">
              <w:t>2.1</w:t>
            </w:r>
            <w:r w:rsidRPr="00C67778">
              <w:tab/>
            </w:r>
          </w:p>
        </w:tc>
        <w:tc>
          <w:tcPr>
            <w:tcW w:w="5292" w:type="dxa"/>
            <w:tcBorders>
              <w:top w:val="nil"/>
              <w:left w:val="nil"/>
              <w:bottom w:val="nil"/>
              <w:right w:val="nil"/>
            </w:tcBorders>
            <w:tcMar>
              <w:top w:w="0" w:type="dxa"/>
              <w:left w:w="62" w:type="dxa"/>
              <w:bottom w:w="0" w:type="dxa"/>
              <w:right w:w="62" w:type="dxa"/>
            </w:tcMar>
          </w:tcPr>
          <w:p w:rsidR="00000000" w:rsidP="00C67778">
            <w:pPr>
              <w:pStyle w:val="BodyText"/>
              <w:rPr>
                <w:lang w:val="en-NZ"/>
              </w:rPr>
            </w:pPr>
            <w:r w:rsidRPr="00C67778">
              <w:t>Develop museum activities and programs which integrate key educational prin</w:t>
            </w:r>
            <w:r w:rsidRPr="00C67778">
              <w:t>ciples as appropriate to the target audience</w:t>
            </w:r>
          </w:p>
        </w:tc>
      </w:tr>
      <w:tr w:rsidTr="0069256F">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C67778">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C67778">
            <w:pPr>
              <w:pStyle w:val="List"/>
              <w:rPr>
                <w:lang w:val="en-NZ"/>
              </w:rPr>
            </w:pPr>
            <w:r w:rsidRPr="00C67778">
              <w:t>2.2</w:t>
            </w:r>
            <w:r w:rsidRPr="00C67778">
              <w:tab/>
            </w:r>
          </w:p>
        </w:tc>
        <w:tc>
          <w:tcPr>
            <w:tcW w:w="5292" w:type="dxa"/>
            <w:tcBorders>
              <w:top w:val="nil"/>
              <w:left w:val="nil"/>
              <w:bottom w:val="nil"/>
              <w:right w:val="nil"/>
            </w:tcBorders>
            <w:tcMar>
              <w:top w:w="0" w:type="dxa"/>
              <w:left w:w="62" w:type="dxa"/>
              <w:bottom w:w="0" w:type="dxa"/>
              <w:right w:w="62" w:type="dxa"/>
            </w:tcMar>
          </w:tcPr>
          <w:p w:rsidR="00000000" w:rsidP="00C67778">
            <w:pPr>
              <w:pStyle w:val="BodyText"/>
              <w:rPr>
                <w:lang w:val="en-NZ"/>
              </w:rPr>
            </w:pPr>
            <w:r w:rsidRPr="00C67778">
              <w:t xml:space="preserve">Use </w:t>
            </w:r>
            <w:r w:rsidRPr="00C67778">
              <w:rPr>
                <w:rStyle w:val="BoldandItalics"/>
              </w:rPr>
              <w:t>knowledge of educational structures</w:t>
            </w:r>
            <w:r w:rsidRPr="00C67778">
              <w:t>, processes and procedures to enhance the quality of museum services</w:t>
            </w:r>
          </w:p>
        </w:tc>
      </w:tr>
      <w:tr w:rsidTr="0069256F">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C67778">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C67778">
            <w:pPr>
              <w:pStyle w:val="List"/>
              <w:rPr>
                <w:lang w:val="en-NZ"/>
              </w:rPr>
            </w:pPr>
            <w:r w:rsidRPr="00C67778">
              <w:t>2.3</w:t>
            </w:r>
            <w:r w:rsidRPr="00C67778">
              <w:tab/>
            </w:r>
          </w:p>
        </w:tc>
        <w:tc>
          <w:tcPr>
            <w:tcW w:w="5292" w:type="dxa"/>
            <w:tcBorders>
              <w:top w:val="nil"/>
              <w:left w:val="nil"/>
              <w:bottom w:val="nil"/>
              <w:right w:val="nil"/>
            </w:tcBorders>
            <w:tcMar>
              <w:top w:w="0" w:type="dxa"/>
              <w:left w:w="62" w:type="dxa"/>
              <w:bottom w:w="0" w:type="dxa"/>
              <w:right w:w="62" w:type="dxa"/>
            </w:tcMar>
          </w:tcPr>
          <w:p w:rsidR="00000000" w:rsidP="00C67778">
            <w:pPr>
              <w:pStyle w:val="BodyText"/>
              <w:rPr>
                <w:lang w:val="en-NZ"/>
              </w:rPr>
            </w:pPr>
            <w:r w:rsidRPr="00C67778">
              <w:t xml:space="preserve">Use knowledge of different </w:t>
            </w:r>
            <w:r w:rsidRPr="00C67778">
              <w:rPr>
                <w:rStyle w:val="BoldandItalics"/>
              </w:rPr>
              <w:t>learning styles and principles</w:t>
            </w:r>
            <w:r w:rsidRPr="00C67778">
              <w:t xml:space="preserve"> to enhance </w:t>
            </w:r>
            <w:r w:rsidRPr="00C67778">
              <w:t>the quality of museum services</w:t>
            </w:r>
          </w:p>
        </w:tc>
      </w:tr>
      <w:tr w:rsidTr="0069256F">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C67778">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C67778">
            <w:pPr>
              <w:pStyle w:val="List"/>
              <w:rPr>
                <w:lang w:val="en-NZ"/>
              </w:rPr>
            </w:pPr>
            <w:r w:rsidRPr="00C67778">
              <w:t>2.4</w:t>
            </w:r>
            <w:r w:rsidRPr="00C67778">
              <w:tab/>
            </w:r>
          </w:p>
        </w:tc>
        <w:tc>
          <w:tcPr>
            <w:tcW w:w="5292" w:type="dxa"/>
            <w:tcBorders>
              <w:top w:val="nil"/>
              <w:left w:val="nil"/>
              <w:bottom w:val="nil"/>
              <w:right w:val="nil"/>
            </w:tcBorders>
            <w:tcMar>
              <w:top w:w="0" w:type="dxa"/>
              <w:left w:w="62" w:type="dxa"/>
              <w:bottom w:w="0" w:type="dxa"/>
              <w:right w:w="62" w:type="dxa"/>
            </w:tcMar>
          </w:tcPr>
          <w:p w:rsidR="00000000" w:rsidP="00C67778">
            <w:pPr>
              <w:pStyle w:val="BodyText"/>
              <w:rPr>
                <w:lang w:val="en-NZ"/>
              </w:rPr>
            </w:pPr>
            <w:r w:rsidRPr="00C67778">
              <w:t>Pro-actively communicate with colleagues on educational issues and trends to support the integration of education into relevant work activities</w:t>
            </w:r>
          </w:p>
        </w:tc>
      </w:tr>
      <w:tr w:rsidTr="0069256F">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C67778">
            <w:pPr>
              <w:pStyle w:val="BodyText"/>
              <w:rPr>
                <w:lang w:val="en-NZ"/>
              </w:rPr>
            </w:pPr>
          </w:p>
        </w:tc>
      </w:tr>
      <w:tr w:rsidTr="0069256F">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C67778" w:rsidP="00C67778">
            <w:pPr>
              <w:pStyle w:val="BodyText"/>
            </w:pPr>
            <w:r w:rsidRPr="00C67778">
              <w:rPr>
                <w:rStyle w:val="SpecialBold"/>
              </w:rPr>
              <w:t>3</w:t>
            </w:r>
          </w:p>
        </w:tc>
        <w:tc>
          <w:tcPr>
            <w:tcW w:w="2410" w:type="dxa"/>
            <w:vMerge w:val="restart"/>
            <w:tcBorders>
              <w:top w:val="nil"/>
              <w:left w:val="nil"/>
              <w:bottom w:val="nil"/>
              <w:right w:val="nil"/>
            </w:tcBorders>
            <w:tcMar>
              <w:top w:w="0" w:type="dxa"/>
              <w:left w:w="62" w:type="dxa"/>
              <w:bottom w:w="0" w:type="dxa"/>
              <w:right w:w="62" w:type="dxa"/>
            </w:tcMar>
          </w:tcPr>
          <w:p w:rsidR="00000000" w:rsidP="00C67778">
            <w:pPr>
              <w:pStyle w:val="BodyText"/>
              <w:rPr>
                <w:lang w:val="en-NZ"/>
              </w:rPr>
            </w:pPr>
            <w:r w:rsidRPr="00C67778">
              <w:rPr>
                <w:rStyle w:val="SpecialBold"/>
              </w:rPr>
              <w:t>Update knowledge of education and learning</w:t>
            </w:r>
          </w:p>
        </w:tc>
        <w:tc>
          <w:tcPr>
            <w:tcW w:w="519" w:type="dxa"/>
            <w:tcBorders>
              <w:top w:val="nil"/>
              <w:left w:val="nil"/>
              <w:bottom w:val="nil"/>
              <w:right w:val="nil"/>
            </w:tcBorders>
            <w:tcMar>
              <w:top w:w="0" w:type="dxa"/>
              <w:left w:w="62" w:type="dxa"/>
              <w:bottom w:w="0" w:type="dxa"/>
              <w:right w:w="62" w:type="dxa"/>
            </w:tcMar>
          </w:tcPr>
          <w:p w:rsidR="00000000" w:rsidP="00C67778">
            <w:pPr>
              <w:pStyle w:val="List"/>
              <w:rPr>
                <w:lang w:val="en-NZ"/>
              </w:rPr>
            </w:pPr>
            <w:r w:rsidRPr="00C67778">
              <w:t>3.1</w:t>
            </w:r>
            <w:r w:rsidRPr="00C67778">
              <w:tab/>
            </w:r>
          </w:p>
        </w:tc>
        <w:tc>
          <w:tcPr>
            <w:tcW w:w="5292" w:type="dxa"/>
            <w:tcBorders>
              <w:top w:val="nil"/>
              <w:left w:val="nil"/>
              <w:bottom w:val="nil"/>
              <w:right w:val="nil"/>
            </w:tcBorders>
            <w:tcMar>
              <w:top w:w="0" w:type="dxa"/>
              <w:left w:w="62" w:type="dxa"/>
              <w:bottom w:w="0" w:type="dxa"/>
              <w:right w:w="62" w:type="dxa"/>
            </w:tcMar>
          </w:tcPr>
          <w:p w:rsidR="00000000" w:rsidP="00C67778">
            <w:pPr>
              <w:pStyle w:val="BodyText"/>
              <w:rPr>
                <w:lang w:val="en-NZ"/>
              </w:rPr>
            </w:pPr>
            <w:r w:rsidRPr="00C67778">
              <w:t xml:space="preserve">Identify and use </w:t>
            </w:r>
            <w:r w:rsidRPr="00C67778">
              <w:rPr>
                <w:rStyle w:val="BoldandItalics"/>
              </w:rPr>
              <w:t>opportunities to update knowledge</w:t>
            </w:r>
            <w:r w:rsidRPr="00C67778">
              <w:t xml:space="preserve"> of current and emerging educational issues</w:t>
            </w:r>
          </w:p>
        </w:tc>
      </w:tr>
      <w:tr w:rsidTr="0069256F">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C67778">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C67778">
            <w:pPr>
              <w:pStyle w:val="List"/>
              <w:rPr>
                <w:lang w:val="en-NZ"/>
              </w:rPr>
            </w:pPr>
            <w:r w:rsidRPr="00C67778">
              <w:t>3.2</w:t>
            </w:r>
            <w:r w:rsidRPr="00C67778">
              <w:tab/>
            </w:r>
          </w:p>
        </w:tc>
        <w:tc>
          <w:tcPr>
            <w:tcW w:w="5292" w:type="dxa"/>
            <w:tcBorders>
              <w:top w:val="nil"/>
              <w:left w:val="nil"/>
              <w:bottom w:val="nil"/>
              <w:right w:val="nil"/>
            </w:tcBorders>
            <w:tcMar>
              <w:top w:w="0" w:type="dxa"/>
              <w:left w:w="62" w:type="dxa"/>
              <w:bottom w:w="0" w:type="dxa"/>
              <w:right w:w="62" w:type="dxa"/>
            </w:tcMar>
          </w:tcPr>
          <w:p w:rsidR="00000000" w:rsidP="00C67778">
            <w:pPr>
              <w:pStyle w:val="BodyText"/>
              <w:rPr>
                <w:lang w:val="en-NZ"/>
              </w:rPr>
            </w:pPr>
            <w:r w:rsidRPr="00C67778">
              <w:t>Identify and access relevant professional education networks</w:t>
            </w:r>
          </w:p>
        </w:tc>
      </w:tr>
      <w:tr w:rsidTr="0069256F">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C67778">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C67778">
            <w:pPr>
              <w:pStyle w:val="List"/>
              <w:rPr>
                <w:lang w:val="en-NZ"/>
              </w:rPr>
            </w:pPr>
            <w:r w:rsidRPr="00C67778">
              <w:t>3.3</w:t>
            </w:r>
            <w:r w:rsidRPr="00C67778">
              <w:tab/>
            </w:r>
          </w:p>
        </w:tc>
        <w:tc>
          <w:tcPr>
            <w:tcW w:w="5292" w:type="dxa"/>
            <w:tcBorders>
              <w:top w:val="nil"/>
              <w:left w:val="nil"/>
              <w:bottom w:val="nil"/>
              <w:right w:val="nil"/>
            </w:tcBorders>
            <w:tcMar>
              <w:top w:w="0" w:type="dxa"/>
              <w:left w:w="62" w:type="dxa"/>
              <w:bottom w:w="0" w:type="dxa"/>
              <w:right w:w="62" w:type="dxa"/>
            </w:tcMar>
          </w:tcPr>
          <w:p w:rsidR="00000000" w:rsidP="00C67778">
            <w:pPr>
              <w:pStyle w:val="List"/>
              <w:rPr>
                <w:lang w:val="en-NZ"/>
              </w:rPr>
            </w:pPr>
            <w:r w:rsidRPr="00C67778">
              <w:t>Incorporate updated knowledge appropriately into work activities</w:t>
            </w:r>
          </w:p>
        </w:tc>
      </w:tr>
      <w:tr w:rsidTr="0069256F">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RPr="00C67778" w:rsidP="00C67778">
            <w:pPr>
              <w:pStyle w:val="BodyText"/>
            </w:pPr>
          </w:p>
        </w:tc>
      </w:tr>
    </w:tbl>
    <w:p w:rsidR="00000000" w:rsidRPr="00C67778" w:rsidP="00C67778">
      <w:pPr>
        <w:pStyle w:val="BodyText"/>
      </w:pPr>
    </w:p>
    <w:p w:rsidR="00000000" w:rsidRPr="00C67778" w:rsidP="00C67778">
      <w:pPr>
        <w:pStyle w:val="AllowPageBreak"/>
      </w:pPr>
    </w:p>
    <w:p w:rsidR="00000000" w:rsidRPr="00C67778" w:rsidP="00C67778">
      <w:pPr>
        <w:pStyle w:val="Heading1"/>
      </w:pPr>
      <w:bookmarkStart w:id="9" w:name="O_72623"/>
      <w:bookmarkEnd w:id="9"/>
      <w:r w:rsidRPr="00C67778">
        <w:t>Required Skills and Knowledge</w:t>
      </w:r>
    </w:p>
    <w:tbl>
      <w:tblPr>
        <w:tblW w:w="0" w:type="auto"/>
        <w:tblLayout w:type="fixed"/>
        <w:tblCellMar>
          <w:left w:w="62" w:type="dxa"/>
          <w:right w:w="62" w:type="dxa"/>
        </w:tblCellMar>
        <w:tblLook w:val="0000"/>
      </w:tblPr>
      <w:tblGrid>
        <w:gridCol w:w="8505"/>
      </w:tblGrid>
      <w:tr w:rsidTr="0069256F">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C67778">
            <w:pPr>
              <w:pStyle w:val="BodyText"/>
              <w:rPr>
                <w:lang w:val="en-NZ"/>
              </w:rPr>
            </w:pPr>
            <w:r w:rsidRPr="00C67778">
              <w:rPr>
                <w:rStyle w:val="SpecialBold"/>
              </w:rPr>
              <w:t>REQUIRED SKILLS AND KNOWLEDGE</w:t>
            </w:r>
          </w:p>
        </w:tc>
      </w:tr>
      <w:tr w:rsidTr="0069256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C67778">
            <w:pPr>
              <w:pStyle w:val="BodyText"/>
              <w:rPr>
                <w:lang w:val="en-NZ"/>
              </w:rPr>
            </w:pPr>
            <w:r w:rsidRPr="00C67778">
              <w:t>This section describes the skills and knowledge required for this unit.</w:t>
            </w:r>
          </w:p>
        </w:tc>
      </w:tr>
      <w:tr w:rsidTr="0069256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C67778">
            <w:pPr>
              <w:pStyle w:val="BodyText"/>
              <w:rPr>
                <w:lang w:val="en-NZ"/>
              </w:rPr>
            </w:pPr>
            <w:r w:rsidRPr="00C67778">
              <w:rPr>
                <w:rStyle w:val="SpecialBold"/>
              </w:rPr>
              <w:t>Required skills</w:t>
            </w:r>
          </w:p>
        </w:tc>
      </w:tr>
      <w:tr w:rsidTr="0069256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C67778" w:rsidP="00C67778">
            <w:pPr>
              <w:pStyle w:val="ListBullet"/>
            </w:pPr>
            <w:r w:rsidRPr="00C67778">
              <w:t>communication skills to liaise and c</w:t>
            </w:r>
            <w:r w:rsidRPr="00C67778">
              <w:t>onsult with colleagues on educational issues as they relate to other areas of work within the museum</w:t>
            </w:r>
          </w:p>
          <w:p w:rsidR="00000000" w:rsidRPr="00C67778" w:rsidP="00C67778">
            <w:pPr>
              <w:pStyle w:val="ListBullet"/>
            </w:pPr>
            <w:r w:rsidRPr="00C67778">
              <w:t>learning skills to pro-actively expand and update education and learning knowledge</w:t>
            </w:r>
          </w:p>
          <w:p w:rsidR="00000000" w:rsidP="00C67778">
            <w:pPr>
              <w:pStyle w:val="ListBullet"/>
              <w:rPr>
                <w:lang w:val="en-NZ"/>
              </w:rPr>
            </w:pPr>
            <w:r w:rsidRPr="00C67778">
              <w:t>literacy skills to interpret a wide range of educational information dea</w:t>
            </w:r>
            <w:r w:rsidRPr="00C67778">
              <w:t>ling with complex ideas.</w:t>
            </w:r>
          </w:p>
        </w:tc>
      </w:tr>
      <w:tr w:rsidTr="0069256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C67778">
            <w:pPr>
              <w:pStyle w:val="BodyText"/>
              <w:rPr>
                <w:lang w:val="en-NZ"/>
              </w:rPr>
            </w:pPr>
          </w:p>
        </w:tc>
      </w:tr>
      <w:tr w:rsidTr="0069256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C67778">
            <w:pPr>
              <w:pStyle w:val="BodyText"/>
              <w:rPr>
                <w:lang w:val="en-NZ"/>
              </w:rPr>
            </w:pPr>
            <w:r w:rsidRPr="00C67778">
              <w:rPr>
                <w:rStyle w:val="SpecialBold"/>
              </w:rPr>
              <w:t>Required knowledge</w:t>
            </w:r>
          </w:p>
        </w:tc>
      </w:tr>
      <w:tr w:rsidTr="0069256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C67778" w:rsidP="00C67778">
            <w:pPr>
              <w:pStyle w:val="ListBullet"/>
            </w:pPr>
            <w:r w:rsidRPr="00C67778">
              <w:t>educational role of museums in the community (past, current and emerging) including the link between education and sustainable museum practice</w:t>
            </w:r>
          </w:p>
          <w:p w:rsidR="00000000" w:rsidRPr="00C67778" w:rsidP="00C67778">
            <w:pPr>
              <w:pStyle w:val="ListBullet"/>
            </w:pPr>
            <w:r w:rsidRPr="00C67778">
              <w:t>relevant state/territory educational structures, processes and pr</w:t>
            </w:r>
            <w:r w:rsidRPr="00C67778">
              <w:t xml:space="preserve">ocedures </w:t>
            </w:r>
          </w:p>
          <w:p w:rsidR="00000000" w:rsidRPr="00C67778" w:rsidP="00C67778">
            <w:pPr>
              <w:pStyle w:val="ListBullet"/>
            </w:pPr>
            <w:r w:rsidRPr="00C67778">
              <w:t>education networks and support services available to the museum professional</w:t>
            </w:r>
          </w:p>
          <w:p w:rsidR="00000000" w:rsidRPr="00C67778" w:rsidP="00C67778">
            <w:pPr>
              <w:pStyle w:val="ListBullet"/>
            </w:pPr>
            <w:r w:rsidRPr="00C67778">
              <w:t>current and emerging philosophies of learning</w:t>
            </w:r>
          </w:p>
          <w:p w:rsidR="00000000" w:rsidRPr="00C67778" w:rsidP="00C67778">
            <w:pPr>
              <w:pStyle w:val="ListBullet"/>
            </w:pPr>
            <w:r w:rsidRPr="00C67778">
              <w:t>principles of interpretation as they apply to museum education and visitor services</w:t>
            </w:r>
          </w:p>
          <w:p w:rsidR="00000000" w:rsidP="00C67778">
            <w:pPr>
              <w:pStyle w:val="ListBullet"/>
              <w:rPr>
                <w:lang w:val="en-NZ"/>
              </w:rPr>
            </w:pPr>
            <w:r w:rsidRPr="00C67778">
              <w:t>principles of communication as they app</w:t>
            </w:r>
            <w:r w:rsidRPr="00C67778">
              <w:t>ly to different visitor groups.</w:t>
            </w:r>
          </w:p>
        </w:tc>
      </w:tr>
      <w:tr w:rsidTr="0069256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C67778" w:rsidP="00C67778">
            <w:pPr>
              <w:pStyle w:val="BodyText"/>
            </w:pPr>
          </w:p>
        </w:tc>
      </w:tr>
    </w:tbl>
    <w:p w:rsidR="00000000" w:rsidRPr="00C67778" w:rsidP="00C67778">
      <w:pPr>
        <w:pStyle w:val="BodyText"/>
      </w:pPr>
    </w:p>
    <w:p w:rsidR="00000000" w:rsidRPr="00C67778" w:rsidP="00C67778">
      <w:pPr>
        <w:pStyle w:val="AllowPageBreak"/>
      </w:pPr>
    </w:p>
    <w:p w:rsidR="00000000" w:rsidRPr="00C67778" w:rsidP="00C67778">
      <w:pPr>
        <w:pStyle w:val="Heading1"/>
      </w:pPr>
      <w:bookmarkStart w:id="10" w:name="O_72624"/>
      <w:bookmarkEnd w:id="10"/>
      <w:r w:rsidRPr="00C67778">
        <w:t>Evidence Guide</w:t>
      </w:r>
    </w:p>
    <w:tbl>
      <w:tblPr>
        <w:tblW w:w="0" w:type="auto"/>
        <w:tblLayout w:type="fixed"/>
        <w:tblCellMar>
          <w:left w:w="62" w:type="dxa"/>
          <w:right w:w="62" w:type="dxa"/>
        </w:tblCellMar>
        <w:tblLook w:val="0000"/>
      </w:tblPr>
      <w:tblGrid>
        <w:gridCol w:w="3061"/>
        <w:gridCol w:w="5444"/>
      </w:tblGrid>
      <w:tr w:rsidTr="0069256F">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C67778">
            <w:pPr>
              <w:pStyle w:val="BodyText"/>
              <w:rPr>
                <w:lang w:val="en-NZ"/>
              </w:rPr>
            </w:pPr>
            <w:r w:rsidRPr="00C67778">
              <w:rPr>
                <w:rStyle w:val="SpecialBold"/>
              </w:rPr>
              <w:t>EVIDENCE GUIDE</w:t>
            </w:r>
          </w:p>
        </w:tc>
      </w:tr>
      <w:tr w:rsidTr="0069256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67778">
            <w:pPr>
              <w:pStyle w:val="BodyText"/>
              <w:rPr>
                <w:lang w:val="en-NZ"/>
              </w:rPr>
            </w:pPr>
            <w:r w:rsidRPr="00C67778">
              <w:t xml:space="preserve">The Evidence Guide provides advice on assessment and must be read in conjunction with the performance criteria, required skills and knowledge, </w:t>
            </w:r>
            <w:r w:rsidRPr="00C67778">
              <w:t>range statement and the Assessment Guidelines for the Training Package.</w:t>
            </w:r>
          </w:p>
        </w:tc>
      </w:tr>
      <w:tr w:rsidTr="0069256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67778">
            <w:pPr>
              <w:pStyle w:val="BodyText"/>
              <w:rPr>
                <w:lang w:val="en-NZ"/>
              </w:rPr>
            </w:pPr>
            <w:r w:rsidRPr="00C67778">
              <w:rPr>
                <w:rStyle w:val="SpecialBold"/>
              </w:rPr>
              <w:t>Critical aspects for assessment and evidence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C67778" w:rsidP="00C67778">
            <w:pPr>
              <w:pStyle w:val="BodyText"/>
            </w:pPr>
            <w:r w:rsidRPr="00C67778">
              <w:t>Evidence of the following is essential:</w:t>
            </w:r>
          </w:p>
          <w:p w:rsidR="00000000" w:rsidRPr="00C67778" w:rsidP="00C67778">
            <w:pPr>
              <w:pStyle w:val="ListBullet"/>
            </w:pPr>
            <w:r w:rsidRPr="00C67778">
              <w:t>knowledge of current educational structures and p</w:t>
            </w:r>
            <w:r w:rsidRPr="00C67778">
              <w:t>rocesses in the relevant state/territory</w:t>
            </w:r>
          </w:p>
          <w:p w:rsidR="00000000" w:rsidRPr="00C67778" w:rsidP="00C67778">
            <w:pPr>
              <w:pStyle w:val="ListBullet"/>
            </w:pPr>
            <w:r w:rsidRPr="00C67778">
              <w:t>knowledge of current philosophies and trends in relation to learning and learning styles</w:t>
            </w:r>
          </w:p>
          <w:p w:rsidR="00000000" w:rsidP="00C67778">
            <w:pPr>
              <w:pStyle w:val="ListBullet"/>
              <w:rPr>
                <w:lang w:val="en-NZ"/>
              </w:rPr>
            </w:pPr>
            <w:r w:rsidRPr="00C67778">
              <w:t>effective use of knowledge in the development of a range of museum activities.</w:t>
            </w:r>
          </w:p>
        </w:tc>
      </w:tr>
      <w:tr w:rsidTr="0069256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67778">
            <w:pPr>
              <w:pStyle w:val="BodyText"/>
              <w:rPr>
                <w:lang w:val="en-NZ"/>
              </w:rPr>
            </w:pPr>
          </w:p>
        </w:tc>
      </w:tr>
      <w:tr w:rsidTr="0069256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67778">
            <w:pPr>
              <w:pStyle w:val="BodyText"/>
              <w:rPr>
                <w:lang w:val="en-NZ"/>
              </w:rPr>
            </w:pPr>
            <w:r w:rsidRPr="00C67778">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C67778" w:rsidP="00C67778">
            <w:pPr>
              <w:pStyle w:val="BodyText"/>
            </w:pPr>
            <w:r w:rsidRPr="00C67778">
              <w:t>Assessment must ensure:</w:t>
            </w:r>
          </w:p>
          <w:p w:rsidR="00000000" w:rsidP="00C67778">
            <w:pPr>
              <w:pStyle w:val="ListBullet"/>
              <w:rPr>
                <w:lang w:val="en-NZ"/>
              </w:rPr>
            </w:pPr>
            <w:r w:rsidRPr="00C67778">
              <w:t>access to a collection/site for which educational activities/programs can be developed.</w:t>
            </w:r>
          </w:p>
        </w:tc>
      </w:tr>
      <w:tr w:rsidTr="0069256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67778">
            <w:pPr>
              <w:pStyle w:val="BodyText"/>
              <w:rPr>
                <w:lang w:val="en-NZ"/>
              </w:rPr>
            </w:pPr>
          </w:p>
        </w:tc>
      </w:tr>
      <w:tr w:rsidTr="0069256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67778">
            <w:pPr>
              <w:pStyle w:val="BodyText"/>
              <w:rPr>
                <w:lang w:val="en-NZ"/>
              </w:rPr>
            </w:pPr>
            <w:r w:rsidRPr="00C67778">
              <w:rPr>
                <w:rStyle w:val="SpecialBold"/>
              </w:rPr>
              <w:t>Method of assessment</w:t>
            </w:r>
          </w:p>
        </w:tc>
        <w:tc>
          <w:tcPr>
            <w:tcW w:w="5444" w:type="dxa"/>
            <w:tcBorders>
              <w:top w:val="nil"/>
              <w:left w:val="nil"/>
              <w:bottom w:val="nil"/>
              <w:right w:val="nil"/>
            </w:tcBorders>
            <w:tcMar>
              <w:top w:w="0" w:type="dxa"/>
              <w:left w:w="62" w:type="dxa"/>
              <w:bottom w:w="0" w:type="dxa"/>
              <w:right w:w="62" w:type="dxa"/>
            </w:tcMar>
          </w:tcPr>
          <w:p w:rsidR="00000000" w:rsidRPr="00C67778" w:rsidP="00C67778">
            <w:pPr>
              <w:pStyle w:val="BodyText"/>
            </w:pPr>
            <w:r w:rsidRPr="00C67778">
              <w:t>A range of assessment methods should be used to assess practical skill</w:t>
            </w:r>
            <w:r w:rsidRPr="00C67778">
              <w:t>s and knowledge. The following examples are appropriate for this unit:</w:t>
            </w:r>
          </w:p>
          <w:p w:rsidR="00000000" w:rsidRPr="00C67778" w:rsidP="00C67778">
            <w:pPr>
              <w:pStyle w:val="ListBullet"/>
            </w:pPr>
            <w:r w:rsidRPr="00C67778">
              <w:t xml:space="preserve">direct questioning combined with review of portfolios of evidence and third party workplace reports of on-the-job performance by the candidate </w:t>
            </w:r>
          </w:p>
          <w:p w:rsidR="00000000" w:rsidRPr="00C67778" w:rsidP="00C67778">
            <w:pPr>
              <w:pStyle w:val="ListBullet"/>
            </w:pPr>
            <w:r w:rsidRPr="00C67778">
              <w:t>evaluation of education programs developed by the candidate</w:t>
            </w:r>
          </w:p>
          <w:p w:rsidR="00000000" w:rsidRPr="00C67778" w:rsidP="00C67778">
            <w:pPr>
              <w:pStyle w:val="ListBullet"/>
            </w:pPr>
            <w:r w:rsidRPr="00C67778">
              <w:t>evaluation of programs developed by the candidate to meet a range of different educational needs and scenarios</w:t>
            </w:r>
          </w:p>
          <w:p w:rsidR="00000000" w:rsidP="00C67778">
            <w:pPr>
              <w:pStyle w:val="ListBullet"/>
              <w:rPr>
                <w:lang w:val="en-NZ"/>
              </w:rPr>
            </w:pPr>
            <w:r w:rsidRPr="00C67778">
              <w:t xml:space="preserve">oral or written questioning to assess knowledge of educational structures, processes </w:t>
            </w:r>
            <w:r w:rsidRPr="00C67778">
              <w:t>and procedures.</w:t>
            </w:r>
          </w:p>
        </w:tc>
      </w:tr>
      <w:tr w:rsidTr="0069256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67778">
            <w:pPr>
              <w:pStyle w:val="BodyText"/>
              <w:rPr>
                <w:lang w:val="en-NZ"/>
              </w:rPr>
            </w:pPr>
          </w:p>
        </w:tc>
      </w:tr>
      <w:tr w:rsidTr="0069256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C67778" w:rsidP="00C67778">
            <w:pPr>
              <w:pStyle w:val="BodyText"/>
            </w:pPr>
            <w:r w:rsidRPr="00C67778">
              <w:t>Holistic assessment with other units relevant to the industry sector, workplace and job role is recommended.</w:t>
            </w:r>
          </w:p>
        </w:tc>
      </w:tr>
    </w:tbl>
    <w:p w:rsidR="00000000" w:rsidRPr="00C67778" w:rsidP="00C67778">
      <w:pPr>
        <w:pStyle w:val="BodyText"/>
      </w:pPr>
    </w:p>
    <w:p w:rsidR="00000000" w:rsidRPr="00C67778" w:rsidP="00C67778">
      <w:pPr>
        <w:pStyle w:val="AllowPageBreak"/>
      </w:pPr>
    </w:p>
    <w:p w:rsidR="00000000" w:rsidRPr="00C67778" w:rsidP="00C67778">
      <w:pPr>
        <w:pStyle w:val="Heading1"/>
      </w:pPr>
      <w:bookmarkStart w:id="11" w:name="O_72625"/>
      <w:bookmarkEnd w:id="11"/>
      <w:r w:rsidRPr="00C67778">
        <w:t>Range Statement</w:t>
      </w:r>
    </w:p>
    <w:tbl>
      <w:tblPr>
        <w:tblW w:w="0" w:type="auto"/>
        <w:tblLayout w:type="fixed"/>
        <w:tblCellMar>
          <w:left w:w="62" w:type="dxa"/>
          <w:right w:w="62" w:type="dxa"/>
        </w:tblCellMar>
        <w:tblLook w:val="0000"/>
      </w:tblPr>
      <w:tblGrid>
        <w:gridCol w:w="3061"/>
        <w:gridCol w:w="5444"/>
      </w:tblGrid>
      <w:tr w:rsidTr="0069256F">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C67778">
            <w:pPr>
              <w:pStyle w:val="BodyText"/>
              <w:rPr>
                <w:lang w:val="en-NZ"/>
              </w:rPr>
            </w:pPr>
            <w:r w:rsidRPr="00C67778">
              <w:rPr>
                <w:rStyle w:val="SpecialBold"/>
              </w:rPr>
              <w:t>RANGE STATEMENT</w:t>
            </w:r>
          </w:p>
        </w:tc>
      </w:tr>
      <w:tr w:rsidTr="0069256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67778">
            <w:pPr>
              <w:pStyle w:val="BodyText"/>
              <w:rPr>
                <w:lang w:val="en-NZ"/>
              </w:rPr>
            </w:pPr>
            <w:r w:rsidRPr="00C67778">
              <w:t>The range statement relates to the unit of competency as a whole. It allows for different work environments and situations that may affect performance. Bold italicised wording, if used in the performance criteria, is detailed below. Essential operating con</w:t>
            </w:r>
            <w:r w:rsidRPr="00C67778">
              <w:t>ditions that may be present with training and assessment (depending on the work situation, needs of the candidate, accessibility of the item, and local industry and regional contexts) may also be included.</w:t>
            </w:r>
          </w:p>
        </w:tc>
      </w:tr>
      <w:tr w:rsidTr="0069256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67778">
            <w:pPr>
              <w:pStyle w:val="BodyText"/>
              <w:rPr>
                <w:lang w:val="en-NZ"/>
              </w:rPr>
            </w:pPr>
            <w:r w:rsidRPr="00C67778">
              <w:rPr>
                <w:rStyle w:val="BoldandItalics"/>
              </w:rPr>
              <w:t>Role of education</w:t>
            </w:r>
            <w:r w:rsidRPr="00C67778">
              <w:t xml:space="preserve"> in the organisation may relate</w:t>
            </w:r>
            <w:r w:rsidRPr="00C67778">
              <w:t xml:space="preserve"> to:</w:t>
            </w:r>
          </w:p>
        </w:tc>
        <w:tc>
          <w:tcPr>
            <w:tcW w:w="5444" w:type="dxa"/>
            <w:tcBorders>
              <w:top w:val="nil"/>
              <w:left w:val="nil"/>
              <w:bottom w:val="nil"/>
              <w:right w:val="nil"/>
            </w:tcBorders>
            <w:tcMar>
              <w:top w:w="0" w:type="dxa"/>
              <w:left w:w="62" w:type="dxa"/>
              <w:bottom w:w="0" w:type="dxa"/>
              <w:right w:w="62" w:type="dxa"/>
            </w:tcMar>
          </w:tcPr>
          <w:p w:rsidR="00000000" w:rsidRPr="00C67778" w:rsidP="00C67778">
            <w:pPr>
              <w:pStyle w:val="ListBullet"/>
            </w:pPr>
            <w:r w:rsidRPr="00C67778">
              <w:t>nature of audiences for different activities</w:t>
            </w:r>
          </w:p>
          <w:p w:rsidR="00000000" w:rsidRPr="00C67778" w:rsidP="00C67778">
            <w:pPr>
              <w:pStyle w:val="ListBullet"/>
            </w:pPr>
            <w:r w:rsidRPr="00C67778">
              <w:t>role of the organisation within the community</w:t>
            </w:r>
          </w:p>
          <w:p w:rsidR="00000000" w:rsidRPr="00C67778" w:rsidP="00C67778">
            <w:pPr>
              <w:pStyle w:val="ListBullet"/>
            </w:pPr>
            <w:r w:rsidRPr="00C67778">
              <w:t xml:space="preserve">positioning of the organisation </w:t>
            </w:r>
          </w:p>
          <w:p w:rsidR="00000000" w:rsidRPr="00C67778" w:rsidP="00C67778">
            <w:pPr>
              <w:pStyle w:val="ListBullet"/>
            </w:pPr>
            <w:r w:rsidRPr="00C67778">
              <w:t>organisational mission and objectives</w:t>
            </w:r>
          </w:p>
          <w:p w:rsidR="00000000" w:rsidRPr="00C67778" w:rsidP="00C67778">
            <w:pPr>
              <w:pStyle w:val="ListBullet"/>
            </w:pPr>
            <w:r w:rsidRPr="00C67778">
              <w:t>historical precedent</w:t>
            </w:r>
          </w:p>
          <w:p w:rsidR="00000000" w:rsidRPr="00C67778" w:rsidP="00C67778">
            <w:pPr>
              <w:pStyle w:val="ListBullet"/>
            </w:pPr>
            <w:r w:rsidRPr="00C67778">
              <w:t>availability of expertise</w:t>
            </w:r>
          </w:p>
          <w:p w:rsidR="00000000" w:rsidRPr="00C67778" w:rsidP="00C67778">
            <w:pPr>
              <w:pStyle w:val="ListBullet"/>
            </w:pPr>
            <w:r w:rsidRPr="00C67778">
              <w:t>links with educational institutions</w:t>
            </w:r>
          </w:p>
          <w:p w:rsidR="00000000" w:rsidRPr="00C67778" w:rsidP="00C67778">
            <w:pPr>
              <w:pStyle w:val="ListBullet"/>
            </w:pPr>
            <w:r w:rsidRPr="00C67778">
              <w:t>level of commercial involvement</w:t>
            </w:r>
          </w:p>
          <w:p w:rsidR="00000000" w:rsidRPr="00C67778" w:rsidP="00C67778">
            <w:pPr>
              <w:pStyle w:val="ListBullet"/>
            </w:pPr>
            <w:r w:rsidRPr="00C67778">
              <w:t>collection management</w:t>
            </w:r>
          </w:p>
          <w:p w:rsidR="00000000" w:rsidRPr="00C67778" w:rsidP="00C67778">
            <w:pPr>
              <w:pStyle w:val="ListBullet"/>
            </w:pPr>
            <w:r w:rsidRPr="00C67778">
              <w:t>exhibition development</w:t>
            </w:r>
          </w:p>
          <w:p w:rsidR="00000000" w:rsidP="00C67778">
            <w:pPr>
              <w:pStyle w:val="ListBullet"/>
              <w:rPr>
                <w:lang w:val="en-NZ"/>
              </w:rPr>
            </w:pPr>
            <w:r w:rsidRPr="00C67778">
              <w:t>visitor services</w:t>
            </w:r>
          </w:p>
        </w:tc>
      </w:tr>
      <w:tr w:rsidTr="0069256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67778">
            <w:pPr>
              <w:pStyle w:val="BodyText"/>
              <w:rPr>
                <w:lang w:val="en-NZ"/>
              </w:rPr>
            </w:pPr>
          </w:p>
        </w:tc>
      </w:tr>
      <w:tr w:rsidTr="0069256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67778">
            <w:pPr>
              <w:pStyle w:val="BodyText"/>
              <w:rPr>
                <w:lang w:val="en-NZ"/>
              </w:rPr>
            </w:pPr>
            <w:r w:rsidRPr="00C67778">
              <w:t xml:space="preserve">Ways in which </w:t>
            </w:r>
            <w:r w:rsidRPr="00C67778">
              <w:rPr>
                <w:rStyle w:val="BoldandItalics"/>
              </w:rPr>
              <w:t>educational focus may enhance</w:t>
            </w:r>
            <w:r w:rsidRPr="00C67778">
              <w:t xml:space="preserve"> the quality of services may relate to:</w:t>
            </w:r>
          </w:p>
        </w:tc>
        <w:tc>
          <w:tcPr>
            <w:tcW w:w="5444" w:type="dxa"/>
            <w:tcBorders>
              <w:top w:val="nil"/>
              <w:left w:val="nil"/>
              <w:bottom w:val="nil"/>
              <w:right w:val="nil"/>
            </w:tcBorders>
            <w:tcMar>
              <w:top w:w="0" w:type="dxa"/>
              <w:left w:w="62" w:type="dxa"/>
              <w:bottom w:w="0" w:type="dxa"/>
              <w:right w:w="62" w:type="dxa"/>
            </w:tcMar>
          </w:tcPr>
          <w:p w:rsidR="00000000" w:rsidRPr="00C67778" w:rsidP="00C67778">
            <w:pPr>
              <w:pStyle w:val="ListBullet"/>
            </w:pPr>
            <w:r w:rsidRPr="00C67778">
              <w:t>enhanced audience development</w:t>
            </w:r>
          </w:p>
          <w:p w:rsidR="00000000" w:rsidRPr="00C67778" w:rsidP="00C67778">
            <w:pPr>
              <w:pStyle w:val="ListBullet"/>
            </w:pPr>
            <w:r w:rsidRPr="00C67778">
              <w:t>enhanced visitor experience</w:t>
            </w:r>
          </w:p>
          <w:p w:rsidR="00000000" w:rsidRPr="00C67778" w:rsidP="00C67778">
            <w:pPr>
              <w:pStyle w:val="ListBullet"/>
            </w:pPr>
            <w:r w:rsidRPr="00C67778">
              <w:t>impr</w:t>
            </w:r>
            <w:r w:rsidRPr="00C67778">
              <w:t>oved links with local community</w:t>
            </w:r>
          </w:p>
          <w:p w:rsidR="00000000" w:rsidRPr="00C67778" w:rsidP="00C67778">
            <w:pPr>
              <w:pStyle w:val="ListBullet"/>
            </w:pPr>
            <w:r w:rsidRPr="00C67778">
              <w:t>enhanced accountability for public funding</w:t>
            </w:r>
          </w:p>
          <w:p w:rsidR="00000000" w:rsidP="00C67778">
            <w:pPr>
              <w:pStyle w:val="ListBullet"/>
              <w:rPr>
                <w:lang w:val="en-NZ"/>
              </w:rPr>
            </w:pPr>
            <w:r w:rsidRPr="00C67778">
              <w:t>sustainability</w:t>
            </w:r>
          </w:p>
        </w:tc>
      </w:tr>
      <w:tr w:rsidTr="0069256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67778">
            <w:pPr>
              <w:pStyle w:val="BodyText"/>
              <w:rPr>
                <w:lang w:val="en-NZ"/>
              </w:rPr>
            </w:pPr>
          </w:p>
        </w:tc>
      </w:tr>
      <w:tr w:rsidTr="0069256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67778">
            <w:pPr>
              <w:pStyle w:val="BodyText"/>
              <w:rPr>
                <w:lang w:val="en-NZ"/>
              </w:rPr>
            </w:pPr>
            <w:r w:rsidRPr="00C67778">
              <w:rPr>
                <w:rStyle w:val="BoldandItalics"/>
              </w:rPr>
              <w:t>Knowledge of educational structures</w:t>
            </w:r>
            <w:r w:rsidRPr="00C67778">
              <w:t xml:space="preserve">, </w:t>
            </w:r>
            <w:r w:rsidRPr="00C67778">
              <w:rPr>
                <w:rStyle w:val="BoldandItalics"/>
              </w:rPr>
              <w:t>processes and procedures</w:t>
            </w:r>
            <w:r w:rsidRPr="00C67778">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C67778" w:rsidP="00C67778">
            <w:pPr>
              <w:pStyle w:val="ListBullet"/>
            </w:pPr>
            <w:r w:rsidRPr="00C67778">
              <w:t>structure of education system in relevant state/territory</w:t>
            </w:r>
          </w:p>
          <w:p w:rsidR="00000000" w:rsidRPr="00C67778" w:rsidP="00C67778">
            <w:pPr>
              <w:pStyle w:val="ListBullet"/>
            </w:pPr>
            <w:r w:rsidRPr="00C67778">
              <w:t>operating structures of sch</w:t>
            </w:r>
            <w:r w:rsidRPr="00C67778">
              <w:t>ools, colleges etc.</w:t>
            </w:r>
          </w:p>
          <w:p w:rsidR="00000000" w:rsidRPr="00C67778" w:rsidP="00C67778">
            <w:pPr>
              <w:pStyle w:val="ListBullet"/>
            </w:pPr>
            <w:r w:rsidRPr="00C67778">
              <w:t>key education networks</w:t>
            </w:r>
          </w:p>
          <w:p w:rsidR="00000000" w:rsidRPr="00C67778" w:rsidP="00C67778">
            <w:pPr>
              <w:pStyle w:val="ListBullet"/>
            </w:pPr>
            <w:r w:rsidRPr="00C67778">
              <w:t>curriculum development</w:t>
            </w:r>
          </w:p>
          <w:p w:rsidR="00000000" w:rsidRPr="00C67778" w:rsidP="00C67778">
            <w:pPr>
              <w:pStyle w:val="ListBullet"/>
            </w:pPr>
            <w:r w:rsidRPr="00C67778">
              <w:t>curriculum interpretation</w:t>
            </w:r>
          </w:p>
          <w:p w:rsidR="00000000" w:rsidRPr="00C67778" w:rsidP="00C67778">
            <w:pPr>
              <w:pStyle w:val="ListBullet"/>
            </w:pPr>
            <w:r w:rsidRPr="00C67778">
              <w:t>training delivery</w:t>
            </w:r>
          </w:p>
          <w:p w:rsidR="00000000" w:rsidRPr="00C67778" w:rsidP="00C67778">
            <w:pPr>
              <w:pStyle w:val="ListBullet"/>
            </w:pPr>
            <w:r w:rsidRPr="00C67778">
              <w:t>assessment procedures and processes</w:t>
            </w:r>
          </w:p>
          <w:p w:rsidR="00000000" w:rsidP="00C67778">
            <w:pPr>
              <w:pStyle w:val="ListBullet"/>
              <w:rPr>
                <w:lang w:val="en-NZ"/>
              </w:rPr>
            </w:pPr>
            <w:r w:rsidRPr="00C67778">
              <w:t>National Curriculum Framework and Key Learning Areas and Outcomes by Stages</w:t>
            </w:r>
          </w:p>
        </w:tc>
      </w:tr>
      <w:tr w:rsidTr="0069256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67778">
            <w:pPr>
              <w:pStyle w:val="BodyText"/>
              <w:rPr>
                <w:lang w:val="en-NZ"/>
              </w:rPr>
            </w:pPr>
          </w:p>
        </w:tc>
      </w:tr>
      <w:tr w:rsidTr="0069256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67778">
            <w:pPr>
              <w:pStyle w:val="BodyText"/>
              <w:rPr>
                <w:lang w:val="en-NZ"/>
              </w:rPr>
            </w:pPr>
            <w:r w:rsidRPr="00C67778">
              <w:rPr>
                <w:rStyle w:val="BoldandItalics"/>
              </w:rPr>
              <w:t>Learning styles and principles</w:t>
            </w:r>
            <w:r w:rsidRPr="00C67778">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C67778" w:rsidP="00C67778">
            <w:pPr>
              <w:pStyle w:val="ListBullet"/>
            </w:pPr>
            <w:r w:rsidRPr="00C67778">
              <w:t>principles of adult learning</w:t>
            </w:r>
          </w:p>
          <w:p w:rsidR="00000000" w:rsidRPr="00C67778" w:rsidP="00C67778">
            <w:pPr>
              <w:pStyle w:val="ListBullet"/>
            </w:pPr>
            <w:r w:rsidRPr="00C67778">
              <w:t>principles of young children's learning</w:t>
            </w:r>
          </w:p>
          <w:p w:rsidR="00000000" w:rsidRPr="00C67778" w:rsidP="00C67778">
            <w:pPr>
              <w:pStyle w:val="ListBullet"/>
            </w:pPr>
            <w:r w:rsidRPr="00C67778">
              <w:t>different learning styles of particular groups (families, tourists, adults, culturally diverse, young children, people with disabilities)</w:t>
            </w:r>
          </w:p>
          <w:p w:rsidR="00000000" w:rsidRPr="00C67778" w:rsidP="00C67778">
            <w:pPr>
              <w:pStyle w:val="ListBullet"/>
            </w:pPr>
            <w:r w:rsidRPr="00C67778">
              <w:t>key principles in developing lear</w:t>
            </w:r>
            <w:r w:rsidRPr="00C67778">
              <w:t>ning materials and designing educational experiences</w:t>
            </w:r>
          </w:p>
          <w:p w:rsidR="00000000" w:rsidRPr="00C67778" w:rsidP="00C67778">
            <w:pPr>
              <w:pStyle w:val="ListBullet"/>
            </w:pPr>
            <w:r w:rsidRPr="00C67778">
              <w:t>interpretive techniques</w:t>
            </w:r>
          </w:p>
          <w:p w:rsidR="00000000" w:rsidP="00C67778">
            <w:pPr>
              <w:pStyle w:val="ListBullet"/>
              <w:rPr>
                <w:lang w:val="en-NZ"/>
              </w:rPr>
            </w:pPr>
            <w:r w:rsidRPr="00C67778">
              <w:t>interactive teaching - learning behaviours in museums</w:t>
            </w:r>
          </w:p>
        </w:tc>
      </w:tr>
      <w:tr w:rsidTr="0069256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67778">
            <w:pPr>
              <w:pStyle w:val="BodyText"/>
              <w:rPr>
                <w:lang w:val="en-NZ"/>
              </w:rPr>
            </w:pPr>
          </w:p>
        </w:tc>
      </w:tr>
      <w:tr w:rsidTr="0069256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67778">
            <w:pPr>
              <w:pStyle w:val="BodyText"/>
              <w:rPr>
                <w:lang w:val="en-NZ"/>
              </w:rPr>
            </w:pPr>
            <w:r w:rsidRPr="00C67778">
              <w:rPr>
                <w:rStyle w:val="BoldandItalics"/>
              </w:rPr>
              <w:t>Opportunities to update knowledge</w:t>
            </w:r>
            <w:r w:rsidRPr="00C67778">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C67778" w:rsidP="00C67778">
            <w:pPr>
              <w:pStyle w:val="ListBullet"/>
            </w:pPr>
            <w:r w:rsidRPr="00C67778">
              <w:t>informal discussions with colleagues</w:t>
            </w:r>
          </w:p>
          <w:p w:rsidR="00000000" w:rsidRPr="00C67778" w:rsidP="00C67778">
            <w:pPr>
              <w:pStyle w:val="ListBullet"/>
            </w:pPr>
            <w:r w:rsidRPr="00C67778">
              <w:t xml:space="preserve">seminars </w:t>
            </w:r>
          </w:p>
          <w:p w:rsidR="00000000" w:rsidRPr="00C67778" w:rsidP="00C67778">
            <w:pPr>
              <w:pStyle w:val="ListBullet"/>
            </w:pPr>
            <w:r w:rsidRPr="00C67778">
              <w:t>formal training programs</w:t>
            </w:r>
          </w:p>
          <w:p w:rsidR="00000000" w:rsidRPr="00C67778" w:rsidP="00C67778">
            <w:pPr>
              <w:pStyle w:val="ListBullet"/>
            </w:pPr>
            <w:r w:rsidRPr="00C67778">
              <w:t>formal and informal research</w:t>
            </w:r>
          </w:p>
          <w:p w:rsidR="00000000" w:rsidRPr="00C67778" w:rsidP="00C67778">
            <w:pPr>
              <w:pStyle w:val="ListBullet"/>
            </w:pPr>
            <w:r w:rsidRPr="00C67778">
              <w:t>educational or industry journals</w:t>
            </w:r>
          </w:p>
          <w:p w:rsidR="00000000" w:rsidRPr="00C67778" w:rsidP="00C67778">
            <w:pPr>
              <w:pStyle w:val="ListBullet"/>
            </w:pPr>
            <w:r w:rsidRPr="00C67778">
              <w:t>further study</w:t>
            </w:r>
          </w:p>
          <w:p w:rsidR="00000000" w:rsidP="00C67778">
            <w:pPr>
              <w:pStyle w:val="ListBullet"/>
              <w:rPr>
                <w:lang w:val="en-NZ"/>
              </w:rPr>
            </w:pPr>
            <w:r w:rsidRPr="00C67778">
              <w:t>Internet</w:t>
            </w:r>
          </w:p>
        </w:tc>
      </w:tr>
      <w:tr w:rsidTr="0069256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C67778" w:rsidP="00C67778">
            <w:pPr>
              <w:pStyle w:val="BodyText"/>
            </w:pPr>
          </w:p>
        </w:tc>
      </w:tr>
    </w:tbl>
    <w:p w:rsidR="00000000" w:rsidRPr="00C67778" w:rsidP="00C67778">
      <w:pPr>
        <w:pStyle w:val="BodyText"/>
      </w:pPr>
    </w:p>
    <w:p w:rsidR="00000000" w:rsidRPr="00C67778" w:rsidP="00C67778">
      <w:pPr>
        <w:pStyle w:val="AllowPageBreak"/>
      </w:pPr>
    </w:p>
    <w:p w:rsidR="00000000" w:rsidRPr="00C67778" w:rsidP="00C67778">
      <w:pPr>
        <w:pStyle w:val="Heading1"/>
      </w:pPr>
      <w:bookmarkStart w:id="12" w:name="O_72626"/>
      <w:bookmarkEnd w:id="12"/>
      <w:r w:rsidRPr="00C67778">
        <w:t>Unit Sector(s)</w:t>
      </w:r>
    </w:p>
    <w:p w:rsidR="00000000" w:rsidRPr="00C67778" w:rsidP="00C67778">
      <w:pPr>
        <w:pStyle w:val="BodyText"/>
      </w:pPr>
      <w:r w:rsidRPr="00C67778">
        <w:t>Not applicable.</w:t>
      </w:r>
    </w:p>
    <w:p w:rsidR="00000000" w:rsidRPr="00C67778" w:rsidP="00C67778">
      <w:pPr>
        <w:pStyle w:val="AllowPageBreak"/>
      </w:pPr>
    </w:p>
    <w:p w:rsidR="00000000" w:rsidRPr="00C67778" w:rsidP="00C67778">
      <w:pPr>
        <w:pStyle w:val="Heading1"/>
      </w:pPr>
      <w:bookmarkStart w:id="13" w:name="O_155369"/>
      <w:bookmarkEnd w:id="13"/>
      <w:r w:rsidRPr="00C67778">
        <w:t>Competency field</w:t>
      </w:r>
    </w:p>
    <w:tbl>
      <w:tblPr>
        <w:tblW w:w="0" w:type="auto"/>
        <w:tblLayout w:type="fixed"/>
        <w:tblCellMar>
          <w:left w:w="62" w:type="dxa"/>
          <w:right w:w="62" w:type="dxa"/>
        </w:tblCellMar>
        <w:tblLook w:val="0000"/>
      </w:tblPr>
      <w:tblGrid>
        <w:gridCol w:w="2694"/>
        <w:gridCol w:w="5811"/>
      </w:tblGrid>
      <w:tr w:rsidTr="0069256F">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C67778">
            <w:pPr>
              <w:pStyle w:val="BodyText"/>
              <w:rPr>
                <w:lang w:val="en-NZ"/>
              </w:rPr>
            </w:pPr>
            <w:r w:rsidRPr="00C67778">
              <w:rPr>
                <w:rStyle w:val="SpecialBold"/>
              </w:rPr>
              <w:t>Competency field</w:t>
            </w:r>
          </w:p>
        </w:tc>
        <w:tc>
          <w:tcPr>
            <w:tcW w:w="5811" w:type="dxa"/>
            <w:tcBorders>
              <w:top w:val="nil"/>
              <w:left w:val="nil"/>
              <w:bottom w:val="nil"/>
              <w:right w:val="nil"/>
            </w:tcBorders>
            <w:tcMar>
              <w:top w:w="0" w:type="dxa"/>
              <w:left w:w="62" w:type="dxa"/>
              <w:bottom w:w="0" w:type="dxa"/>
              <w:right w:w="62" w:type="dxa"/>
            </w:tcMar>
          </w:tcPr>
          <w:p w:rsidR="00000000" w:rsidRPr="00C67778" w:rsidP="00C67778">
            <w:pPr>
              <w:pStyle w:val="BodyText"/>
            </w:pPr>
            <w:r w:rsidRPr="00C67778">
              <w:t>Education and Visitor Services</w:t>
            </w:r>
          </w:p>
        </w:tc>
      </w:tr>
    </w:tbl>
    <w:p w:rsidR="00000000" w:rsidRPr="00C67778" w:rsidP="00C67778">
      <w:pPr>
        <w:pStyle w:val="BodyText"/>
      </w:pPr>
    </w:p>
    <w:p w:rsidR="00000000" w:rsidRPr="00C67778" w:rsidP="00C67778"/>
    <w:sectPr w:rsidSect="00C677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7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256F" w:rsidP="0069256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7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56F" w:rsidP="00C6777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9256F" w:rsidP="00C6777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9256F" w:rsidP="00C6777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7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778" w:rsidRPr="0069256F" w:rsidP="0069256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7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56F" w:rsidRPr="002D2AF8" w:rsidP="00C67778">
    <w:pPr>
      <w:pStyle w:val="Header"/>
      <w:framePr w:wrap="around"/>
    </w:pPr>
    <w:r>
      <w:fldChar w:fldCharType="begin"/>
    </w:r>
    <w:r>
      <w:instrText xml:space="preserve"> TITLE   \* MERGEFORMAT </w:instrText>
    </w:r>
    <w:r>
      <w:fldChar w:fldCharType="separate"/>
    </w:r>
    <w:r>
      <w:t>CULMS004B Integrate knowledge of education and learning into museum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69256F" w:rsidP="00C677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18E3E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77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7778"/>
    <w:pPr>
      <w:spacing w:before="360" w:after="60"/>
      <w:outlineLvl w:val="0"/>
    </w:pPr>
    <w:rPr>
      <w:sz w:val="32"/>
    </w:rPr>
  </w:style>
  <w:style w:type="paragraph" w:styleId="Heading2">
    <w:name w:val="heading 2"/>
    <w:basedOn w:val="HeadingBase"/>
    <w:next w:val="BodyText"/>
    <w:link w:val="Heading2Char"/>
    <w:qFormat/>
    <w:rsid w:val="00C67778"/>
    <w:pPr>
      <w:keepLines/>
      <w:spacing w:before="240" w:after="120"/>
      <w:outlineLvl w:val="1"/>
    </w:pPr>
    <w:rPr>
      <w:sz w:val="28"/>
      <w:szCs w:val="40"/>
    </w:rPr>
  </w:style>
  <w:style w:type="paragraph" w:styleId="Heading3">
    <w:name w:val="heading 3"/>
    <w:basedOn w:val="HeadingBase"/>
    <w:next w:val="BodyText"/>
    <w:link w:val="Heading3Char"/>
    <w:qFormat/>
    <w:rsid w:val="00C67778"/>
    <w:pPr>
      <w:spacing w:before="180" w:after="120"/>
      <w:outlineLvl w:val="2"/>
    </w:pPr>
    <w:rPr>
      <w:spacing w:val="-10"/>
      <w:kern w:val="32"/>
    </w:rPr>
  </w:style>
  <w:style w:type="paragraph" w:styleId="Heading4">
    <w:name w:val="heading 4"/>
    <w:basedOn w:val="HeadingBase"/>
    <w:next w:val="BodyText"/>
    <w:link w:val="Heading4Char"/>
    <w:qFormat/>
    <w:rsid w:val="00C67778"/>
    <w:pPr>
      <w:spacing w:before="160" w:after="120"/>
      <w:outlineLvl w:val="3"/>
    </w:pPr>
    <w:rPr>
      <w:sz w:val="22"/>
    </w:rPr>
  </w:style>
  <w:style w:type="paragraph" w:styleId="Heading5">
    <w:name w:val="heading 5"/>
    <w:basedOn w:val="HeadingBase"/>
    <w:next w:val="Normal"/>
    <w:link w:val="Heading5Char"/>
    <w:qFormat/>
    <w:rsid w:val="00C67778"/>
    <w:pPr>
      <w:spacing w:before="80"/>
      <w:outlineLvl w:val="4"/>
    </w:pPr>
    <w:rPr>
      <w:color w:val="918585"/>
      <w:sz w:val="20"/>
    </w:rPr>
  </w:style>
  <w:style w:type="paragraph" w:styleId="Heading6">
    <w:name w:val="heading 6"/>
    <w:basedOn w:val="HeadingBase"/>
    <w:next w:val="Normal"/>
    <w:link w:val="Heading6Char"/>
    <w:qFormat/>
    <w:rsid w:val="00C67778"/>
    <w:pPr>
      <w:spacing w:before="60"/>
      <w:outlineLvl w:val="5"/>
    </w:pPr>
    <w:rPr>
      <w:color w:val="918585"/>
      <w:sz w:val="20"/>
    </w:rPr>
  </w:style>
  <w:style w:type="paragraph" w:styleId="Heading7">
    <w:name w:val="heading 7"/>
    <w:basedOn w:val="Normal"/>
    <w:next w:val="Normal"/>
    <w:link w:val="Heading7Char"/>
    <w:qFormat/>
    <w:rsid w:val="00C67778"/>
    <w:pPr>
      <w:ind w:left="720"/>
      <w:outlineLvl w:val="6"/>
    </w:pPr>
    <w:rPr>
      <w:i/>
    </w:rPr>
  </w:style>
  <w:style w:type="paragraph" w:styleId="Heading8">
    <w:name w:val="heading 8"/>
    <w:basedOn w:val="Normal"/>
    <w:next w:val="Normal"/>
    <w:link w:val="Heading8Char"/>
    <w:qFormat/>
    <w:rsid w:val="00C67778"/>
    <w:pPr>
      <w:ind w:left="720"/>
      <w:outlineLvl w:val="7"/>
    </w:pPr>
    <w:rPr>
      <w:i/>
    </w:rPr>
  </w:style>
  <w:style w:type="paragraph" w:styleId="Heading9">
    <w:name w:val="heading 9"/>
    <w:basedOn w:val="Normal"/>
    <w:next w:val="Normal"/>
    <w:link w:val="Heading9Char"/>
    <w:qFormat/>
    <w:rsid w:val="00C67778"/>
    <w:pPr>
      <w:ind w:left="720"/>
      <w:outlineLvl w:val="8"/>
    </w:pPr>
    <w:rPr>
      <w:i/>
    </w:rPr>
  </w:style>
  <w:style w:type="character" w:default="1" w:styleId="DefaultParagraphFont">
    <w:name w:val="Default Paragraph Font"/>
    <w:uiPriority w:val="1"/>
    <w:unhideWhenUsed/>
    <w:rsid w:val="00C677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7778"/>
  </w:style>
  <w:style w:type="character" w:customStyle="1" w:styleId="Heading1Char">
    <w:name w:val="Heading 1 Char"/>
    <w:basedOn w:val="DefaultParagraphFont"/>
    <w:link w:val="Heading1"/>
    <w:rsid w:val="00C67778"/>
    <w:rPr>
      <w:rFonts w:ascii="Times New Roman" w:eastAsia="Times New Roman" w:hAnsi="Times New Roman" w:cs="Times New Roman"/>
      <w:b/>
      <w:sz w:val="32"/>
      <w:szCs w:val="20"/>
      <w:lang w:eastAsia="en-US"/>
    </w:rPr>
  </w:style>
  <w:style w:type="paragraph" w:styleId="BodyText">
    <w:name w:val="Body Text"/>
    <w:basedOn w:val="Normal"/>
    <w:link w:val="BodyTextChar"/>
    <w:rsid w:val="00C677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7778"/>
    <w:rPr>
      <w:rFonts w:ascii="Times New Roman" w:eastAsia="Times New Roman" w:hAnsi="Times New Roman" w:cs="Times New Roman"/>
      <w:sz w:val="24"/>
      <w:lang w:eastAsia="en-US"/>
    </w:rPr>
  </w:style>
  <w:style w:type="paragraph" w:styleId="Footer">
    <w:name w:val="footer"/>
    <w:basedOn w:val="Normal"/>
    <w:link w:val="FooterChar"/>
    <w:rsid w:val="00C677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7778"/>
    <w:rPr>
      <w:rFonts w:ascii="Times New Roman" w:eastAsia="Times New Roman" w:hAnsi="Times New Roman" w:cs="Times New Roman"/>
      <w:sz w:val="16"/>
      <w:lang w:eastAsia="en-US"/>
    </w:rPr>
  </w:style>
  <w:style w:type="paragraph" w:styleId="List">
    <w:name w:val="List"/>
    <w:basedOn w:val="BodyText"/>
    <w:next w:val="BodyText"/>
    <w:rsid w:val="00C67778"/>
    <w:pPr>
      <w:tabs>
        <w:tab w:val="left" w:pos="340"/>
      </w:tabs>
      <w:spacing w:before="60" w:after="60"/>
      <w:ind w:left="340" w:hanging="340"/>
    </w:pPr>
  </w:style>
  <w:style w:type="paragraph" w:styleId="ListBullet">
    <w:name w:val="List Bullet"/>
    <w:basedOn w:val="List"/>
    <w:rsid w:val="00C67778"/>
    <w:pPr>
      <w:numPr>
        <w:numId w:val="12"/>
      </w:numPr>
      <w:tabs>
        <w:tab w:val="clear" w:pos="340"/>
      </w:tabs>
      <w:spacing w:before="40" w:after="40"/>
    </w:pPr>
  </w:style>
  <w:style w:type="character" w:customStyle="1" w:styleId="SpecialBold">
    <w:name w:val="Special Bold"/>
    <w:basedOn w:val="DefaultParagraphFont"/>
    <w:rsid w:val="00C67778"/>
    <w:rPr>
      <w:b/>
      <w:spacing w:val="0"/>
    </w:rPr>
  </w:style>
  <w:style w:type="paragraph" w:customStyle="1" w:styleId="SuperHeading">
    <w:name w:val="SuperHeading"/>
    <w:basedOn w:val="Normal"/>
    <w:rsid w:val="00C67778"/>
    <w:pPr>
      <w:spacing w:before="240" w:after="120"/>
      <w:outlineLvl w:val="0"/>
    </w:pPr>
    <w:rPr>
      <w:rFonts w:ascii="Times New Roman" w:hAnsi="Times New Roman"/>
      <w:b/>
      <w:sz w:val="28"/>
    </w:rPr>
  </w:style>
  <w:style w:type="paragraph" w:customStyle="1" w:styleId="AllowPageBreak">
    <w:name w:val="AllowPageBreak"/>
    <w:rsid w:val="00C677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67778"/>
    <w:rPr>
      <w:b/>
      <w:i/>
      <w:u w:val="none"/>
    </w:rPr>
  </w:style>
  <w:style w:type="character" w:customStyle="1" w:styleId="Heading2Char">
    <w:name w:val="Heading 2 Char"/>
    <w:basedOn w:val="DefaultParagraphFont"/>
    <w:link w:val="Heading2"/>
    <w:rsid w:val="00C677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77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77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77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77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77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77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7778"/>
    <w:rPr>
      <w:rFonts w:ascii="Courier New" w:eastAsia="Times New Roman" w:hAnsi="Courier New" w:cs="Times New Roman"/>
      <w:i/>
      <w:szCs w:val="20"/>
      <w:lang w:eastAsia="en-US"/>
    </w:rPr>
  </w:style>
  <w:style w:type="paragraph" w:customStyle="1" w:styleId="HeadingBase">
    <w:name w:val="Heading Base"/>
    <w:rsid w:val="00C677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7778"/>
    <w:pPr>
      <w:tabs>
        <w:tab w:val="right" w:leader="dot" w:pos="9072"/>
      </w:tabs>
      <w:ind w:left="567"/>
    </w:pPr>
    <w:rPr>
      <w:szCs w:val="22"/>
    </w:rPr>
  </w:style>
  <w:style w:type="paragraph" w:customStyle="1" w:styleId="TOCBase">
    <w:name w:val="TOC Base"/>
    <w:rsid w:val="00C677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7778"/>
    <w:pPr>
      <w:tabs>
        <w:tab w:val="right" w:leader="dot" w:pos="9072"/>
      </w:tabs>
      <w:spacing w:before="40" w:after="40"/>
      <w:ind w:left="284"/>
    </w:pPr>
    <w:rPr>
      <w:rFonts w:ascii="Times New Roman" w:hAnsi="Times New Roman"/>
    </w:rPr>
  </w:style>
  <w:style w:type="paragraph" w:styleId="TOC1">
    <w:name w:val="toc 1"/>
    <w:basedOn w:val="TOCBase"/>
    <w:next w:val="Normal"/>
    <w:rsid w:val="00C6777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67778"/>
    <w:pPr>
      <w:spacing w:before="5040"/>
      <w:jc w:val="center"/>
    </w:pPr>
    <w:rPr>
      <w:sz w:val="48"/>
      <w:szCs w:val="72"/>
      <w:lang w:val="en-US"/>
    </w:rPr>
  </w:style>
  <w:style w:type="character" w:customStyle="1" w:styleId="TitleChar">
    <w:name w:val="Title Char"/>
    <w:basedOn w:val="DefaultParagraphFont"/>
    <w:link w:val="Title"/>
    <w:rsid w:val="00C677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7778"/>
    <w:pPr>
      <w:tabs>
        <w:tab w:val="left" w:pos="3600"/>
        <w:tab w:val="left" w:pos="3958"/>
      </w:tabs>
    </w:pPr>
  </w:style>
  <w:style w:type="paragraph" w:customStyle="1" w:styleId="Note">
    <w:name w:val="Note"/>
    <w:basedOn w:val="BodyText"/>
    <w:rsid w:val="00C677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7778"/>
    <w:pPr>
      <w:framePr w:wrap="auto" w:hAnchor="text" w:y="6049"/>
    </w:pPr>
    <w:rPr>
      <w:color w:val="000000"/>
      <w:sz w:val="40"/>
    </w:rPr>
  </w:style>
  <w:style w:type="paragraph" w:customStyle="1" w:styleId="TOCTitle">
    <w:name w:val="TOCTitle"/>
    <w:basedOn w:val="Heading1"/>
    <w:rsid w:val="00C67778"/>
    <w:pPr>
      <w:spacing w:after="240"/>
      <w:jc w:val="center"/>
      <w:outlineLvl w:val="9"/>
    </w:pPr>
    <w:rPr>
      <w:caps/>
    </w:rPr>
  </w:style>
  <w:style w:type="paragraph" w:customStyle="1" w:styleId="Version">
    <w:name w:val="Version"/>
    <w:rsid w:val="00C677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67778"/>
    <w:pPr>
      <w:numPr>
        <w:numId w:val="13"/>
      </w:numPr>
      <w:tabs>
        <w:tab w:val="clear" w:pos="680"/>
      </w:tabs>
    </w:pPr>
  </w:style>
  <w:style w:type="paragraph" w:styleId="Index1">
    <w:name w:val="index 1"/>
    <w:basedOn w:val="Normal"/>
    <w:next w:val="Normal"/>
    <w:semiHidden/>
    <w:rsid w:val="00C67778"/>
    <w:pPr>
      <w:keepNext w:val="0"/>
      <w:tabs>
        <w:tab w:val="right" w:pos="4176"/>
      </w:tabs>
      <w:ind w:left="198" w:hanging="198"/>
    </w:pPr>
    <w:rPr>
      <w:rFonts w:ascii="Garamond" w:hAnsi="Garamond"/>
    </w:rPr>
  </w:style>
  <w:style w:type="paragraph" w:styleId="IndexHeading">
    <w:name w:val="index heading"/>
    <w:basedOn w:val="Normal"/>
    <w:next w:val="Index1"/>
    <w:semiHidden/>
    <w:rsid w:val="00C67778"/>
    <w:pPr>
      <w:spacing w:before="120" w:after="120"/>
    </w:pPr>
    <w:rPr>
      <w:rFonts w:ascii="Arial" w:hAnsi="Arial"/>
      <w:b/>
      <w:color w:val="918585"/>
      <w:sz w:val="24"/>
    </w:rPr>
  </w:style>
  <w:style w:type="paragraph" w:styleId="Header">
    <w:name w:val="header"/>
    <w:basedOn w:val="Normal"/>
    <w:link w:val="HeaderChar"/>
    <w:rsid w:val="00C677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7778"/>
    <w:rPr>
      <w:rFonts w:ascii="Times New Roman" w:eastAsia="Times New Roman" w:hAnsi="Times New Roman" w:cs="Times New Roman"/>
      <w:sz w:val="16"/>
      <w:szCs w:val="20"/>
      <w:lang w:val="en-GB" w:eastAsia="en-US"/>
    </w:rPr>
  </w:style>
  <w:style w:type="paragraph" w:customStyle="1" w:styleId="Chapter">
    <w:name w:val="Chapter"/>
    <w:basedOn w:val="Normal"/>
    <w:rsid w:val="00C67778"/>
    <w:pPr>
      <w:spacing w:before="240"/>
    </w:pPr>
    <w:rPr>
      <w:rFonts w:ascii="Times New Roman" w:hAnsi="Times New Roman"/>
      <w:smallCaps/>
      <w:spacing w:val="80"/>
      <w:sz w:val="28"/>
    </w:rPr>
  </w:style>
  <w:style w:type="paragraph" w:customStyle="1" w:styleId="InChapter">
    <w:name w:val="InChapter"/>
    <w:basedOn w:val="Heading3"/>
    <w:rsid w:val="00C67778"/>
    <w:pPr>
      <w:spacing w:after="240"/>
      <w:outlineLvl w:val="9"/>
    </w:pPr>
    <w:rPr>
      <w:noProof/>
    </w:rPr>
  </w:style>
  <w:style w:type="paragraph" w:styleId="Index2">
    <w:name w:val="index 2"/>
    <w:basedOn w:val="Normal"/>
    <w:next w:val="Normal"/>
    <w:semiHidden/>
    <w:rsid w:val="00C67778"/>
    <w:pPr>
      <w:tabs>
        <w:tab w:val="right" w:pos="4176"/>
      </w:tabs>
      <w:ind w:left="568" w:hanging="284"/>
    </w:pPr>
    <w:rPr>
      <w:rFonts w:ascii="Garamond" w:hAnsi="Garamond"/>
    </w:rPr>
  </w:style>
  <w:style w:type="paragraph" w:customStyle="1" w:styleId="Byline">
    <w:name w:val="Byline"/>
    <w:rsid w:val="00C677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7778"/>
    <w:pPr>
      <w:tabs>
        <w:tab w:val="clear" w:pos="3600"/>
        <w:tab w:val="clear" w:pos="3958"/>
      </w:tabs>
      <w:jc w:val="right"/>
    </w:pPr>
  </w:style>
  <w:style w:type="character" w:styleId="Emphasis">
    <w:name w:val="Emphasis"/>
    <w:basedOn w:val="DefaultParagraphFont"/>
    <w:qFormat/>
    <w:rsid w:val="00C67778"/>
    <w:rPr>
      <w:i/>
    </w:rPr>
  </w:style>
  <w:style w:type="paragraph" w:styleId="Caption">
    <w:name w:val="caption"/>
    <w:basedOn w:val="BodyText"/>
    <w:next w:val="Normal"/>
    <w:qFormat/>
    <w:rsid w:val="00C67778"/>
    <w:pPr>
      <w:framePr w:w="2268" w:hSpace="181" w:vSpace="181" w:wrap="around" w:vAnchor="text" w:hAnchor="page" w:x="1135" w:y="285" w:anchorLock="1"/>
    </w:pPr>
    <w:rPr>
      <w:i/>
    </w:rPr>
  </w:style>
  <w:style w:type="paragraph" w:customStyle="1" w:styleId="MiniTOCTitle">
    <w:name w:val="MiniTOCTitle"/>
    <w:basedOn w:val="Heading4"/>
    <w:rsid w:val="00C67778"/>
    <w:pPr>
      <w:spacing w:before="240"/>
      <w:outlineLvl w:val="9"/>
    </w:pPr>
    <w:rPr>
      <w:noProof/>
      <w:sz w:val="24"/>
    </w:rPr>
  </w:style>
  <w:style w:type="paragraph" w:customStyle="1" w:styleId="MiniTOCItem">
    <w:name w:val="MiniTOCItem"/>
    <w:basedOn w:val="ListBullet"/>
    <w:rsid w:val="00C67778"/>
    <w:pPr>
      <w:numPr>
        <w:numId w:val="0"/>
      </w:numPr>
      <w:tabs>
        <w:tab w:val="right" w:leader="dot" w:pos="6521"/>
      </w:tabs>
      <w:spacing w:before="0" w:after="0"/>
    </w:pPr>
  </w:style>
  <w:style w:type="paragraph" w:customStyle="1" w:styleId="TOFTitle">
    <w:name w:val="TOFTitle"/>
    <w:basedOn w:val="TOCTitle"/>
    <w:rsid w:val="00C67778"/>
  </w:style>
  <w:style w:type="paragraph" w:styleId="TableofFigures">
    <w:name w:val="table of figures"/>
    <w:basedOn w:val="Normal"/>
    <w:next w:val="Normal"/>
    <w:semiHidden/>
    <w:rsid w:val="00C67778"/>
    <w:pPr>
      <w:tabs>
        <w:tab w:val="right" w:leader="dot" w:pos="9072"/>
      </w:tabs>
      <w:ind w:left="970" w:hanging="403"/>
    </w:pPr>
    <w:rPr>
      <w:rFonts w:ascii="Times New Roman" w:hAnsi="Times New Roman"/>
      <w:b/>
    </w:rPr>
  </w:style>
  <w:style w:type="paragraph" w:styleId="ListNumber">
    <w:name w:val="List Number"/>
    <w:basedOn w:val="List"/>
    <w:rsid w:val="00C67778"/>
    <w:pPr>
      <w:numPr>
        <w:numId w:val="10"/>
      </w:numPr>
    </w:pPr>
  </w:style>
  <w:style w:type="character" w:customStyle="1" w:styleId="WingdingSymbols">
    <w:name w:val="Wingding Symbols"/>
    <w:rsid w:val="00C67778"/>
    <w:rPr>
      <w:rFonts w:ascii="Wingdings" w:hAnsi="Wingdings"/>
    </w:rPr>
  </w:style>
  <w:style w:type="paragraph" w:customStyle="1" w:styleId="TableHeading">
    <w:name w:val="Table Heading"/>
    <w:basedOn w:val="HeadingBase"/>
    <w:rsid w:val="00C67778"/>
    <w:pPr>
      <w:keepLines/>
      <w:pBdr>
        <w:bottom w:val="single" w:sz="6" w:space="1" w:color="918585"/>
      </w:pBdr>
      <w:spacing w:before="240"/>
    </w:pPr>
  </w:style>
  <w:style w:type="character" w:customStyle="1" w:styleId="HotSpot">
    <w:name w:val="HotSpot"/>
    <w:rsid w:val="00C67778"/>
    <w:rPr>
      <w:color w:val="0033CC"/>
      <w:u w:val="none"/>
    </w:rPr>
  </w:style>
  <w:style w:type="paragraph" w:customStyle="1" w:styleId="BodyTextRight">
    <w:name w:val="Body Text Right"/>
    <w:basedOn w:val="BodyText"/>
    <w:rsid w:val="00C67778"/>
    <w:pPr>
      <w:spacing w:before="0" w:after="0"/>
      <w:jc w:val="right"/>
    </w:pPr>
  </w:style>
  <w:style w:type="paragraph" w:styleId="Index3">
    <w:name w:val="index 3"/>
    <w:basedOn w:val="ListNumber2"/>
    <w:next w:val="Normal"/>
    <w:semiHidden/>
    <w:rsid w:val="00C67778"/>
    <w:pPr>
      <w:numPr>
        <w:numId w:val="0"/>
      </w:numPr>
      <w:tabs>
        <w:tab w:val="right" w:leader="dot" w:pos="4176"/>
      </w:tabs>
    </w:pPr>
  </w:style>
  <w:style w:type="paragraph" w:styleId="ListNumber2">
    <w:name w:val="List Number 2"/>
    <w:basedOn w:val="List2"/>
    <w:rsid w:val="00C67778"/>
    <w:pPr>
      <w:numPr>
        <w:numId w:val="9"/>
      </w:numPr>
      <w:tabs>
        <w:tab w:val="clear" w:pos="1060"/>
      </w:tabs>
    </w:pPr>
  </w:style>
  <w:style w:type="paragraph" w:customStyle="1" w:styleId="MarginNote">
    <w:name w:val="Margin Note"/>
    <w:basedOn w:val="BodyText"/>
    <w:rsid w:val="00C677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77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77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7778"/>
    <w:rPr>
      <w:sz w:val="32"/>
    </w:rPr>
  </w:style>
  <w:style w:type="paragraph" w:customStyle="1" w:styleId="HeadingProcedure">
    <w:name w:val="Heading Procedure"/>
    <w:basedOn w:val="HeadingBase"/>
    <w:next w:val="Normal"/>
    <w:rsid w:val="00C67778"/>
    <w:pPr>
      <w:tabs>
        <w:tab w:val="left" w:pos="0"/>
      </w:tabs>
      <w:spacing w:before="120" w:after="60"/>
    </w:pPr>
    <w:rPr>
      <w:i/>
      <w:color w:val="918585"/>
      <w:sz w:val="22"/>
    </w:rPr>
  </w:style>
  <w:style w:type="paragraph" w:customStyle="1" w:styleId="TableBodyText">
    <w:name w:val="Table Body Text"/>
    <w:basedOn w:val="BodyText"/>
    <w:rsid w:val="00C67778"/>
    <w:pPr>
      <w:spacing w:before="60" w:after="60"/>
    </w:pPr>
  </w:style>
  <w:style w:type="paragraph" w:styleId="ListContinue">
    <w:name w:val="List Continue"/>
    <w:basedOn w:val="List"/>
    <w:rsid w:val="00C67778"/>
    <w:pPr>
      <w:ind w:firstLine="0"/>
    </w:pPr>
  </w:style>
  <w:style w:type="paragraph" w:customStyle="1" w:styleId="ListNote">
    <w:name w:val="List Note"/>
    <w:basedOn w:val="List"/>
    <w:rsid w:val="00C67778"/>
    <w:pPr>
      <w:pBdr>
        <w:top w:val="single" w:sz="6" w:space="2" w:color="918585"/>
        <w:bottom w:val="single" w:sz="6" w:space="2" w:color="918585"/>
      </w:pBdr>
      <w:tabs>
        <w:tab w:val="left" w:pos="1021"/>
      </w:tabs>
      <w:ind w:firstLine="0"/>
    </w:pPr>
  </w:style>
  <w:style w:type="paragraph" w:customStyle="1" w:styleId="Warning">
    <w:name w:val="Warning"/>
    <w:basedOn w:val="BodyText"/>
    <w:rsid w:val="00C67778"/>
    <w:pPr>
      <w:shd w:val="clear" w:color="auto" w:fill="D9D9D9"/>
      <w:tabs>
        <w:tab w:val="left" w:pos="992"/>
      </w:tabs>
      <w:ind w:left="119" w:right="119"/>
    </w:pPr>
    <w:rPr>
      <w:sz w:val="20"/>
    </w:rPr>
  </w:style>
  <w:style w:type="paragraph" w:customStyle="1" w:styleId="MarginIcons">
    <w:name w:val="Margin Icons"/>
    <w:basedOn w:val="BodyText"/>
    <w:rsid w:val="00C677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7778"/>
    <w:rPr>
      <w:rFonts w:ascii="Courier New" w:hAnsi="Courier New"/>
    </w:rPr>
  </w:style>
  <w:style w:type="paragraph" w:customStyle="1" w:styleId="NoteBullet">
    <w:name w:val="Note Bullet"/>
    <w:basedOn w:val="Note"/>
    <w:rsid w:val="00C67778"/>
    <w:pPr>
      <w:tabs>
        <w:tab w:val="clear" w:pos="680"/>
      </w:tabs>
      <w:spacing w:before="60" w:after="60"/>
    </w:pPr>
  </w:style>
  <w:style w:type="paragraph" w:customStyle="1" w:styleId="SubHeading2">
    <w:name w:val="SubHeading2"/>
    <w:basedOn w:val="HeadingBase"/>
    <w:rsid w:val="00C67778"/>
    <w:pPr>
      <w:spacing w:before="240" w:after="60"/>
    </w:pPr>
    <w:rPr>
      <w:sz w:val="20"/>
    </w:rPr>
  </w:style>
  <w:style w:type="paragraph" w:customStyle="1" w:styleId="SubHeading1">
    <w:name w:val="SubHeading1"/>
    <w:basedOn w:val="HeadingBase"/>
    <w:rsid w:val="00C67778"/>
    <w:pPr>
      <w:spacing w:before="240" w:after="60"/>
    </w:pPr>
    <w:rPr>
      <w:color w:val="918585"/>
      <w:sz w:val="22"/>
    </w:rPr>
  </w:style>
  <w:style w:type="paragraph" w:customStyle="1" w:styleId="SideHeading">
    <w:name w:val="Side Heading"/>
    <w:basedOn w:val="HeadingBase"/>
    <w:rsid w:val="00C677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7778"/>
    <w:pPr>
      <w:tabs>
        <w:tab w:val="num" w:pos="360"/>
      </w:tabs>
    </w:pPr>
  </w:style>
  <w:style w:type="paragraph" w:styleId="PlainText">
    <w:name w:val="Plain Text"/>
    <w:basedOn w:val="Normal"/>
    <w:link w:val="PlainTextChar"/>
    <w:rsid w:val="00C67778"/>
    <w:rPr>
      <w:sz w:val="20"/>
    </w:rPr>
  </w:style>
  <w:style w:type="character" w:customStyle="1" w:styleId="PlainTextChar">
    <w:name w:val="Plain Text Char"/>
    <w:basedOn w:val="DefaultParagraphFont"/>
    <w:link w:val="PlainText"/>
    <w:rsid w:val="00C67778"/>
    <w:rPr>
      <w:rFonts w:ascii="Courier New" w:eastAsia="Times New Roman" w:hAnsi="Courier New" w:cs="Times New Roman"/>
      <w:sz w:val="20"/>
      <w:szCs w:val="20"/>
      <w:lang w:eastAsia="en-US"/>
    </w:rPr>
  </w:style>
  <w:style w:type="character" w:customStyle="1" w:styleId="MenuOption">
    <w:name w:val="Menu Option"/>
    <w:basedOn w:val="DefaultParagraphFont"/>
    <w:rsid w:val="00C67778"/>
    <w:rPr>
      <w:b/>
      <w:smallCaps/>
    </w:rPr>
  </w:style>
  <w:style w:type="paragraph" w:customStyle="1" w:styleId="TableListNumber">
    <w:name w:val="Table List Number"/>
    <w:basedOn w:val="ListNumber"/>
    <w:rsid w:val="00C67778"/>
    <w:pPr>
      <w:numPr>
        <w:numId w:val="0"/>
      </w:numPr>
    </w:pPr>
  </w:style>
  <w:style w:type="paragraph" w:styleId="TOC4">
    <w:name w:val="toc 4"/>
    <w:basedOn w:val="TOCBase"/>
    <w:next w:val="Normal"/>
    <w:semiHidden/>
    <w:rsid w:val="00C67778"/>
    <w:pPr>
      <w:tabs>
        <w:tab w:val="right" w:leader="dot" w:pos="9071"/>
      </w:tabs>
      <w:ind w:left="1701"/>
    </w:pPr>
  </w:style>
  <w:style w:type="paragraph" w:customStyle="1" w:styleId="ListAlpha">
    <w:name w:val="List Alpha"/>
    <w:basedOn w:val="List"/>
    <w:rsid w:val="00C67778"/>
    <w:pPr>
      <w:numPr>
        <w:numId w:val="8"/>
      </w:numPr>
    </w:pPr>
  </w:style>
  <w:style w:type="paragraph" w:customStyle="1" w:styleId="ListAlpha2">
    <w:name w:val="List Alpha 2"/>
    <w:basedOn w:val="List2"/>
    <w:rsid w:val="00C67778"/>
    <w:pPr>
      <w:numPr>
        <w:numId w:val="7"/>
      </w:numPr>
    </w:pPr>
  </w:style>
  <w:style w:type="paragraph" w:styleId="List2">
    <w:name w:val="List 2"/>
    <w:basedOn w:val="BodyText"/>
    <w:rsid w:val="00C67778"/>
    <w:pPr>
      <w:tabs>
        <w:tab w:val="left" w:pos="680"/>
      </w:tabs>
      <w:spacing w:before="60" w:after="60"/>
      <w:ind w:left="680" w:hanging="340"/>
    </w:pPr>
  </w:style>
  <w:style w:type="paragraph" w:styleId="List3">
    <w:name w:val="List 3"/>
    <w:basedOn w:val="BodyText"/>
    <w:rsid w:val="00C67778"/>
    <w:pPr>
      <w:tabs>
        <w:tab w:val="left" w:pos="1021"/>
      </w:tabs>
      <w:spacing w:before="60" w:after="60"/>
      <w:ind w:left="1020" w:hanging="340"/>
    </w:pPr>
  </w:style>
  <w:style w:type="paragraph" w:styleId="List4">
    <w:name w:val="List 4"/>
    <w:basedOn w:val="BodyText"/>
    <w:rsid w:val="00C67778"/>
    <w:pPr>
      <w:tabs>
        <w:tab w:val="left" w:pos="1361"/>
      </w:tabs>
      <w:spacing w:before="60" w:after="60"/>
      <w:ind w:left="1361" w:hanging="340"/>
    </w:pPr>
  </w:style>
  <w:style w:type="paragraph" w:styleId="List5">
    <w:name w:val="List 5"/>
    <w:basedOn w:val="BodyText"/>
    <w:rsid w:val="00C67778"/>
    <w:pPr>
      <w:tabs>
        <w:tab w:val="left" w:pos="1701"/>
      </w:tabs>
      <w:spacing w:before="60" w:after="60"/>
      <w:ind w:left="1701" w:hanging="340"/>
    </w:pPr>
  </w:style>
  <w:style w:type="paragraph" w:styleId="ListBullet3">
    <w:name w:val="List Bullet 3"/>
    <w:basedOn w:val="List3"/>
    <w:rsid w:val="00C67778"/>
    <w:pPr>
      <w:numPr>
        <w:numId w:val="14"/>
      </w:numPr>
      <w:tabs>
        <w:tab w:val="clear" w:pos="1021"/>
      </w:tabs>
      <w:ind w:left="1037" w:hanging="357"/>
    </w:pPr>
  </w:style>
  <w:style w:type="paragraph" w:styleId="ListBullet4">
    <w:name w:val="List Bullet 4"/>
    <w:basedOn w:val="List4"/>
    <w:rsid w:val="00C67778"/>
    <w:pPr>
      <w:numPr>
        <w:numId w:val="2"/>
      </w:numPr>
    </w:pPr>
  </w:style>
  <w:style w:type="paragraph" w:styleId="ListBullet5">
    <w:name w:val="List Bullet 5"/>
    <w:basedOn w:val="List5"/>
    <w:rsid w:val="00C67778"/>
    <w:pPr>
      <w:numPr>
        <w:numId w:val="3"/>
      </w:numPr>
    </w:pPr>
  </w:style>
  <w:style w:type="paragraph" w:styleId="ListContinue2">
    <w:name w:val="List Continue 2"/>
    <w:basedOn w:val="List2"/>
    <w:rsid w:val="00C67778"/>
    <w:pPr>
      <w:ind w:firstLine="0"/>
    </w:pPr>
  </w:style>
  <w:style w:type="paragraph" w:styleId="ListContinue3">
    <w:name w:val="List Continue 3"/>
    <w:basedOn w:val="List3"/>
    <w:rsid w:val="00C67778"/>
    <w:pPr>
      <w:ind w:left="1021" w:firstLine="0"/>
    </w:pPr>
  </w:style>
  <w:style w:type="paragraph" w:styleId="ListContinue4">
    <w:name w:val="List Continue 4"/>
    <w:basedOn w:val="List4"/>
    <w:rsid w:val="00C67778"/>
    <w:pPr>
      <w:ind w:firstLine="0"/>
    </w:pPr>
  </w:style>
  <w:style w:type="paragraph" w:styleId="ListContinue5">
    <w:name w:val="List Continue 5"/>
    <w:basedOn w:val="List5"/>
    <w:rsid w:val="00C67778"/>
    <w:pPr>
      <w:ind w:firstLine="0"/>
    </w:pPr>
  </w:style>
  <w:style w:type="paragraph" w:styleId="ListNumber3">
    <w:name w:val="List Number 3"/>
    <w:basedOn w:val="List3"/>
    <w:rsid w:val="00C67778"/>
    <w:pPr>
      <w:numPr>
        <w:numId w:val="4"/>
      </w:numPr>
    </w:pPr>
  </w:style>
  <w:style w:type="paragraph" w:styleId="ListNumber4">
    <w:name w:val="List Number 4"/>
    <w:basedOn w:val="List4"/>
    <w:rsid w:val="00C67778"/>
    <w:pPr>
      <w:numPr>
        <w:numId w:val="5"/>
      </w:numPr>
    </w:pPr>
  </w:style>
  <w:style w:type="paragraph" w:styleId="ListNumber5">
    <w:name w:val="List Number 5"/>
    <w:basedOn w:val="List5"/>
    <w:rsid w:val="00C67778"/>
    <w:pPr>
      <w:numPr>
        <w:numId w:val="6"/>
      </w:numPr>
    </w:pPr>
  </w:style>
  <w:style w:type="paragraph" w:styleId="BlockText">
    <w:name w:val="Block Text"/>
    <w:basedOn w:val="Normal"/>
    <w:rsid w:val="00C67778"/>
    <w:pPr>
      <w:spacing w:after="120"/>
      <w:ind w:left="1440" w:right="1440"/>
    </w:pPr>
  </w:style>
  <w:style w:type="character" w:customStyle="1" w:styleId="Subscript">
    <w:name w:val="Subscript"/>
    <w:basedOn w:val="DefaultParagraphFont"/>
    <w:rsid w:val="00C67778"/>
    <w:rPr>
      <w:sz w:val="16"/>
      <w:vertAlign w:val="subscript"/>
    </w:rPr>
  </w:style>
  <w:style w:type="character" w:customStyle="1" w:styleId="Superscript">
    <w:name w:val="Superscript"/>
    <w:basedOn w:val="DefaultParagraphFont"/>
    <w:rsid w:val="00C67778"/>
    <w:rPr>
      <w:sz w:val="16"/>
      <w:vertAlign w:val="superscript"/>
    </w:rPr>
  </w:style>
  <w:style w:type="character" w:customStyle="1" w:styleId="Symbols">
    <w:name w:val="Symbols"/>
    <w:basedOn w:val="DefaultParagraphFont"/>
    <w:rsid w:val="00C67778"/>
    <w:rPr>
      <w:rFonts w:ascii="Symbol" w:hAnsi="Symbol"/>
    </w:rPr>
  </w:style>
  <w:style w:type="character" w:customStyle="1" w:styleId="MenuOptions">
    <w:name w:val="Menu Options"/>
    <w:basedOn w:val="DefaultParagraphFont"/>
    <w:rsid w:val="00C67778"/>
    <w:rPr>
      <w:rFonts w:ascii="Arial Narrow" w:hAnsi="Arial Narrow"/>
      <w:smallCaps/>
    </w:rPr>
  </w:style>
  <w:style w:type="character" w:customStyle="1" w:styleId="Buttons">
    <w:name w:val="Buttons"/>
    <w:basedOn w:val="DefaultParagraphFont"/>
    <w:rsid w:val="00C67778"/>
    <w:rPr>
      <w:b/>
    </w:rPr>
  </w:style>
  <w:style w:type="character" w:customStyle="1" w:styleId="Underlined">
    <w:name w:val="Underlined"/>
    <w:basedOn w:val="DefaultParagraphFont"/>
    <w:rsid w:val="00C67778"/>
    <w:rPr>
      <w:u w:val="single"/>
    </w:rPr>
  </w:style>
  <w:style w:type="paragraph" w:customStyle="1" w:styleId="TableBodyTextRight">
    <w:name w:val="Table Body Text Right"/>
    <w:basedOn w:val="TableBodyText"/>
    <w:rsid w:val="00C67778"/>
    <w:pPr>
      <w:widowControl w:val="0"/>
      <w:autoSpaceDE w:val="0"/>
      <w:autoSpaceDN w:val="0"/>
      <w:adjustRightInd w:val="0"/>
      <w:jc w:val="right"/>
    </w:pPr>
    <w:rPr>
      <w:rFonts w:cs="Arial"/>
      <w:szCs w:val="18"/>
    </w:rPr>
  </w:style>
  <w:style w:type="paragraph" w:customStyle="1" w:styleId="CopyrightText">
    <w:name w:val="Copyright Text"/>
    <w:basedOn w:val="BodyText"/>
    <w:rsid w:val="00C67778"/>
    <w:rPr>
      <w:sz w:val="18"/>
    </w:rPr>
  </w:style>
  <w:style w:type="paragraph" w:customStyle="1" w:styleId="BodySmallRight">
    <w:name w:val="Body Small Right"/>
    <w:basedOn w:val="BodyTextRight"/>
    <w:rsid w:val="00C67778"/>
    <w:rPr>
      <w:sz w:val="18"/>
      <w:szCs w:val="18"/>
    </w:rPr>
  </w:style>
  <w:style w:type="paragraph" w:customStyle="1" w:styleId="MarginEdition">
    <w:name w:val="Margin Edition"/>
    <w:basedOn w:val="MarginNote"/>
    <w:rsid w:val="00C67778"/>
    <w:pPr>
      <w:spacing w:before="0" w:after="0"/>
    </w:pPr>
    <w:rPr>
      <w:rFonts w:ascii="Times New Roman" w:hAnsi="Times New Roman"/>
      <w:color w:val="999999"/>
    </w:rPr>
  </w:style>
  <w:style w:type="paragraph" w:customStyle="1" w:styleId="Spacer">
    <w:name w:val="Spacer"/>
    <w:basedOn w:val="Normal"/>
    <w:rsid w:val="00C67778"/>
    <w:rPr>
      <w:sz w:val="2"/>
      <w:szCs w:val="2"/>
    </w:rPr>
  </w:style>
  <w:style w:type="character" w:customStyle="1" w:styleId="Small">
    <w:name w:val="Small"/>
    <w:basedOn w:val="DefaultParagraphFont"/>
    <w:rsid w:val="00C67778"/>
    <w:rPr>
      <w:sz w:val="16"/>
    </w:rPr>
  </w:style>
  <w:style w:type="paragraph" w:customStyle="1" w:styleId="WideTable">
    <w:name w:val="Wide Table"/>
    <w:basedOn w:val="Normal"/>
    <w:rsid w:val="00C67778"/>
    <w:pPr>
      <w:ind w:left="-1418"/>
    </w:pPr>
    <w:rPr>
      <w:sz w:val="2"/>
      <w:szCs w:val="2"/>
    </w:rPr>
  </w:style>
  <w:style w:type="character" w:styleId="PageNumber">
    <w:name w:val="page number"/>
    <w:basedOn w:val="DefaultParagraphFont"/>
    <w:rsid w:val="00C67778"/>
  </w:style>
  <w:style w:type="paragraph" w:styleId="Quote">
    <w:name w:val="Quote"/>
    <w:basedOn w:val="Heading1"/>
    <w:link w:val="QuoteChar"/>
    <w:qFormat/>
    <w:rsid w:val="00C67778"/>
    <w:rPr>
      <w:b w:val="0"/>
      <w:sz w:val="72"/>
      <w:szCs w:val="72"/>
      <w:lang w:val="en-NZ"/>
    </w:rPr>
  </w:style>
  <w:style w:type="character" w:customStyle="1" w:styleId="QuoteChar">
    <w:name w:val="Quote Char"/>
    <w:basedOn w:val="DefaultParagraphFont"/>
    <w:link w:val="Quote"/>
    <w:rsid w:val="00C677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7778"/>
    <w:pPr>
      <w:pageBreakBefore/>
    </w:pPr>
  </w:style>
  <w:style w:type="paragraph" w:customStyle="1" w:styleId="Border">
    <w:name w:val="Border"/>
    <w:basedOn w:val="Normal"/>
    <w:qFormat/>
    <w:rsid w:val="00C677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7778"/>
    <w:rPr>
      <w:b/>
      <w:bCs/>
      <w:i/>
      <w:iCs/>
      <w:color w:val="auto"/>
    </w:rPr>
  </w:style>
  <w:style w:type="paragraph" w:styleId="IntenseQuote">
    <w:name w:val="Intense Quote"/>
    <w:basedOn w:val="Normal"/>
    <w:next w:val="Normal"/>
    <w:link w:val="IntenseQuoteChar"/>
    <w:uiPriority w:val="30"/>
    <w:qFormat/>
    <w:rsid w:val="00C677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77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7778"/>
    <w:rPr>
      <w:smallCaps/>
      <w:color w:val="auto"/>
      <w:u w:val="single"/>
    </w:rPr>
  </w:style>
  <w:style w:type="character" w:styleId="IntenseReference">
    <w:name w:val="Intense Reference"/>
    <w:basedOn w:val="DefaultParagraphFont"/>
    <w:uiPriority w:val="32"/>
    <w:qFormat/>
    <w:rsid w:val="00C67778"/>
    <w:rPr>
      <w:b/>
      <w:bCs/>
      <w:smallCaps/>
      <w:color w:val="auto"/>
      <w:spacing w:val="5"/>
      <w:u w:val="single"/>
    </w:rPr>
  </w:style>
  <w:style w:type="paragraph" w:customStyle="1" w:styleId="2ColumnHeading">
    <w:name w:val="2Column Heading"/>
    <w:basedOn w:val="BodyText"/>
    <w:qFormat/>
    <w:rsid w:val="00C67778"/>
    <w:pPr>
      <w:spacing w:after="60"/>
      <w:ind w:left="-2268"/>
    </w:pPr>
    <w:rPr>
      <w:b/>
    </w:rPr>
  </w:style>
  <w:style w:type="paragraph" w:customStyle="1" w:styleId="Heading1TOC">
    <w:name w:val="Heading1 TOC"/>
    <w:basedOn w:val="Normal"/>
    <w:qFormat/>
    <w:rsid w:val="00C67778"/>
    <w:pPr>
      <w:spacing w:before="240" w:after="120"/>
    </w:pPr>
    <w:rPr>
      <w:rFonts w:ascii="Times New Roman" w:hAnsi="Times New Roman"/>
      <w:b/>
      <w:sz w:val="32"/>
    </w:rPr>
  </w:style>
  <w:style w:type="paragraph" w:customStyle="1" w:styleId="Heading2TOC">
    <w:name w:val="Heading2 TOC"/>
    <w:basedOn w:val="Normal"/>
    <w:qFormat/>
    <w:rsid w:val="00C67778"/>
    <w:pPr>
      <w:spacing w:before="240" w:after="60"/>
    </w:pPr>
    <w:rPr>
      <w:rFonts w:ascii="Times New Roman" w:hAnsi="Times New Roman"/>
      <w:b/>
      <w:sz w:val="28"/>
    </w:rPr>
  </w:style>
  <w:style w:type="character" w:customStyle="1" w:styleId="Underline">
    <w:name w:val="Underline"/>
    <w:basedOn w:val="DefaultParagraphFont"/>
    <w:qFormat/>
    <w:rsid w:val="00C67778"/>
    <w:rPr>
      <w:u w:val="single"/>
    </w:rPr>
  </w:style>
  <w:style w:type="paragraph" w:styleId="BalloonText">
    <w:name w:val="Balloon Text"/>
    <w:basedOn w:val="Normal"/>
    <w:link w:val="BalloonTextChar"/>
    <w:rsid w:val="00C67778"/>
    <w:rPr>
      <w:rFonts w:ascii="Tahoma" w:hAnsi="Tahoma" w:cs="Tahoma"/>
      <w:sz w:val="16"/>
      <w:szCs w:val="16"/>
    </w:rPr>
  </w:style>
  <w:style w:type="character" w:customStyle="1" w:styleId="BalloonTextChar">
    <w:name w:val="Balloon Text Char"/>
    <w:basedOn w:val="DefaultParagraphFont"/>
    <w:link w:val="BalloonText"/>
    <w:rsid w:val="00C677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77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77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7778"/>
    <w:rPr>
      <w:b/>
      <w:color w:val="660033"/>
      <w:spacing w:val="0"/>
    </w:rPr>
  </w:style>
  <w:style w:type="paragraph" w:customStyle="1" w:styleId="Nameditemlist">
    <w:name w:val="Named item list"/>
    <w:basedOn w:val="BodyText"/>
    <w:qFormat/>
    <w:rsid w:val="00C6777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1053</Words>
  <Characters>6726</Characters>
  <Application>Microsoft Office Word</Application>
  <DocSecurity>0</DocSecurity>
  <Lines>271</Lines>
  <Paragraphs>132</Paragraphs>
  <ScaleCrop>false</ScaleCrop>
  <Company>Author-it Software Corporation Ltd.</Company>
  <LinksUpToDate>false</LinksUpToDate>
  <CharactersWithSpaces>7715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CULMS004B Integrate knowledge of education and learning into museum activities</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2012-10-05T16:47:00Z</dcterms:created>
  <dcterms:modified xsi:type="dcterms:W3CDTF">2012-10-05T16:47:00Z</dcterms:modified>
</cp:coreProperties>
</file>