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FB8" w:rsidP="00E04FB8">
      <w:pPr>
        <w:pStyle w:val="Title"/>
      </w:pPr>
      <w:r>
        <w:fldChar w:fldCharType="begin"/>
      </w:r>
      <w:r>
        <w:instrText xml:space="preserve"> TITLE   \* MERGEFORMAT </w:instrText>
      </w:r>
      <w:r>
        <w:fldChar w:fldCharType="separate"/>
      </w:r>
      <w:r>
        <w:t>CULMS003B Move/store cultural material</w:t>
      </w:r>
      <w:r>
        <w:fldChar w:fldCharType="end"/>
      </w:r>
    </w:p>
    <w:p w:rsidR="00E04FB8" w:rsidP="00E04FB8">
      <w:pPr>
        <w:pStyle w:val="Version"/>
        <w:sectPr w:rsidSect="00A06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667F" w:rsidP="00A0667F">
      <w:pPr>
        <w:pStyle w:val="SuperHeading"/>
      </w:pPr>
      <w:r w:rsidRPr="00A0667F">
        <w:t>CULMS003B Move/store cultural material</w:t>
      </w:r>
    </w:p>
    <w:p w:rsidR="00000000" w:rsidRPr="00A0667F" w:rsidP="00A0667F">
      <w:pPr>
        <w:pStyle w:val="Heading1"/>
      </w:pPr>
      <w:bookmarkStart w:id="1" w:name="O_72603"/>
      <w:bookmarkEnd w:id="1"/>
      <w:r w:rsidRPr="00A0667F">
        <w:t>Modification History</w:t>
      </w:r>
    </w:p>
    <w:p w:rsidR="00000000" w:rsidRPr="00A0667F" w:rsidP="00A0667F">
      <w:pPr>
        <w:pStyle w:val="BodyText"/>
      </w:pPr>
      <w:r w:rsidRPr="00A0667F">
        <w:t>Not applicable.</w:t>
      </w:r>
    </w:p>
    <w:p w:rsidR="00000000" w:rsidRPr="00A0667F" w:rsidP="00A0667F">
      <w:pPr>
        <w:pStyle w:val="AllowPageBreak"/>
      </w:pPr>
    </w:p>
    <w:p w:rsidR="00000000" w:rsidRPr="00A0667F" w:rsidP="00A0667F">
      <w:pPr>
        <w:pStyle w:val="Heading1"/>
      </w:pPr>
      <w:bookmarkStart w:id="2" w:name="O_72604"/>
      <w:bookmarkEnd w:id="2"/>
      <w:r w:rsidRPr="00A0667F">
        <w:t>Unit Descriptor</w:t>
      </w:r>
    </w:p>
    <w:tbl>
      <w:tblPr>
        <w:tblW w:w="0" w:type="auto"/>
        <w:tblLayout w:type="fixed"/>
        <w:tblCellMar>
          <w:left w:w="62" w:type="dxa"/>
          <w:right w:w="62" w:type="dxa"/>
        </w:tblCellMar>
        <w:tblLook w:val="0000"/>
      </w:tblPr>
      <w:tblGrid>
        <w:gridCol w:w="2694"/>
        <w:gridCol w:w="5811"/>
      </w:tblGrid>
      <w:tr w:rsidTr="00E04F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This unit describes the performance outcomes, skills and knowledge required to handle, pack and unpack cultural material for movement and/or storage. The unit requires know</w:t>
            </w:r>
            <w:r w:rsidRPr="00A0667F">
              <w:t xml:space="preserve">ledge of techniques and materials that may be used for different types of cultural material. </w:t>
            </w:r>
          </w:p>
          <w:p w:rsidR="00000000" w:rsidRPr="00A0667F" w:rsidP="00A0667F">
            <w:pPr>
              <w:pStyle w:val="BodyText"/>
            </w:pPr>
            <w:r w:rsidRPr="00A0667F">
              <w:t>No licensing, legislative, regulatory or certification requirements apply to this unit at the time of endorsement.</w:t>
            </w: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3" w:name="O_72605"/>
      <w:bookmarkEnd w:id="3"/>
      <w:r w:rsidRPr="00A0667F">
        <w:t>Application of the Unit</w:t>
      </w:r>
    </w:p>
    <w:tbl>
      <w:tblPr>
        <w:tblW w:w="0" w:type="auto"/>
        <w:tblLayout w:type="fixed"/>
        <w:tblCellMar>
          <w:left w:w="62" w:type="dxa"/>
          <w:right w:w="62" w:type="dxa"/>
        </w:tblCellMar>
        <w:tblLook w:val="0000"/>
      </w:tblPr>
      <w:tblGrid>
        <w:gridCol w:w="2694"/>
        <w:gridCol w:w="5811"/>
      </w:tblGrid>
      <w:tr w:rsidTr="00E04FB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Applic</w:t>
            </w:r>
            <w:r w:rsidRPr="00A0667F">
              <w:rPr>
                <w:rStyle w:val="SpecialBold"/>
              </w:rPr>
              <w:t>ation of the unit</w:t>
            </w:r>
          </w:p>
        </w:tc>
        <w:tc>
          <w:tcPr>
            <w:tcW w:w="581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This unit applies to individuals who may be required to handle, move and store cultural material. Work would generally be carried out under supervision and within established guidelines.</w:t>
            </w: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4" w:name="O_72606"/>
      <w:bookmarkEnd w:id="4"/>
      <w:r w:rsidRPr="00A0667F">
        <w:t>Licensing/Regulatory Information</w:t>
      </w:r>
    </w:p>
    <w:p w:rsidR="00000000" w:rsidRPr="00A0667F" w:rsidP="00A0667F">
      <w:pPr>
        <w:pStyle w:val="BodyText"/>
      </w:pPr>
      <w:r w:rsidRPr="00A0667F">
        <w:t>Not applicable.</w:t>
      </w:r>
    </w:p>
    <w:p w:rsidR="00000000" w:rsidRPr="00A0667F" w:rsidP="00A0667F">
      <w:pPr>
        <w:pStyle w:val="AllowPageBreak"/>
      </w:pPr>
    </w:p>
    <w:p w:rsidR="00000000" w:rsidRPr="00A0667F" w:rsidP="00A0667F">
      <w:pPr>
        <w:pStyle w:val="Heading1"/>
      </w:pPr>
      <w:bookmarkStart w:id="5" w:name="O_72608"/>
      <w:bookmarkEnd w:id="5"/>
      <w:r w:rsidRPr="00A0667F">
        <w:t>Pre-Requisites</w:t>
      </w:r>
    </w:p>
    <w:tbl>
      <w:tblPr>
        <w:tblW w:w="0" w:type="auto"/>
        <w:tblLayout w:type="fixed"/>
        <w:tblCellMar>
          <w:left w:w="62" w:type="dxa"/>
          <w:right w:w="62" w:type="dxa"/>
        </w:tblCellMar>
        <w:tblLook w:val="0000"/>
      </w:tblPr>
      <w:tblGrid>
        <w:gridCol w:w="2694"/>
        <w:gridCol w:w="5811"/>
      </w:tblGrid>
      <w:tr w:rsidTr="00E04FB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Prerequisite units</w:t>
            </w:r>
            <w:r w:rsidRPr="00A0667F">
              <w:t xml:space="preserve"> </w:t>
            </w:r>
          </w:p>
        </w:tc>
        <w:tc>
          <w:tcPr>
            <w:tcW w:w="581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Nil</w:t>
            </w: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6" w:name="O_72607"/>
      <w:bookmarkEnd w:id="6"/>
      <w:r w:rsidRPr="00A0667F">
        <w:t>Employability Skills Information</w:t>
      </w:r>
    </w:p>
    <w:tbl>
      <w:tblPr>
        <w:tblW w:w="0" w:type="auto"/>
        <w:tblLayout w:type="fixed"/>
        <w:tblCellMar>
          <w:left w:w="62" w:type="dxa"/>
          <w:right w:w="62" w:type="dxa"/>
        </w:tblCellMar>
        <w:tblLook w:val="0000"/>
      </w:tblPr>
      <w:tblGrid>
        <w:gridCol w:w="2694"/>
        <w:gridCol w:w="5811"/>
      </w:tblGrid>
      <w:tr w:rsidTr="00E04FB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The required outcomes described in this unit of competency contain applicable facets of Employability Skills. The E</w:t>
            </w:r>
            <w:r w:rsidRPr="00A0667F">
              <w:t>mployability Skills Summary for the qualification in which this unit of competency is packaged, will assist in identifying Employability Skills requirements.</w:t>
            </w: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7" w:name="O_72609"/>
      <w:bookmarkEnd w:id="7"/>
      <w:r w:rsidRPr="00A0667F">
        <w:t>Elements and Performance Criteria Pre-Content</w:t>
      </w:r>
    </w:p>
    <w:tbl>
      <w:tblPr>
        <w:tblW w:w="0" w:type="auto"/>
        <w:tblLayout w:type="fixed"/>
        <w:tblCellMar>
          <w:left w:w="62" w:type="dxa"/>
          <w:right w:w="62" w:type="dxa"/>
        </w:tblCellMar>
        <w:tblLook w:val="0000"/>
      </w:tblPr>
      <w:tblGrid>
        <w:gridCol w:w="2694"/>
        <w:gridCol w:w="5811"/>
      </w:tblGrid>
      <w:tr w:rsidTr="00E04F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Elements describe the essential out</w:t>
            </w:r>
            <w:r w:rsidRPr="00A0667F">
              <w: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Performance criteria describe the performance needed to demonstrate achievement of the element. Where bold italicised text is used, further information is detailed in the required skills and knowledge section and the range st</w:t>
            </w:r>
            <w:r w:rsidRPr="00A0667F">
              <w:t>atement. Assessment of performance is to be consistent with the evidence guide.</w:t>
            </w: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8" w:name="O_72610"/>
      <w:bookmarkEnd w:id="8"/>
      <w:r w:rsidRPr="00A0667F">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E04FB8">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PERFORMANCE CRITERIA</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Determine movement</w:t>
            </w:r>
            <w:r w:rsidRPr="00A0667F">
              <w:t xml:space="preserve">/ </w:t>
            </w:r>
            <w:r w:rsidRPr="00A0667F">
              <w:rPr>
                <w:rStyle w:val="SpecialBold"/>
              </w:rPr>
              <w:t>storage requirements</w:t>
            </w: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1.1</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Correctly interpret </w:t>
            </w:r>
            <w:r w:rsidRPr="00A0667F">
              <w:rPr>
                <w:rStyle w:val="BoldandItalics"/>
              </w:rPr>
              <w:t>documentation</w:t>
            </w:r>
            <w:r w:rsidRPr="00A0667F">
              <w:t xml:space="preserve"> to determine scope of work required for </w:t>
            </w:r>
            <w:r w:rsidRPr="00A0667F">
              <w:rPr>
                <w:rStyle w:val="BoldandItalics"/>
              </w:rPr>
              <w:t>movement and storage</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1.2</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Organise or access </w:t>
            </w:r>
            <w:r w:rsidRPr="00A0667F">
              <w:rPr>
                <w:rStyle w:val="BoldandItalics"/>
              </w:rPr>
              <w:t>cultural material</w:t>
            </w:r>
            <w:r w:rsidRPr="00A0667F">
              <w:t xml:space="preserve"> to be moved or stored in accordance with </w:t>
            </w:r>
            <w:r w:rsidRPr="00A0667F">
              <w:rPr>
                <w:rStyle w:val="BoldandItalics"/>
              </w:rPr>
              <w:t>specific requirements</w:t>
            </w:r>
            <w:r w:rsidRPr="00A0667F">
              <w:t xml:space="preserve"> and general organisational procedures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1.3</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Take account of cultural protocols which</w:t>
            </w:r>
            <w:r w:rsidRPr="00A0667F">
              <w:t xml:space="preserve"> impact on movement/storage activities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1.4</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Confirm procedures to be followed with relevant personnel</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1.5</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Identify the need for specialist advice or assistance and take action accordingly</w:t>
            </w:r>
          </w:p>
        </w:tc>
      </w:tr>
      <w:tr w:rsidTr="00E04FB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Pack</w:t>
            </w:r>
            <w:r w:rsidRPr="00A0667F">
              <w:t>/</w:t>
            </w:r>
            <w:r w:rsidRPr="00A0667F">
              <w:rPr>
                <w:rStyle w:val="SpecialBold"/>
              </w:rPr>
              <w:t>unpack cultural material</w:t>
            </w: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2.1</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Handle </w:t>
            </w:r>
            <w:r w:rsidRPr="00A0667F">
              <w:rPr>
                <w:rStyle w:val="BoldandItalics"/>
              </w:rPr>
              <w:t>cultural material</w:t>
            </w:r>
            <w:r w:rsidRPr="00A0667F">
              <w:t xml:space="preserve"> safely and in a manner which maintains the integrity of the material</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2.2</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Safely use packing equipment, tools and </w:t>
            </w:r>
            <w:r w:rsidRPr="00A0667F">
              <w:rPr>
                <w:rStyle w:val="BoldandItalics"/>
              </w:rPr>
              <w:t xml:space="preserve">materials </w:t>
            </w:r>
            <w:r w:rsidRPr="00A0667F">
              <w:rPr>
                <w:rStyle w:val="BoldandItalics"/>
              </w:rPr>
              <w:t>for movement</w:t>
            </w:r>
            <w:r w:rsidRPr="00A0667F">
              <w:t>/</w:t>
            </w:r>
            <w:r w:rsidRPr="00A0667F">
              <w:rPr>
                <w:rStyle w:val="BoldandItalics"/>
              </w:rPr>
              <w:t>storage</w:t>
            </w:r>
            <w:r w:rsidRPr="00A0667F">
              <w:t xml:space="preserve"> which maintain the integrity of the </w:t>
            </w:r>
            <w:r w:rsidRPr="00A0667F">
              <w:rPr>
                <w:rStyle w:val="BoldandItalics"/>
              </w:rPr>
              <w:t>cultural material</w:t>
            </w:r>
            <w:r w:rsidRPr="00A0667F">
              <w:t xml:space="preserve"> and which are appropriate for the </w:t>
            </w:r>
            <w:r w:rsidRPr="00A0667F">
              <w:rPr>
                <w:rStyle w:val="BoldandItalics"/>
              </w:rPr>
              <w:t>tr</w:t>
            </w:r>
            <w:r w:rsidRPr="00A0667F">
              <w:rPr>
                <w:rStyle w:val="BoldandItalics"/>
              </w:rPr>
              <w:t>ansportation</w:t>
            </w:r>
            <w:r w:rsidRPr="00A0667F">
              <w:t xml:space="preserve"> or storage context</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2.3</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Observe conservation requirements in accordance with organisational procedures and guidelines and direction from relevant personnel</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2.4</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Use safe manual handling procedures throughout the process to avoid injury or damage</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2.5</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Clearly and accurately mark packaging to facilitate easy identification by others during transportation or within storage facilities</w:t>
            </w:r>
          </w:p>
        </w:tc>
      </w:tr>
      <w:tr w:rsidTr="00E04FB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Move</w:t>
            </w:r>
            <w:r w:rsidRPr="00A0667F">
              <w:t>/</w:t>
            </w:r>
            <w:r w:rsidRPr="00A0667F">
              <w:rPr>
                <w:rStyle w:val="SpecialBold"/>
              </w:rPr>
              <w:t>store cultural material</w:t>
            </w: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3.1</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Handle </w:t>
            </w:r>
            <w:r w:rsidRPr="00A0667F">
              <w:rPr>
                <w:rStyle w:val="BoldandItalics"/>
              </w:rPr>
              <w:t>cultural material</w:t>
            </w:r>
            <w:r w:rsidRPr="00A0667F">
              <w:t xml:space="preserve"> in a manner which protects individual items and assists efficient loading/unloading processes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3.2</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Install or position </w:t>
            </w:r>
            <w:r w:rsidRPr="00A0667F">
              <w:rPr>
                <w:rStyle w:val="BoldandItalics"/>
              </w:rPr>
              <w:t>cultural material</w:t>
            </w:r>
            <w:r w:rsidRPr="00A0667F">
              <w:t xml:space="preserve"> in appropriate location or storage area according to direction</w:t>
            </w:r>
            <w:r w:rsidRPr="00A0667F">
              <w:t>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3.3</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Clear and clean work areas in accordance with organisational procedures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3.4</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Identify any hazardous items and load these in a manner which minimises health and safety risk</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3.5</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Inspect load prior to </w:t>
            </w:r>
            <w:r w:rsidRPr="00A0667F">
              <w:rPr>
                <w:rStyle w:val="BoldandItalics"/>
              </w:rPr>
              <w:t>transportation</w:t>
            </w:r>
            <w:r w:rsidRPr="00A0667F">
              <w:t xml:space="preserve"> to ensure that all items are loaded appropriately, and make adjustments as required</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3.6</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Retain/store packaging materials in accordance with organisational </w:t>
            </w:r>
            <w:r w:rsidRPr="00A0667F">
              <w:rPr>
                <w:rStyle w:val="BoldandItalics"/>
              </w:rPr>
              <w:t>procedures and guidelines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3.7</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Promptly identify any problems, take action within scope of individual responsibility or refer to appropriate personnel</w:t>
            </w:r>
          </w:p>
        </w:tc>
      </w:tr>
      <w:tr w:rsidTr="00E04FB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Maintain movement</w:t>
            </w:r>
            <w:r w:rsidRPr="00A0667F">
              <w:t>/</w:t>
            </w:r>
            <w:r w:rsidRPr="00A0667F">
              <w:rPr>
                <w:rStyle w:val="SpecialBold"/>
              </w:rPr>
              <w:t>storage records</w:t>
            </w: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4.1</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Accurately update existing records and prepare new </w:t>
            </w:r>
            <w:r w:rsidRPr="00A0667F">
              <w:rPr>
                <w:rStyle w:val="BoldandItalics"/>
              </w:rPr>
              <w:t>records</w:t>
            </w:r>
            <w:r w:rsidRPr="00A0667F">
              <w:t xml:space="preserve"> in accordance </w:t>
            </w:r>
            <w:r w:rsidRPr="00A0667F">
              <w:t>with organisational procedures and practices</w:t>
            </w:r>
          </w:p>
        </w:tc>
      </w:tr>
      <w:tr w:rsidTr="00E04FB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0667F">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4.2</w:t>
            </w:r>
            <w:r w:rsidRPr="00A0667F">
              <w:tab/>
            </w:r>
          </w:p>
        </w:tc>
        <w:tc>
          <w:tcPr>
            <w:tcW w:w="5292" w:type="dxa"/>
            <w:tcBorders>
              <w:top w:val="nil"/>
              <w:left w:val="nil"/>
              <w:bottom w:val="nil"/>
              <w:right w:val="nil"/>
            </w:tcBorders>
            <w:tcMar>
              <w:top w:w="0" w:type="dxa"/>
              <w:left w:w="62" w:type="dxa"/>
              <w:bottom w:w="0" w:type="dxa"/>
              <w:right w:w="62" w:type="dxa"/>
            </w:tcMar>
          </w:tcPr>
          <w:p w:rsidR="00000000" w:rsidP="00A0667F">
            <w:pPr>
              <w:pStyle w:val="List"/>
              <w:rPr>
                <w:lang w:val="en-NZ"/>
              </w:rPr>
            </w:pPr>
            <w:r w:rsidRPr="00A0667F">
              <w:t xml:space="preserve">Make documents readily accessible and place safely in their allotted location for ease of retrieval, in accordance with organisational </w:t>
            </w:r>
            <w:r w:rsidRPr="00A0667F">
              <w:rPr>
                <w:rStyle w:val="BoldandItalics"/>
              </w:rPr>
              <w:t>procedures and guidelines</w:t>
            </w:r>
          </w:p>
        </w:tc>
      </w:tr>
      <w:tr w:rsidTr="00E04FB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A0667F" w:rsidP="00A0667F">
            <w:pPr>
              <w:pStyle w:val="BodyText"/>
            </w:pP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9" w:name="O_72611"/>
      <w:bookmarkEnd w:id="9"/>
      <w:r w:rsidRPr="00A0667F">
        <w:t>Required Skills and Knowledge</w:t>
      </w:r>
    </w:p>
    <w:tbl>
      <w:tblPr>
        <w:tblW w:w="0" w:type="auto"/>
        <w:tblLayout w:type="fixed"/>
        <w:tblCellMar>
          <w:left w:w="62" w:type="dxa"/>
          <w:right w:w="62" w:type="dxa"/>
        </w:tblCellMar>
        <w:tblLook w:val="0000"/>
      </w:tblPr>
      <w:tblGrid>
        <w:gridCol w:w="8505"/>
      </w:tblGrid>
      <w:tr w:rsidTr="00E04FB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REQUIRED SKILLS AND KNOWLEDGE</w:t>
            </w: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This section describes the skills and knowledge required for this unit.</w:t>
            </w: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Required skills</w:t>
            </w: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planning and organisational skills to complete processes and to follow procedures in a logical and timel</w:t>
            </w:r>
            <w:r w:rsidRPr="00A0667F">
              <w:t>y fashion</w:t>
            </w:r>
          </w:p>
          <w:p w:rsidR="00000000" w:rsidRPr="00A0667F" w:rsidP="00A0667F">
            <w:pPr>
              <w:pStyle w:val="ListBullet"/>
            </w:pPr>
            <w:r w:rsidRPr="00A0667F">
              <w:t xml:space="preserve">literacy skills to interpret documentation used for movement and storage </w:t>
            </w:r>
          </w:p>
          <w:p w:rsidR="00000000" w:rsidP="00A0667F">
            <w:pPr>
              <w:pStyle w:val="ListBullet"/>
              <w:rPr>
                <w:lang w:val="en-NZ"/>
              </w:rPr>
            </w:pPr>
            <w:r w:rsidRPr="00A0667F">
              <w:t>numeracy skills to count items and to take basic measurements.</w:t>
            </w: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Required knowledge</w:t>
            </w: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 xml:space="preserve">packing and storage techniques for different types of cultural material (relevant </w:t>
            </w:r>
            <w:r w:rsidRPr="00A0667F">
              <w:t>to the work context)</w:t>
            </w:r>
          </w:p>
          <w:p w:rsidR="00000000" w:rsidRPr="00A0667F" w:rsidP="00A0667F">
            <w:pPr>
              <w:pStyle w:val="ListBullet"/>
            </w:pPr>
            <w:r w:rsidRPr="00A0667F">
              <w:t>differences in approach between short-term movement/storage and long-term storage</w:t>
            </w:r>
          </w:p>
          <w:p w:rsidR="00000000" w:rsidRPr="00A0667F" w:rsidP="00A0667F">
            <w:pPr>
              <w:pStyle w:val="ListBullet"/>
            </w:pPr>
            <w:r w:rsidRPr="00A0667F">
              <w:t>conservation issues to be considered when moving/storing cultural material (overview knowledge only)</w:t>
            </w:r>
          </w:p>
          <w:p w:rsidR="00000000" w:rsidRPr="00A0667F" w:rsidP="00A0667F">
            <w:pPr>
              <w:pStyle w:val="ListBullet"/>
            </w:pPr>
            <w:r w:rsidRPr="00A0667F">
              <w:t>security issues to be considered when moving/storing</w:t>
            </w:r>
            <w:r w:rsidRPr="00A0667F">
              <w:t xml:space="preserve"> cultural material</w:t>
            </w:r>
          </w:p>
          <w:p w:rsidR="00000000" w:rsidRPr="00A0667F" w:rsidP="00A0667F">
            <w:pPr>
              <w:pStyle w:val="ListBullet"/>
            </w:pPr>
            <w:r w:rsidRPr="00A0667F">
              <w:t>cultural protocols to be observed for different types of material, including those for Aboriginal or Torres Strait Islander material</w:t>
            </w:r>
          </w:p>
          <w:p w:rsidR="00000000" w:rsidRPr="00A0667F" w:rsidP="00A0667F">
            <w:pPr>
              <w:pStyle w:val="ListBullet"/>
            </w:pPr>
            <w:r w:rsidRPr="00A0667F">
              <w:t>typical record keeping procedures for collection movement and storage</w:t>
            </w:r>
          </w:p>
          <w:p w:rsidR="00000000" w:rsidP="00A0667F">
            <w:pPr>
              <w:pStyle w:val="ListBullet"/>
              <w:rPr>
                <w:lang w:val="en-NZ"/>
              </w:rPr>
            </w:pPr>
            <w:r w:rsidRPr="00A0667F">
              <w:t>safe work and manual handling proc</w:t>
            </w:r>
            <w:r w:rsidRPr="00A0667F">
              <w:t>edures.</w:t>
            </w:r>
          </w:p>
        </w:tc>
      </w:tr>
      <w:tr w:rsidTr="00E04F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0667F" w:rsidP="00A0667F">
            <w:pPr>
              <w:pStyle w:val="BodyText"/>
            </w:pP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10" w:name="O_72612"/>
      <w:bookmarkEnd w:id="10"/>
      <w:r w:rsidRPr="00A0667F">
        <w:t>Evidence Guide</w:t>
      </w:r>
    </w:p>
    <w:tbl>
      <w:tblPr>
        <w:tblW w:w="0" w:type="auto"/>
        <w:tblLayout w:type="fixed"/>
        <w:tblCellMar>
          <w:left w:w="62" w:type="dxa"/>
          <w:right w:w="62" w:type="dxa"/>
        </w:tblCellMar>
        <w:tblLook w:val="0000"/>
      </w:tblPr>
      <w:tblGrid>
        <w:gridCol w:w="3061"/>
        <w:gridCol w:w="5444"/>
      </w:tblGrid>
      <w:tr w:rsidTr="00E04FB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EVIDENCE GUIDE</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 xml:space="preserve">The Evidence Guide provides advice on assessment and must be read in conjunction with the performance criteria, required skills and knowledge, </w:t>
            </w:r>
            <w:r w:rsidRPr="00A0667F">
              <w:t>range statement and the Assessment Guidelines for the Training Package.</w:t>
            </w: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Evidence of the following is essential:</w:t>
            </w:r>
          </w:p>
          <w:p w:rsidR="00000000" w:rsidRPr="00A0667F" w:rsidP="00A0667F">
            <w:pPr>
              <w:pStyle w:val="ListBullet"/>
            </w:pPr>
            <w:r w:rsidRPr="00A0667F">
              <w:t>knowledge of handling/movement/storage techniques and procedures for different types of cultural material (relevant to the work context)</w:t>
            </w:r>
          </w:p>
          <w:p w:rsidR="00000000" w:rsidP="00A0667F">
            <w:pPr>
              <w:pStyle w:val="ListBullet"/>
              <w:rPr>
                <w:lang w:val="en-NZ"/>
              </w:rPr>
            </w:pPr>
            <w:r w:rsidRPr="00A0667F">
              <w:t>demonstration of safe and correct procedures for the handling/movement/storage of collection items.</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 xml:space="preserve">Context of and </w:t>
            </w:r>
            <w:r w:rsidRPr="00A0667F">
              <w:rPr>
                <w:rStyle w:val="SpecialBold"/>
              </w:rPr>
              <w:t>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Assessment must ensure:</w:t>
            </w:r>
          </w:p>
          <w:p w:rsidR="00000000" w:rsidRPr="00A0667F" w:rsidP="00A0667F">
            <w:pPr>
              <w:pStyle w:val="ListBullet"/>
            </w:pPr>
            <w:r w:rsidRPr="00A0667F">
              <w:t xml:space="preserve">access to a collection </w:t>
            </w:r>
          </w:p>
          <w:p w:rsidR="00000000" w:rsidRPr="00A0667F" w:rsidP="00A0667F">
            <w:pPr>
              <w:pStyle w:val="ListBullet"/>
            </w:pPr>
            <w:r w:rsidRPr="00A0667F">
              <w:t>access to materials, tools and equipment for packing and storage including transportation/storage areas</w:t>
            </w:r>
          </w:p>
          <w:p w:rsidR="00000000" w:rsidP="00A0667F">
            <w:pPr>
              <w:pStyle w:val="ListBullet"/>
              <w:rPr>
                <w:lang w:val="en-NZ"/>
              </w:rPr>
            </w:pPr>
            <w:r w:rsidRPr="00A0667F">
              <w:t>access to relevant policies and procedures manuals.</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A range of assessment methods should be used to assess practical skills and knowledge. The following examples are appropriate for this unit:</w:t>
            </w:r>
          </w:p>
          <w:p w:rsidR="00000000" w:rsidRPr="00A0667F" w:rsidP="00A0667F">
            <w:pPr>
              <w:pStyle w:val="ListBullet"/>
            </w:pPr>
            <w:r w:rsidRPr="00A0667F">
              <w:t xml:space="preserve">direct questioning combined with review of portfolios of evidence and third party </w:t>
            </w:r>
            <w:r w:rsidRPr="00A0667F">
              <w:t xml:space="preserve">workplace reports of on-the-job performance by the candidate </w:t>
            </w:r>
          </w:p>
          <w:p w:rsidR="00000000" w:rsidRPr="00A0667F" w:rsidP="00A0667F">
            <w:pPr>
              <w:pStyle w:val="ListBullet"/>
            </w:pPr>
            <w:r w:rsidRPr="00A0667F">
              <w:t>direct observation of the candidate handling and packing cultural material</w:t>
            </w:r>
          </w:p>
          <w:p w:rsidR="00000000" w:rsidRPr="00A0667F" w:rsidP="00A0667F">
            <w:pPr>
              <w:pStyle w:val="ListBullet"/>
            </w:pPr>
            <w:r w:rsidRPr="00A0667F">
              <w:t>inspection of items packed or stored by the candidate</w:t>
            </w:r>
          </w:p>
          <w:p w:rsidR="00000000" w:rsidP="00A0667F">
            <w:pPr>
              <w:pStyle w:val="ListBullet"/>
              <w:rPr>
                <w:lang w:val="en-NZ"/>
              </w:rPr>
            </w:pPr>
            <w:r w:rsidRPr="00A0667F">
              <w:t>oral or written questioning to assess knowledge of handling and p</w:t>
            </w:r>
            <w:r w:rsidRPr="00A0667F">
              <w:t>acking techniques for different types of cultural material, safety requirements.</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Holistic assessment with other units relevant to the industry sector, workplace and job role is recommended, for example:</w:t>
            </w:r>
          </w:p>
          <w:p w:rsidR="00000000" w:rsidRPr="00A0667F" w:rsidP="00A0667F">
            <w:pPr>
              <w:pStyle w:val="ListBullet"/>
            </w:pPr>
            <w:r w:rsidRPr="00A0667F">
              <w:t>CUFSAF01B Follow health, safety and security procedures.</w:t>
            </w:r>
          </w:p>
          <w:p w:rsidR="00000000" w:rsidRPr="00A0667F" w:rsidP="00A0667F">
            <w:pPr>
              <w:pStyle w:val="BodyText"/>
            </w:pPr>
            <w:r w:rsidRPr="00A0667F">
              <w:t>This unit also underpins the following unit:</w:t>
            </w:r>
          </w:p>
          <w:p w:rsidR="00000000" w:rsidRPr="00A0667F" w:rsidP="00A0667F">
            <w:pPr>
              <w:pStyle w:val="ListBullet"/>
            </w:pPr>
            <w:r w:rsidRPr="00A0667F">
              <w:t>CULMS605C Develop and implement procedures for the movement and storage of cultural material.</w:t>
            </w: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11" w:name="O_72613"/>
      <w:bookmarkEnd w:id="11"/>
      <w:r w:rsidRPr="00A0667F">
        <w:t>Range Statement</w:t>
      </w:r>
    </w:p>
    <w:tbl>
      <w:tblPr>
        <w:tblW w:w="0" w:type="auto"/>
        <w:tblLayout w:type="fixed"/>
        <w:tblCellMar>
          <w:left w:w="62" w:type="dxa"/>
          <w:right w:w="62" w:type="dxa"/>
        </w:tblCellMar>
        <w:tblLook w:val="0000"/>
      </w:tblPr>
      <w:tblGrid>
        <w:gridCol w:w="3061"/>
        <w:gridCol w:w="5444"/>
      </w:tblGrid>
      <w:tr w:rsidTr="00E04FB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RANGE STATEMENT</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t>The range statement relates to the unit of competency as a whole. It allows for different work environments and situations that may affect performance. Bold italicised wording, if used in the performance criteria, is detailed below. Essential operating con</w:t>
            </w:r>
            <w:r w:rsidRPr="00A0667F">
              <w:t>ditions that may be present with training and assessment (depending on the work situation, needs of the candidate, accessibility of the item, and local industry and regional contexts) may also be included.</w:t>
            </w: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Documentation</w:t>
            </w:r>
            <w:r w:rsidRPr="00A0667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work instructions</w:t>
            </w:r>
          </w:p>
          <w:p w:rsidR="00000000" w:rsidRPr="00A0667F" w:rsidP="00A0667F">
            <w:pPr>
              <w:pStyle w:val="ListBullet"/>
            </w:pPr>
            <w:r w:rsidRPr="00A0667F">
              <w:t>transportation documentation</w:t>
            </w:r>
          </w:p>
          <w:p w:rsidR="00000000" w:rsidRPr="00A0667F" w:rsidP="00A0667F">
            <w:pPr>
              <w:pStyle w:val="ListBullet"/>
            </w:pPr>
            <w:r w:rsidRPr="00A0667F">
              <w:t>collection records</w:t>
            </w:r>
          </w:p>
          <w:p w:rsidR="00000000" w:rsidRPr="00A0667F" w:rsidP="00A0667F">
            <w:pPr>
              <w:pStyle w:val="ListBullet"/>
            </w:pPr>
            <w:r w:rsidRPr="00A0667F">
              <w:t>lending/borrowing documentation</w:t>
            </w:r>
          </w:p>
          <w:p w:rsidR="00000000" w:rsidP="00A0667F">
            <w:pPr>
              <w:pStyle w:val="ListBullet"/>
              <w:rPr>
                <w:lang w:val="en-NZ"/>
              </w:rPr>
            </w:pPr>
            <w:r w:rsidRPr="00A0667F">
              <w:t>storage details</w:t>
            </w: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rPr>
                <w:rStyle w:val="BoldandItalics"/>
              </w:rPr>
              <w:t>Movement and storage</w:t>
            </w:r>
            <w:r w:rsidRPr="00A0667F">
              <w:t xml:space="preserve"> may be:</w:t>
            </w:r>
          </w:p>
          <w:p w:rsidR="00000000" w:rsidP="00A0667F">
            <w:pPr>
              <w:pStyle w:val="BodyText"/>
              <w:rPr>
                <w:lang w:val="en-NZ"/>
              </w:rPr>
            </w:pPr>
            <w:r w:rsidRPr="00A0667F">
              <w:tab/>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internally (within organisation or same building)</w:t>
            </w:r>
          </w:p>
          <w:p w:rsidR="00000000" w:rsidRPr="00A0667F" w:rsidP="00A0667F">
            <w:pPr>
              <w:pStyle w:val="ListBullet"/>
            </w:pPr>
            <w:r w:rsidRPr="00A0667F">
              <w:t>externally</w:t>
            </w:r>
          </w:p>
          <w:p w:rsidR="00000000" w:rsidP="00A0667F">
            <w:pPr>
              <w:pStyle w:val="ListBullet"/>
              <w:rPr>
                <w:lang w:val="en-NZ"/>
              </w:rPr>
            </w:pPr>
            <w:r w:rsidRPr="00A0667F">
              <w:t>long/short distance</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Cultural material</w:t>
            </w:r>
            <w:r w:rsidRPr="00A0667F">
              <w:t xml:space="preserve"> is defined as 'objects, collections, artworks, specimens, structures or sites' and includes:</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archaeological material</w:t>
            </w:r>
          </w:p>
          <w:p w:rsidR="00000000" w:rsidRPr="00A0667F" w:rsidP="00A0667F">
            <w:pPr>
              <w:pStyle w:val="ListBullet"/>
            </w:pPr>
            <w:r w:rsidRPr="00A0667F">
              <w:t>books and manuscripts</w:t>
            </w:r>
          </w:p>
          <w:p w:rsidR="00000000" w:rsidRPr="00A0667F" w:rsidP="00A0667F">
            <w:pPr>
              <w:pStyle w:val="ListBullet"/>
            </w:pPr>
            <w:r w:rsidRPr="00A0667F">
              <w:t>cultural sites/buildings</w:t>
            </w:r>
          </w:p>
          <w:p w:rsidR="00000000" w:rsidRPr="00A0667F" w:rsidP="00A0667F">
            <w:pPr>
              <w:pStyle w:val="ListBullet"/>
            </w:pPr>
            <w:r w:rsidRPr="00A0667F">
              <w:t>ethnographic material</w:t>
            </w:r>
          </w:p>
          <w:p w:rsidR="00000000" w:rsidRPr="00A0667F" w:rsidP="00A0667F">
            <w:pPr>
              <w:pStyle w:val="ListBullet"/>
            </w:pPr>
            <w:r w:rsidRPr="00A0667F">
              <w:t>film/audiovisual material</w:t>
            </w:r>
          </w:p>
          <w:p w:rsidR="00000000" w:rsidRPr="00A0667F" w:rsidP="00A0667F">
            <w:pPr>
              <w:pStyle w:val="ListBullet"/>
            </w:pPr>
            <w:r w:rsidRPr="00A0667F">
              <w:t>flora and fauna</w:t>
            </w:r>
          </w:p>
          <w:p w:rsidR="00000000" w:rsidRPr="00A0667F" w:rsidP="00A0667F">
            <w:pPr>
              <w:pStyle w:val="ListBullet"/>
            </w:pPr>
            <w:r w:rsidRPr="00A0667F">
              <w:t>furniture</w:t>
            </w:r>
          </w:p>
          <w:p w:rsidR="00000000" w:rsidRPr="00A0667F" w:rsidP="00A0667F">
            <w:pPr>
              <w:pStyle w:val="ListBullet"/>
            </w:pPr>
            <w:r w:rsidRPr="00A0667F">
              <w:t>photographs</w:t>
            </w:r>
          </w:p>
          <w:p w:rsidR="00000000" w:rsidRPr="00A0667F" w:rsidP="00A0667F">
            <w:pPr>
              <w:pStyle w:val="ListBullet"/>
            </w:pPr>
            <w:r w:rsidRPr="00A0667F">
              <w:t>tech</w:t>
            </w:r>
            <w:r w:rsidRPr="00A0667F">
              <w:t>nological/industry items</w:t>
            </w:r>
          </w:p>
          <w:p w:rsidR="00000000" w:rsidRPr="00A0667F" w:rsidP="00A0667F">
            <w:pPr>
              <w:pStyle w:val="ListBullet"/>
            </w:pPr>
            <w:r w:rsidRPr="00A0667F">
              <w:t>textiles</w:t>
            </w:r>
          </w:p>
          <w:p w:rsidR="00000000" w:rsidP="00A0667F">
            <w:pPr>
              <w:pStyle w:val="ListBullet"/>
              <w:rPr>
                <w:lang w:val="en-NZ"/>
              </w:rPr>
            </w:pPr>
            <w:r w:rsidRPr="00A0667F">
              <w:t>works on paper/canvas</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Specific requirements</w:t>
            </w:r>
            <w:r w:rsidRPr="00A0667F">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use/non-use of certain items</w:t>
            </w:r>
          </w:p>
          <w:p w:rsidR="00000000" w:rsidRPr="00A0667F" w:rsidP="00A0667F">
            <w:pPr>
              <w:pStyle w:val="ListBullet"/>
            </w:pPr>
            <w:r w:rsidRPr="00A0667F">
              <w:t>additional protection</w:t>
            </w:r>
          </w:p>
          <w:p w:rsidR="00000000" w:rsidRPr="00A0667F" w:rsidP="00A0667F">
            <w:pPr>
              <w:pStyle w:val="ListBullet"/>
            </w:pPr>
            <w:r w:rsidRPr="00A0667F">
              <w:t>environmentally controlled packaging</w:t>
            </w:r>
          </w:p>
          <w:p w:rsidR="00000000" w:rsidRPr="00A0667F" w:rsidP="00A0667F">
            <w:pPr>
              <w:pStyle w:val="ListBullet"/>
            </w:pPr>
            <w:r w:rsidRPr="00A0667F">
              <w:t>cultural protocols, including Indigenous protocols</w:t>
            </w:r>
          </w:p>
          <w:p w:rsidR="00000000" w:rsidRPr="00A0667F" w:rsidP="00A0667F">
            <w:pPr>
              <w:pStyle w:val="ListBullet"/>
            </w:pPr>
            <w:r w:rsidRPr="00A0667F">
              <w:t>object support systems for moving/transfer</w:t>
            </w:r>
          </w:p>
          <w:p w:rsidR="00000000" w:rsidP="00A0667F">
            <w:pPr>
              <w:pStyle w:val="ListBullet"/>
              <w:rPr>
                <w:lang w:val="en-NZ"/>
              </w:rPr>
            </w:pPr>
            <w:r w:rsidRPr="00A0667F">
              <w:t>object moving equipment</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Materials for movement</w:t>
            </w:r>
            <w:r w:rsidRPr="00A0667F">
              <w:t>/</w:t>
            </w:r>
            <w:r w:rsidRPr="00A0667F">
              <w:rPr>
                <w:rStyle w:val="BoldandItalics"/>
              </w:rPr>
              <w:t>storage</w:t>
            </w:r>
            <w:r w:rsidRPr="00A0667F">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containers</w:t>
            </w:r>
          </w:p>
          <w:p w:rsidR="00000000" w:rsidRPr="00A0667F" w:rsidP="00A0667F">
            <w:pPr>
              <w:pStyle w:val="ListBullet"/>
            </w:pPr>
            <w:r w:rsidRPr="00A0667F">
              <w:t>coverings</w:t>
            </w:r>
          </w:p>
          <w:p w:rsidR="00000000" w:rsidRPr="00A0667F" w:rsidP="00A0667F">
            <w:pPr>
              <w:pStyle w:val="ListBullet"/>
            </w:pPr>
            <w:r w:rsidRPr="00A0667F">
              <w:t xml:space="preserve">acid free interleaving or wrapping </w:t>
            </w:r>
          </w:p>
          <w:p w:rsidR="00000000" w:rsidRPr="00A0667F" w:rsidP="00A0667F">
            <w:pPr>
              <w:pStyle w:val="ListBullet"/>
            </w:pPr>
            <w:r w:rsidRPr="00A0667F">
              <w:t>protective wrapping (bubble wrap, cellaire, cardboard)</w:t>
            </w:r>
          </w:p>
          <w:p w:rsidR="00000000" w:rsidRPr="00A0667F" w:rsidP="00A0667F">
            <w:pPr>
              <w:pStyle w:val="ListBullet"/>
            </w:pPr>
            <w:r w:rsidRPr="00A0667F">
              <w:t>protective enclosure (canisters, tubing, boxes, crates)</w:t>
            </w:r>
          </w:p>
          <w:p w:rsidR="00000000" w:rsidRPr="00A0667F" w:rsidP="00A0667F">
            <w:pPr>
              <w:pStyle w:val="ListBullet"/>
            </w:pPr>
            <w:r w:rsidRPr="00A0667F">
              <w:t>negative sleeves, folders, enclosures, CD cases</w:t>
            </w:r>
          </w:p>
          <w:p w:rsidR="00000000" w:rsidRPr="00A0667F" w:rsidP="00A0667F">
            <w:pPr>
              <w:pStyle w:val="ListBullet"/>
            </w:pPr>
            <w:r w:rsidRPr="00A0667F">
              <w:t>gloves</w:t>
            </w:r>
          </w:p>
          <w:p w:rsidR="00000000" w:rsidRPr="00A0667F" w:rsidP="00A0667F">
            <w:pPr>
              <w:pStyle w:val="ListBullet"/>
            </w:pPr>
            <w:r w:rsidRPr="00A0667F">
              <w:t>cushioning material</w:t>
            </w:r>
          </w:p>
          <w:p w:rsidR="00000000" w:rsidRPr="00A0667F" w:rsidP="00A0667F">
            <w:pPr>
              <w:pStyle w:val="ListBullet"/>
            </w:pPr>
            <w:r w:rsidRPr="00A0667F">
              <w:t>packing/cotton tape</w:t>
            </w:r>
          </w:p>
          <w:p w:rsidR="00000000" w:rsidRPr="00A0667F" w:rsidP="00A0667F">
            <w:pPr>
              <w:pStyle w:val="ListBullet"/>
            </w:pPr>
            <w:r w:rsidRPr="00A0667F">
              <w:t>trolleys</w:t>
            </w:r>
          </w:p>
          <w:p w:rsidR="00000000" w:rsidP="00A0667F">
            <w:pPr>
              <w:pStyle w:val="ListBullet"/>
              <w:rPr>
                <w:lang w:val="en-NZ"/>
              </w:rPr>
            </w:pPr>
            <w:r w:rsidRPr="00A0667F">
              <w:t>trucks</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Procedures and guidelines</w:t>
            </w:r>
            <w:r w:rsidRPr="00A0667F">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conservation</w:t>
            </w:r>
          </w:p>
          <w:p w:rsidR="00000000" w:rsidRPr="00A0667F" w:rsidP="00A0667F">
            <w:pPr>
              <w:pStyle w:val="ListBullet"/>
            </w:pPr>
            <w:r w:rsidRPr="00A0667F">
              <w:t>security</w:t>
            </w:r>
          </w:p>
          <w:p w:rsidR="00000000" w:rsidRPr="00A0667F" w:rsidP="00A0667F">
            <w:pPr>
              <w:pStyle w:val="ListBullet"/>
            </w:pPr>
            <w:r w:rsidRPr="00A0667F">
              <w:t>environment</w:t>
            </w:r>
          </w:p>
          <w:p w:rsidR="00000000" w:rsidP="00A0667F">
            <w:pPr>
              <w:pStyle w:val="ListBullet"/>
              <w:rPr>
                <w:lang w:val="en-NZ"/>
              </w:rPr>
            </w:pPr>
            <w:r w:rsidRPr="00A0667F">
              <w:t>handling methods</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Transportation</w:t>
            </w:r>
            <w:r w:rsidRPr="00A0667F">
              <w:t xml:space="preserve"> may be by:</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 xml:space="preserve">hand </w:t>
            </w:r>
          </w:p>
          <w:p w:rsidR="00000000" w:rsidRPr="00A0667F" w:rsidP="00A0667F">
            <w:pPr>
              <w:pStyle w:val="ListBullet"/>
            </w:pPr>
            <w:r w:rsidRPr="00A0667F">
              <w:t>trolley/box</w:t>
            </w:r>
          </w:p>
          <w:p w:rsidR="00000000" w:rsidRPr="00A0667F" w:rsidP="00A0667F">
            <w:pPr>
              <w:pStyle w:val="ListBullet"/>
            </w:pPr>
            <w:r w:rsidRPr="00A0667F">
              <w:t>road</w:t>
            </w:r>
          </w:p>
          <w:p w:rsidR="00000000" w:rsidRPr="00A0667F" w:rsidP="00A0667F">
            <w:pPr>
              <w:pStyle w:val="ListBullet"/>
            </w:pPr>
            <w:r w:rsidRPr="00A0667F">
              <w:t>rail</w:t>
            </w:r>
          </w:p>
          <w:p w:rsidR="00000000" w:rsidRPr="00A0667F" w:rsidP="00A0667F">
            <w:pPr>
              <w:pStyle w:val="ListBullet"/>
            </w:pPr>
            <w:r w:rsidRPr="00A0667F">
              <w:t>sea</w:t>
            </w:r>
          </w:p>
          <w:p w:rsidR="00000000" w:rsidP="00A0667F">
            <w:pPr>
              <w:pStyle w:val="ListBullet"/>
              <w:rPr>
                <w:lang w:val="en-NZ"/>
              </w:rPr>
            </w:pPr>
            <w:r w:rsidRPr="00A0667F">
              <w:t>air</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0667F">
            <w:pPr>
              <w:pStyle w:val="BodyText"/>
              <w:rPr>
                <w:lang w:val="en-NZ"/>
              </w:rPr>
            </w:pPr>
          </w:p>
        </w:tc>
      </w:tr>
      <w:tr w:rsidTr="00E04F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BoldandItalics"/>
              </w:rPr>
              <w:t>Records</w:t>
            </w:r>
            <w:r w:rsidRPr="00A0667F">
              <w:t xml:space="preserve"> may be:</w:t>
            </w:r>
          </w:p>
        </w:tc>
        <w:tc>
          <w:tcPr>
            <w:tcW w:w="5444" w:type="dxa"/>
            <w:tcBorders>
              <w:top w:val="nil"/>
              <w:left w:val="nil"/>
              <w:bottom w:val="nil"/>
              <w:right w:val="nil"/>
            </w:tcBorders>
            <w:tcMar>
              <w:top w:w="0" w:type="dxa"/>
              <w:left w:w="62" w:type="dxa"/>
              <w:bottom w:w="0" w:type="dxa"/>
              <w:right w:w="62" w:type="dxa"/>
            </w:tcMar>
          </w:tcPr>
          <w:p w:rsidR="00000000" w:rsidRPr="00A0667F" w:rsidP="00A0667F">
            <w:pPr>
              <w:pStyle w:val="ListBullet"/>
            </w:pPr>
            <w:r w:rsidRPr="00A0667F">
              <w:t>pro-forma</w:t>
            </w:r>
          </w:p>
          <w:p w:rsidR="00000000" w:rsidRPr="00A0667F" w:rsidP="00A0667F">
            <w:pPr>
              <w:pStyle w:val="ListBullet"/>
            </w:pPr>
            <w:r w:rsidRPr="00A0667F">
              <w:t xml:space="preserve">reports </w:t>
            </w:r>
          </w:p>
          <w:p w:rsidR="00000000" w:rsidRPr="00A0667F" w:rsidP="00A0667F">
            <w:pPr>
              <w:pStyle w:val="ListBullet"/>
            </w:pPr>
            <w:r w:rsidRPr="00A0667F">
              <w:t>transportation documentation</w:t>
            </w:r>
          </w:p>
          <w:p w:rsidR="00000000" w:rsidRPr="00A0667F" w:rsidP="00A0667F">
            <w:pPr>
              <w:pStyle w:val="ListBullet"/>
            </w:pPr>
            <w:r w:rsidRPr="00A0667F">
              <w:t>computerised entries</w:t>
            </w:r>
          </w:p>
          <w:p w:rsidR="00000000" w:rsidRPr="00A0667F" w:rsidP="00A0667F">
            <w:pPr>
              <w:pStyle w:val="ListBullet"/>
            </w:pPr>
            <w:r w:rsidRPr="00A0667F">
              <w:t>digital documentation</w:t>
            </w:r>
          </w:p>
          <w:p w:rsidR="00000000" w:rsidP="00A0667F">
            <w:pPr>
              <w:pStyle w:val="ListBullet"/>
              <w:rPr>
                <w:lang w:val="en-NZ"/>
              </w:rPr>
            </w:pPr>
            <w:r w:rsidRPr="00A0667F">
              <w:t>barcoding</w:t>
            </w:r>
          </w:p>
        </w:tc>
      </w:tr>
      <w:tr w:rsidTr="00E04F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0667F" w:rsidP="00A0667F">
            <w:pPr>
              <w:pStyle w:val="BodyText"/>
            </w:pPr>
          </w:p>
        </w:tc>
      </w:tr>
    </w:tbl>
    <w:p w:rsidR="00000000" w:rsidRPr="00A0667F" w:rsidP="00A0667F">
      <w:pPr>
        <w:pStyle w:val="BodyText"/>
      </w:pPr>
    </w:p>
    <w:p w:rsidR="00000000" w:rsidRPr="00A0667F" w:rsidP="00A0667F">
      <w:pPr>
        <w:pStyle w:val="AllowPageBreak"/>
      </w:pPr>
    </w:p>
    <w:p w:rsidR="00000000" w:rsidRPr="00A0667F" w:rsidP="00A0667F">
      <w:pPr>
        <w:pStyle w:val="Heading1"/>
      </w:pPr>
      <w:bookmarkStart w:id="12" w:name="O_72614"/>
      <w:bookmarkEnd w:id="12"/>
      <w:r w:rsidRPr="00A0667F">
        <w:t>Unit Sector(s)</w:t>
      </w:r>
    </w:p>
    <w:p w:rsidR="00000000" w:rsidRPr="00A0667F" w:rsidP="00A0667F">
      <w:pPr>
        <w:pStyle w:val="BodyText"/>
      </w:pPr>
      <w:r w:rsidRPr="00A0667F">
        <w:t>Not applicable.</w:t>
      </w:r>
    </w:p>
    <w:p w:rsidR="00000000" w:rsidRPr="00A0667F" w:rsidP="00A0667F">
      <w:pPr>
        <w:pStyle w:val="AllowPageBreak"/>
      </w:pPr>
    </w:p>
    <w:p w:rsidR="00000000" w:rsidRPr="00A0667F" w:rsidP="00A0667F">
      <w:pPr>
        <w:pStyle w:val="Heading1"/>
      </w:pPr>
      <w:bookmarkStart w:id="13" w:name="O_155368"/>
      <w:bookmarkEnd w:id="13"/>
      <w:r w:rsidRPr="00A0667F">
        <w:t>Competency field</w:t>
      </w:r>
    </w:p>
    <w:tbl>
      <w:tblPr>
        <w:tblW w:w="0" w:type="auto"/>
        <w:tblLayout w:type="fixed"/>
        <w:tblCellMar>
          <w:left w:w="62" w:type="dxa"/>
          <w:right w:w="62" w:type="dxa"/>
        </w:tblCellMar>
        <w:tblLook w:val="0000"/>
      </w:tblPr>
      <w:tblGrid>
        <w:gridCol w:w="2694"/>
        <w:gridCol w:w="5811"/>
      </w:tblGrid>
      <w:tr w:rsidTr="00E04FB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0667F">
            <w:pPr>
              <w:pStyle w:val="BodyText"/>
              <w:rPr>
                <w:lang w:val="en-NZ"/>
              </w:rPr>
            </w:pPr>
            <w:r w:rsidRPr="00A0667F">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A0667F" w:rsidP="00A0667F">
            <w:pPr>
              <w:pStyle w:val="BodyText"/>
            </w:pPr>
            <w:r w:rsidRPr="00A0667F">
              <w:t>Collection Management</w:t>
            </w:r>
          </w:p>
        </w:tc>
      </w:tr>
    </w:tbl>
    <w:p w:rsidR="00000000" w:rsidRPr="00A0667F" w:rsidP="00A0667F">
      <w:pPr>
        <w:pStyle w:val="BodyText"/>
      </w:pPr>
    </w:p>
    <w:p w:rsidR="00000000" w:rsidRPr="00A0667F" w:rsidP="00A0667F"/>
    <w:sectPr w:rsidSect="00A06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7F" w:rsidRPr="00E04FB8" w:rsidP="00E04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FB8" w:rsidP="00A06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4FB8" w:rsidP="00A066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4FB8" w:rsidP="00A066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7F" w:rsidRPr="00E04FB8" w:rsidP="00E04F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FB8" w:rsidRPr="002D2AF8" w:rsidP="00A0667F">
    <w:pPr>
      <w:pStyle w:val="Header"/>
      <w:framePr w:wrap="around"/>
    </w:pPr>
    <w:r>
      <w:fldChar w:fldCharType="begin"/>
    </w:r>
    <w:r>
      <w:instrText xml:space="preserve"> TITLE   \* MERGEFORMAT </w:instrText>
    </w:r>
    <w:r>
      <w:fldChar w:fldCharType="separate"/>
    </w:r>
    <w:r>
      <w:t>CULMS003B Move/store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04FB8" w:rsidP="00A06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EC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10A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67F"/>
    <w:pPr>
      <w:spacing w:before="360" w:after="60"/>
      <w:outlineLvl w:val="0"/>
    </w:pPr>
    <w:rPr>
      <w:sz w:val="32"/>
    </w:rPr>
  </w:style>
  <w:style w:type="paragraph" w:styleId="Heading2">
    <w:name w:val="heading 2"/>
    <w:basedOn w:val="HeadingBase"/>
    <w:next w:val="BodyText"/>
    <w:link w:val="Heading2Char"/>
    <w:qFormat/>
    <w:rsid w:val="00A0667F"/>
    <w:pPr>
      <w:keepLines/>
      <w:spacing w:before="240" w:after="120"/>
      <w:outlineLvl w:val="1"/>
    </w:pPr>
    <w:rPr>
      <w:sz w:val="28"/>
      <w:szCs w:val="40"/>
    </w:rPr>
  </w:style>
  <w:style w:type="paragraph" w:styleId="Heading3">
    <w:name w:val="heading 3"/>
    <w:basedOn w:val="HeadingBase"/>
    <w:next w:val="BodyText"/>
    <w:link w:val="Heading3Char"/>
    <w:qFormat/>
    <w:rsid w:val="00A0667F"/>
    <w:pPr>
      <w:spacing w:before="180" w:after="120"/>
      <w:outlineLvl w:val="2"/>
    </w:pPr>
    <w:rPr>
      <w:spacing w:val="-10"/>
      <w:kern w:val="32"/>
    </w:rPr>
  </w:style>
  <w:style w:type="paragraph" w:styleId="Heading4">
    <w:name w:val="heading 4"/>
    <w:basedOn w:val="HeadingBase"/>
    <w:next w:val="BodyText"/>
    <w:link w:val="Heading4Char"/>
    <w:qFormat/>
    <w:rsid w:val="00A0667F"/>
    <w:pPr>
      <w:spacing w:before="160" w:after="120"/>
      <w:outlineLvl w:val="3"/>
    </w:pPr>
    <w:rPr>
      <w:sz w:val="22"/>
    </w:rPr>
  </w:style>
  <w:style w:type="paragraph" w:styleId="Heading5">
    <w:name w:val="heading 5"/>
    <w:basedOn w:val="HeadingBase"/>
    <w:next w:val="Normal"/>
    <w:link w:val="Heading5Char"/>
    <w:qFormat/>
    <w:rsid w:val="00A0667F"/>
    <w:pPr>
      <w:spacing w:before="80"/>
      <w:outlineLvl w:val="4"/>
    </w:pPr>
    <w:rPr>
      <w:color w:val="918585"/>
      <w:sz w:val="20"/>
    </w:rPr>
  </w:style>
  <w:style w:type="paragraph" w:styleId="Heading6">
    <w:name w:val="heading 6"/>
    <w:basedOn w:val="HeadingBase"/>
    <w:next w:val="Normal"/>
    <w:link w:val="Heading6Char"/>
    <w:qFormat/>
    <w:rsid w:val="00A0667F"/>
    <w:pPr>
      <w:spacing w:before="60"/>
      <w:outlineLvl w:val="5"/>
    </w:pPr>
    <w:rPr>
      <w:color w:val="918585"/>
      <w:sz w:val="20"/>
    </w:rPr>
  </w:style>
  <w:style w:type="paragraph" w:styleId="Heading7">
    <w:name w:val="heading 7"/>
    <w:basedOn w:val="Normal"/>
    <w:next w:val="Normal"/>
    <w:link w:val="Heading7Char"/>
    <w:qFormat/>
    <w:rsid w:val="00A0667F"/>
    <w:pPr>
      <w:ind w:left="720"/>
      <w:outlineLvl w:val="6"/>
    </w:pPr>
    <w:rPr>
      <w:i/>
    </w:rPr>
  </w:style>
  <w:style w:type="paragraph" w:styleId="Heading8">
    <w:name w:val="heading 8"/>
    <w:basedOn w:val="Normal"/>
    <w:next w:val="Normal"/>
    <w:link w:val="Heading8Char"/>
    <w:qFormat/>
    <w:rsid w:val="00A0667F"/>
    <w:pPr>
      <w:ind w:left="720"/>
      <w:outlineLvl w:val="7"/>
    </w:pPr>
    <w:rPr>
      <w:i/>
    </w:rPr>
  </w:style>
  <w:style w:type="paragraph" w:styleId="Heading9">
    <w:name w:val="heading 9"/>
    <w:basedOn w:val="Normal"/>
    <w:next w:val="Normal"/>
    <w:link w:val="Heading9Char"/>
    <w:qFormat/>
    <w:rsid w:val="00A0667F"/>
    <w:pPr>
      <w:ind w:left="720"/>
      <w:outlineLvl w:val="8"/>
    </w:pPr>
    <w:rPr>
      <w:i/>
    </w:rPr>
  </w:style>
  <w:style w:type="character" w:default="1" w:styleId="DefaultParagraphFont">
    <w:name w:val="Default Paragraph Font"/>
    <w:uiPriority w:val="1"/>
    <w:unhideWhenUsed/>
    <w:rsid w:val="00A06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67F"/>
  </w:style>
  <w:style w:type="character" w:customStyle="1" w:styleId="Heading1Char">
    <w:name w:val="Heading 1 Char"/>
    <w:basedOn w:val="DefaultParagraphFont"/>
    <w:link w:val="Heading1"/>
    <w:rsid w:val="00A0667F"/>
    <w:rPr>
      <w:rFonts w:ascii="Times New Roman" w:eastAsia="Times New Roman" w:hAnsi="Times New Roman" w:cs="Times New Roman"/>
      <w:b/>
      <w:sz w:val="32"/>
      <w:szCs w:val="20"/>
      <w:lang w:eastAsia="en-US"/>
    </w:rPr>
  </w:style>
  <w:style w:type="paragraph" w:styleId="BodyText">
    <w:name w:val="Body Text"/>
    <w:basedOn w:val="Normal"/>
    <w:link w:val="BodyTextChar"/>
    <w:rsid w:val="00A066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67F"/>
    <w:rPr>
      <w:rFonts w:ascii="Times New Roman" w:eastAsia="Times New Roman" w:hAnsi="Times New Roman" w:cs="Times New Roman"/>
      <w:sz w:val="24"/>
      <w:lang w:eastAsia="en-US"/>
    </w:rPr>
  </w:style>
  <w:style w:type="paragraph" w:styleId="List">
    <w:name w:val="List"/>
    <w:basedOn w:val="BodyText"/>
    <w:next w:val="BodyText"/>
    <w:rsid w:val="00A0667F"/>
    <w:pPr>
      <w:tabs>
        <w:tab w:val="left" w:pos="340"/>
      </w:tabs>
      <w:spacing w:before="60" w:after="60"/>
      <w:ind w:left="340" w:hanging="340"/>
    </w:pPr>
  </w:style>
  <w:style w:type="paragraph" w:styleId="ListBullet">
    <w:name w:val="List Bullet"/>
    <w:basedOn w:val="List"/>
    <w:rsid w:val="00A0667F"/>
    <w:pPr>
      <w:numPr>
        <w:numId w:val="12"/>
      </w:numPr>
      <w:tabs>
        <w:tab w:val="clear" w:pos="340"/>
      </w:tabs>
      <w:spacing w:before="40" w:after="40"/>
    </w:pPr>
  </w:style>
  <w:style w:type="character" w:customStyle="1" w:styleId="SpecialBold">
    <w:name w:val="Special Bold"/>
    <w:basedOn w:val="DefaultParagraphFont"/>
    <w:rsid w:val="00A0667F"/>
    <w:rPr>
      <w:b/>
      <w:spacing w:val="0"/>
    </w:rPr>
  </w:style>
  <w:style w:type="paragraph" w:customStyle="1" w:styleId="SuperHeading">
    <w:name w:val="SuperHeading"/>
    <w:basedOn w:val="Normal"/>
    <w:rsid w:val="00A0667F"/>
    <w:pPr>
      <w:spacing w:before="240" w:after="120"/>
      <w:outlineLvl w:val="0"/>
    </w:pPr>
    <w:rPr>
      <w:rFonts w:ascii="Times New Roman" w:hAnsi="Times New Roman"/>
      <w:b/>
      <w:sz w:val="32"/>
    </w:rPr>
  </w:style>
  <w:style w:type="paragraph" w:customStyle="1" w:styleId="AllowPageBreak">
    <w:name w:val="AllowPageBreak"/>
    <w:rsid w:val="00A06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667F"/>
    <w:rPr>
      <w:b/>
      <w:i/>
      <w:u w:val="none"/>
    </w:rPr>
  </w:style>
  <w:style w:type="character" w:customStyle="1" w:styleId="Heading2Char">
    <w:name w:val="Heading 2 Char"/>
    <w:basedOn w:val="DefaultParagraphFont"/>
    <w:link w:val="Heading2"/>
    <w:rsid w:val="00A06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67F"/>
    <w:rPr>
      <w:rFonts w:ascii="Courier New" w:eastAsia="Times New Roman" w:hAnsi="Courier New" w:cs="Times New Roman"/>
      <w:i/>
      <w:szCs w:val="20"/>
      <w:lang w:eastAsia="en-US"/>
    </w:rPr>
  </w:style>
  <w:style w:type="paragraph" w:customStyle="1" w:styleId="HeadingBase">
    <w:name w:val="Heading Base"/>
    <w:rsid w:val="00A06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67F"/>
    <w:pPr>
      <w:tabs>
        <w:tab w:val="right" w:leader="dot" w:pos="9072"/>
      </w:tabs>
      <w:ind w:left="567"/>
    </w:pPr>
    <w:rPr>
      <w:szCs w:val="22"/>
    </w:rPr>
  </w:style>
  <w:style w:type="paragraph" w:customStyle="1" w:styleId="TOCBase">
    <w:name w:val="TOC Base"/>
    <w:rsid w:val="00A06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67F"/>
    <w:pPr>
      <w:tabs>
        <w:tab w:val="right" w:leader="dot" w:pos="9072"/>
      </w:tabs>
      <w:spacing w:before="40" w:after="40"/>
      <w:ind w:left="284"/>
    </w:pPr>
    <w:rPr>
      <w:rFonts w:ascii="Times New Roman" w:hAnsi="Times New Roman"/>
    </w:rPr>
  </w:style>
  <w:style w:type="paragraph" w:styleId="TOC1">
    <w:name w:val="toc 1"/>
    <w:basedOn w:val="TOCBase"/>
    <w:next w:val="Normal"/>
    <w:rsid w:val="00A066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67F"/>
    <w:rPr>
      <w:rFonts w:ascii="Times New Roman" w:eastAsia="Times New Roman" w:hAnsi="Times New Roman" w:cs="Times New Roman"/>
      <w:sz w:val="16"/>
      <w:lang w:eastAsia="en-US"/>
    </w:rPr>
  </w:style>
  <w:style w:type="paragraph" w:styleId="Title">
    <w:name w:val="Title"/>
    <w:basedOn w:val="HeadingBase"/>
    <w:link w:val="TitleChar"/>
    <w:qFormat/>
    <w:rsid w:val="00A0667F"/>
    <w:pPr>
      <w:spacing w:before="5040"/>
      <w:jc w:val="center"/>
    </w:pPr>
    <w:rPr>
      <w:sz w:val="48"/>
      <w:szCs w:val="72"/>
      <w:lang w:val="en-US"/>
    </w:rPr>
  </w:style>
  <w:style w:type="character" w:customStyle="1" w:styleId="TitleChar">
    <w:name w:val="Title Char"/>
    <w:basedOn w:val="DefaultParagraphFont"/>
    <w:link w:val="Title"/>
    <w:rsid w:val="00A06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67F"/>
    <w:pPr>
      <w:tabs>
        <w:tab w:val="left" w:pos="3600"/>
        <w:tab w:val="left" w:pos="3958"/>
      </w:tabs>
    </w:pPr>
  </w:style>
  <w:style w:type="paragraph" w:customStyle="1" w:styleId="Note">
    <w:name w:val="Note"/>
    <w:basedOn w:val="BodyText"/>
    <w:rsid w:val="00A06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67F"/>
    <w:pPr>
      <w:framePr w:wrap="auto" w:hAnchor="text" w:y="6049"/>
    </w:pPr>
    <w:rPr>
      <w:color w:val="000000"/>
      <w:sz w:val="40"/>
    </w:rPr>
  </w:style>
  <w:style w:type="paragraph" w:customStyle="1" w:styleId="TOCTitle">
    <w:name w:val="TOCTitle"/>
    <w:basedOn w:val="Heading1"/>
    <w:rsid w:val="00A0667F"/>
    <w:pPr>
      <w:spacing w:after="240"/>
      <w:jc w:val="center"/>
      <w:outlineLvl w:val="9"/>
    </w:pPr>
    <w:rPr>
      <w:caps/>
    </w:rPr>
  </w:style>
  <w:style w:type="paragraph" w:customStyle="1" w:styleId="Version">
    <w:name w:val="Version"/>
    <w:rsid w:val="00A066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67F"/>
    <w:pPr>
      <w:numPr>
        <w:numId w:val="13"/>
      </w:numPr>
      <w:tabs>
        <w:tab w:val="clear" w:pos="680"/>
      </w:tabs>
    </w:pPr>
  </w:style>
  <w:style w:type="paragraph" w:styleId="Index1">
    <w:name w:val="index 1"/>
    <w:basedOn w:val="Normal"/>
    <w:next w:val="Normal"/>
    <w:semiHidden/>
    <w:rsid w:val="00A0667F"/>
    <w:pPr>
      <w:keepNext w:val="0"/>
      <w:tabs>
        <w:tab w:val="right" w:pos="4176"/>
      </w:tabs>
      <w:ind w:left="198" w:hanging="198"/>
    </w:pPr>
    <w:rPr>
      <w:rFonts w:ascii="Garamond" w:hAnsi="Garamond"/>
    </w:rPr>
  </w:style>
  <w:style w:type="paragraph" w:styleId="IndexHeading">
    <w:name w:val="index heading"/>
    <w:basedOn w:val="Normal"/>
    <w:next w:val="Index1"/>
    <w:semiHidden/>
    <w:rsid w:val="00A0667F"/>
    <w:pPr>
      <w:spacing w:before="120" w:after="120"/>
    </w:pPr>
    <w:rPr>
      <w:rFonts w:ascii="Arial" w:hAnsi="Arial"/>
      <w:b/>
      <w:color w:val="918585"/>
      <w:sz w:val="24"/>
    </w:rPr>
  </w:style>
  <w:style w:type="paragraph" w:styleId="Header">
    <w:name w:val="header"/>
    <w:basedOn w:val="Normal"/>
    <w:link w:val="HeaderChar"/>
    <w:rsid w:val="00A06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67F"/>
    <w:rPr>
      <w:rFonts w:ascii="Times New Roman" w:eastAsia="Times New Roman" w:hAnsi="Times New Roman" w:cs="Times New Roman"/>
      <w:sz w:val="16"/>
      <w:szCs w:val="20"/>
      <w:lang w:val="en-GB" w:eastAsia="en-US"/>
    </w:rPr>
  </w:style>
  <w:style w:type="paragraph" w:customStyle="1" w:styleId="Chapter">
    <w:name w:val="Chapter"/>
    <w:basedOn w:val="Normal"/>
    <w:rsid w:val="00A0667F"/>
    <w:pPr>
      <w:spacing w:before="240"/>
    </w:pPr>
    <w:rPr>
      <w:rFonts w:ascii="Times New Roman" w:hAnsi="Times New Roman"/>
      <w:smallCaps/>
      <w:spacing w:val="80"/>
      <w:sz w:val="28"/>
    </w:rPr>
  </w:style>
  <w:style w:type="paragraph" w:customStyle="1" w:styleId="InChapter">
    <w:name w:val="InChapter"/>
    <w:basedOn w:val="Heading3"/>
    <w:rsid w:val="00A0667F"/>
    <w:pPr>
      <w:spacing w:after="240"/>
      <w:outlineLvl w:val="9"/>
    </w:pPr>
    <w:rPr>
      <w:noProof/>
    </w:rPr>
  </w:style>
  <w:style w:type="paragraph" w:styleId="Index2">
    <w:name w:val="index 2"/>
    <w:basedOn w:val="Normal"/>
    <w:next w:val="Normal"/>
    <w:semiHidden/>
    <w:rsid w:val="00A0667F"/>
    <w:pPr>
      <w:tabs>
        <w:tab w:val="right" w:pos="4176"/>
      </w:tabs>
      <w:ind w:left="568" w:hanging="284"/>
    </w:pPr>
    <w:rPr>
      <w:rFonts w:ascii="Garamond" w:hAnsi="Garamond"/>
    </w:rPr>
  </w:style>
  <w:style w:type="paragraph" w:customStyle="1" w:styleId="Byline">
    <w:name w:val="Byline"/>
    <w:rsid w:val="00A06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67F"/>
    <w:pPr>
      <w:tabs>
        <w:tab w:val="clear" w:pos="3600"/>
        <w:tab w:val="clear" w:pos="3958"/>
      </w:tabs>
      <w:jc w:val="right"/>
    </w:pPr>
  </w:style>
  <w:style w:type="character" w:styleId="Emphasis">
    <w:name w:val="Emphasis"/>
    <w:basedOn w:val="DefaultParagraphFont"/>
    <w:qFormat/>
    <w:rsid w:val="00A0667F"/>
    <w:rPr>
      <w:i/>
    </w:rPr>
  </w:style>
  <w:style w:type="paragraph" w:styleId="Caption">
    <w:name w:val="caption"/>
    <w:basedOn w:val="BodyText"/>
    <w:next w:val="Normal"/>
    <w:qFormat/>
    <w:rsid w:val="00A0667F"/>
    <w:pPr>
      <w:framePr w:w="2268" w:hSpace="181" w:vSpace="181" w:wrap="around" w:vAnchor="text" w:hAnchor="page" w:x="1135" w:y="285" w:anchorLock="1"/>
    </w:pPr>
    <w:rPr>
      <w:i/>
    </w:rPr>
  </w:style>
  <w:style w:type="paragraph" w:customStyle="1" w:styleId="MiniTOCTitle">
    <w:name w:val="MiniTOCTitle"/>
    <w:basedOn w:val="Heading4"/>
    <w:rsid w:val="00A0667F"/>
    <w:pPr>
      <w:spacing w:before="240"/>
      <w:outlineLvl w:val="9"/>
    </w:pPr>
    <w:rPr>
      <w:noProof/>
      <w:sz w:val="24"/>
    </w:rPr>
  </w:style>
  <w:style w:type="paragraph" w:customStyle="1" w:styleId="MiniTOCItem">
    <w:name w:val="MiniTOCItem"/>
    <w:basedOn w:val="ListBullet"/>
    <w:rsid w:val="00A0667F"/>
    <w:pPr>
      <w:numPr>
        <w:numId w:val="0"/>
      </w:numPr>
      <w:tabs>
        <w:tab w:val="right" w:leader="dot" w:pos="6521"/>
      </w:tabs>
      <w:spacing w:before="0" w:after="0"/>
    </w:pPr>
  </w:style>
  <w:style w:type="paragraph" w:customStyle="1" w:styleId="TOFTitle">
    <w:name w:val="TOFTitle"/>
    <w:basedOn w:val="TOCTitle"/>
    <w:rsid w:val="00A0667F"/>
  </w:style>
  <w:style w:type="paragraph" w:styleId="TableofFigures">
    <w:name w:val="table of figures"/>
    <w:basedOn w:val="Normal"/>
    <w:next w:val="Normal"/>
    <w:semiHidden/>
    <w:rsid w:val="00A0667F"/>
    <w:pPr>
      <w:tabs>
        <w:tab w:val="right" w:leader="dot" w:pos="9072"/>
      </w:tabs>
      <w:ind w:left="970" w:hanging="403"/>
    </w:pPr>
    <w:rPr>
      <w:rFonts w:ascii="Times New Roman" w:hAnsi="Times New Roman"/>
      <w:b/>
    </w:rPr>
  </w:style>
  <w:style w:type="paragraph" w:styleId="ListNumber">
    <w:name w:val="List Number"/>
    <w:basedOn w:val="List"/>
    <w:rsid w:val="00A0667F"/>
    <w:pPr>
      <w:numPr>
        <w:numId w:val="10"/>
      </w:numPr>
    </w:pPr>
  </w:style>
  <w:style w:type="character" w:customStyle="1" w:styleId="WingdingSymbols">
    <w:name w:val="Wingding Symbols"/>
    <w:rsid w:val="00A0667F"/>
    <w:rPr>
      <w:rFonts w:ascii="Wingdings" w:hAnsi="Wingdings"/>
    </w:rPr>
  </w:style>
  <w:style w:type="paragraph" w:customStyle="1" w:styleId="TableHeading">
    <w:name w:val="Table Heading"/>
    <w:basedOn w:val="HeadingBase"/>
    <w:rsid w:val="00A0667F"/>
    <w:pPr>
      <w:keepLines/>
      <w:pBdr>
        <w:bottom w:val="single" w:sz="6" w:space="1" w:color="918585"/>
      </w:pBdr>
      <w:spacing w:before="240"/>
    </w:pPr>
  </w:style>
  <w:style w:type="character" w:customStyle="1" w:styleId="HotSpot">
    <w:name w:val="HotSpot"/>
    <w:rsid w:val="00A0667F"/>
    <w:rPr>
      <w:color w:val="0033CC"/>
      <w:u w:val="none"/>
    </w:rPr>
  </w:style>
  <w:style w:type="paragraph" w:customStyle="1" w:styleId="BodyTextRight">
    <w:name w:val="Body Text Right"/>
    <w:basedOn w:val="BodyText"/>
    <w:rsid w:val="00A0667F"/>
    <w:pPr>
      <w:spacing w:before="0" w:after="0"/>
      <w:jc w:val="right"/>
    </w:pPr>
  </w:style>
  <w:style w:type="paragraph" w:styleId="Index3">
    <w:name w:val="index 3"/>
    <w:basedOn w:val="ListNumber2"/>
    <w:next w:val="Normal"/>
    <w:semiHidden/>
    <w:rsid w:val="00A0667F"/>
    <w:pPr>
      <w:numPr>
        <w:numId w:val="0"/>
      </w:numPr>
      <w:tabs>
        <w:tab w:val="right" w:leader="dot" w:pos="4176"/>
      </w:tabs>
    </w:pPr>
  </w:style>
  <w:style w:type="paragraph" w:styleId="ListNumber2">
    <w:name w:val="List Number 2"/>
    <w:basedOn w:val="List2"/>
    <w:rsid w:val="00A0667F"/>
    <w:pPr>
      <w:numPr>
        <w:numId w:val="9"/>
      </w:numPr>
      <w:tabs>
        <w:tab w:val="clear" w:pos="1060"/>
      </w:tabs>
    </w:pPr>
  </w:style>
  <w:style w:type="paragraph" w:customStyle="1" w:styleId="MarginNote">
    <w:name w:val="Margin Note"/>
    <w:basedOn w:val="BodyText"/>
    <w:rsid w:val="00A06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67F"/>
    <w:rPr>
      <w:sz w:val="32"/>
    </w:rPr>
  </w:style>
  <w:style w:type="paragraph" w:customStyle="1" w:styleId="HeadingProcedure">
    <w:name w:val="Heading Procedure"/>
    <w:basedOn w:val="HeadingBase"/>
    <w:next w:val="Normal"/>
    <w:rsid w:val="00A0667F"/>
    <w:pPr>
      <w:tabs>
        <w:tab w:val="left" w:pos="0"/>
      </w:tabs>
      <w:spacing w:before="120" w:after="60"/>
    </w:pPr>
    <w:rPr>
      <w:i/>
      <w:color w:val="918585"/>
      <w:sz w:val="22"/>
    </w:rPr>
  </w:style>
  <w:style w:type="paragraph" w:customStyle="1" w:styleId="TableBodyText">
    <w:name w:val="Table Body Text"/>
    <w:basedOn w:val="BodyText"/>
    <w:rsid w:val="00A0667F"/>
    <w:pPr>
      <w:spacing w:before="60" w:after="60"/>
    </w:pPr>
  </w:style>
  <w:style w:type="paragraph" w:styleId="ListContinue">
    <w:name w:val="List Continue"/>
    <w:basedOn w:val="List"/>
    <w:rsid w:val="00A0667F"/>
    <w:pPr>
      <w:ind w:firstLine="0"/>
    </w:pPr>
  </w:style>
  <w:style w:type="paragraph" w:customStyle="1" w:styleId="ListNote">
    <w:name w:val="List Note"/>
    <w:basedOn w:val="List"/>
    <w:rsid w:val="00A0667F"/>
    <w:pPr>
      <w:pBdr>
        <w:top w:val="single" w:sz="6" w:space="2" w:color="918585"/>
        <w:bottom w:val="single" w:sz="6" w:space="2" w:color="918585"/>
      </w:pBdr>
      <w:tabs>
        <w:tab w:val="left" w:pos="1021"/>
      </w:tabs>
      <w:ind w:firstLine="0"/>
    </w:pPr>
  </w:style>
  <w:style w:type="paragraph" w:customStyle="1" w:styleId="Warning">
    <w:name w:val="Warning"/>
    <w:basedOn w:val="BodyText"/>
    <w:rsid w:val="00A0667F"/>
    <w:pPr>
      <w:shd w:val="clear" w:color="auto" w:fill="D9D9D9"/>
      <w:tabs>
        <w:tab w:val="left" w:pos="992"/>
      </w:tabs>
      <w:ind w:left="119" w:right="119"/>
    </w:pPr>
    <w:rPr>
      <w:sz w:val="20"/>
    </w:rPr>
  </w:style>
  <w:style w:type="paragraph" w:customStyle="1" w:styleId="MarginIcons">
    <w:name w:val="Margin Icons"/>
    <w:basedOn w:val="BodyText"/>
    <w:rsid w:val="00A06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67F"/>
    <w:rPr>
      <w:rFonts w:ascii="Courier New" w:hAnsi="Courier New"/>
    </w:rPr>
  </w:style>
  <w:style w:type="paragraph" w:customStyle="1" w:styleId="NoteBullet">
    <w:name w:val="Note Bullet"/>
    <w:basedOn w:val="Note"/>
    <w:rsid w:val="00A0667F"/>
    <w:pPr>
      <w:tabs>
        <w:tab w:val="clear" w:pos="680"/>
      </w:tabs>
      <w:spacing w:before="60" w:after="60"/>
    </w:pPr>
  </w:style>
  <w:style w:type="paragraph" w:customStyle="1" w:styleId="SubHeading2">
    <w:name w:val="SubHeading2"/>
    <w:basedOn w:val="HeadingBase"/>
    <w:rsid w:val="00A0667F"/>
    <w:pPr>
      <w:spacing w:before="240" w:after="60"/>
    </w:pPr>
    <w:rPr>
      <w:sz w:val="20"/>
    </w:rPr>
  </w:style>
  <w:style w:type="paragraph" w:customStyle="1" w:styleId="SubHeading1">
    <w:name w:val="SubHeading1"/>
    <w:basedOn w:val="HeadingBase"/>
    <w:rsid w:val="00A0667F"/>
    <w:pPr>
      <w:spacing w:before="240" w:after="60"/>
    </w:pPr>
    <w:rPr>
      <w:color w:val="918585"/>
      <w:sz w:val="22"/>
    </w:rPr>
  </w:style>
  <w:style w:type="paragraph" w:customStyle="1" w:styleId="SideHeading">
    <w:name w:val="Side Heading"/>
    <w:basedOn w:val="HeadingBase"/>
    <w:rsid w:val="00A06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67F"/>
    <w:pPr>
      <w:tabs>
        <w:tab w:val="num" w:pos="360"/>
      </w:tabs>
    </w:pPr>
  </w:style>
  <w:style w:type="paragraph" w:styleId="PlainText">
    <w:name w:val="Plain Text"/>
    <w:basedOn w:val="Normal"/>
    <w:link w:val="PlainTextChar"/>
    <w:rsid w:val="00A0667F"/>
    <w:rPr>
      <w:sz w:val="20"/>
    </w:rPr>
  </w:style>
  <w:style w:type="character" w:customStyle="1" w:styleId="PlainTextChar">
    <w:name w:val="Plain Text Char"/>
    <w:basedOn w:val="DefaultParagraphFont"/>
    <w:link w:val="PlainText"/>
    <w:rsid w:val="00A0667F"/>
    <w:rPr>
      <w:rFonts w:ascii="Courier New" w:eastAsia="Times New Roman" w:hAnsi="Courier New" w:cs="Times New Roman"/>
      <w:sz w:val="20"/>
      <w:szCs w:val="20"/>
      <w:lang w:eastAsia="en-US"/>
    </w:rPr>
  </w:style>
  <w:style w:type="character" w:customStyle="1" w:styleId="MenuOption">
    <w:name w:val="Menu Option"/>
    <w:basedOn w:val="DefaultParagraphFont"/>
    <w:rsid w:val="00A0667F"/>
    <w:rPr>
      <w:b/>
      <w:smallCaps/>
    </w:rPr>
  </w:style>
  <w:style w:type="paragraph" w:customStyle="1" w:styleId="TableListNumber">
    <w:name w:val="Table List Number"/>
    <w:basedOn w:val="ListNumber"/>
    <w:rsid w:val="00A0667F"/>
    <w:pPr>
      <w:numPr>
        <w:numId w:val="0"/>
      </w:numPr>
    </w:pPr>
  </w:style>
  <w:style w:type="paragraph" w:styleId="TOC4">
    <w:name w:val="toc 4"/>
    <w:basedOn w:val="TOCBase"/>
    <w:next w:val="Normal"/>
    <w:semiHidden/>
    <w:rsid w:val="00A0667F"/>
    <w:pPr>
      <w:tabs>
        <w:tab w:val="right" w:leader="dot" w:pos="9071"/>
      </w:tabs>
      <w:ind w:left="1701"/>
    </w:pPr>
  </w:style>
  <w:style w:type="paragraph" w:customStyle="1" w:styleId="ListAlpha">
    <w:name w:val="List Alpha"/>
    <w:basedOn w:val="List"/>
    <w:rsid w:val="00A0667F"/>
    <w:pPr>
      <w:numPr>
        <w:numId w:val="8"/>
      </w:numPr>
    </w:pPr>
  </w:style>
  <w:style w:type="paragraph" w:customStyle="1" w:styleId="ListAlpha2">
    <w:name w:val="List Alpha 2"/>
    <w:basedOn w:val="List2"/>
    <w:rsid w:val="00A0667F"/>
    <w:pPr>
      <w:numPr>
        <w:numId w:val="7"/>
      </w:numPr>
    </w:pPr>
  </w:style>
  <w:style w:type="paragraph" w:styleId="List2">
    <w:name w:val="List 2"/>
    <w:basedOn w:val="BodyText"/>
    <w:rsid w:val="00A0667F"/>
    <w:pPr>
      <w:tabs>
        <w:tab w:val="left" w:pos="680"/>
      </w:tabs>
      <w:spacing w:before="60" w:after="60"/>
      <w:ind w:left="680" w:hanging="340"/>
    </w:pPr>
  </w:style>
  <w:style w:type="paragraph" w:styleId="List3">
    <w:name w:val="List 3"/>
    <w:basedOn w:val="BodyText"/>
    <w:rsid w:val="00A0667F"/>
    <w:pPr>
      <w:tabs>
        <w:tab w:val="left" w:pos="1021"/>
      </w:tabs>
      <w:spacing w:before="60" w:after="60"/>
      <w:ind w:left="1020" w:hanging="340"/>
    </w:pPr>
  </w:style>
  <w:style w:type="paragraph" w:styleId="List4">
    <w:name w:val="List 4"/>
    <w:basedOn w:val="BodyText"/>
    <w:rsid w:val="00A0667F"/>
    <w:pPr>
      <w:tabs>
        <w:tab w:val="left" w:pos="1361"/>
      </w:tabs>
      <w:spacing w:before="60" w:after="60"/>
      <w:ind w:left="1361" w:hanging="340"/>
    </w:pPr>
  </w:style>
  <w:style w:type="paragraph" w:styleId="List5">
    <w:name w:val="List 5"/>
    <w:basedOn w:val="BodyText"/>
    <w:rsid w:val="00A0667F"/>
    <w:pPr>
      <w:tabs>
        <w:tab w:val="left" w:pos="1701"/>
      </w:tabs>
      <w:spacing w:before="60" w:after="60"/>
      <w:ind w:left="1701" w:hanging="340"/>
    </w:pPr>
  </w:style>
  <w:style w:type="paragraph" w:styleId="ListBullet3">
    <w:name w:val="List Bullet 3"/>
    <w:basedOn w:val="List3"/>
    <w:rsid w:val="00A0667F"/>
    <w:pPr>
      <w:numPr>
        <w:numId w:val="14"/>
      </w:numPr>
      <w:tabs>
        <w:tab w:val="clear" w:pos="1021"/>
      </w:tabs>
      <w:ind w:left="1037" w:hanging="357"/>
    </w:pPr>
  </w:style>
  <w:style w:type="paragraph" w:styleId="ListBullet4">
    <w:name w:val="List Bullet 4"/>
    <w:basedOn w:val="List4"/>
    <w:rsid w:val="00A0667F"/>
    <w:pPr>
      <w:numPr>
        <w:numId w:val="2"/>
      </w:numPr>
    </w:pPr>
  </w:style>
  <w:style w:type="paragraph" w:styleId="ListBullet5">
    <w:name w:val="List Bullet 5"/>
    <w:basedOn w:val="List5"/>
    <w:rsid w:val="00A0667F"/>
    <w:pPr>
      <w:numPr>
        <w:numId w:val="3"/>
      </w:numPr>
    </w:pPr>
  </w:style>
  <w:style w:type="paragraph" w:styleId="ListContinue2">
    <w:name w:val="List Continue 2"/>
    <w:basedOn w:val="List2"/>
    <w:rsid w:val="00A0667F"/>
    <w:pPr>
      <w:ind w:firstLine="0"/>
    </w:pPr>
  </w:style>
  <w:style w:type="paragraph" w:styleId="ListContinue3">
    <w:name w:val="List Continue 3"/>
    <w:basedOn w:val="List3"/>
    <w:rsid w:val="00A0667F"/>
    <w:pPr>
      <w:ind w:left="1021" w:firstLine="0"/>
    </w:pPr>
  </w:style>
  <w:style w:type="paragraph" w:styleId="ListContinue4">
    <w:name w:val="List Continue 4"/>
    <w:basedOn w:val="List4"/>
    <w:rsid w:val="00A0667F"/>
    <w:pPr>
      <w:ind w:firstLine="0"/>
    </w:pPr>
  </w:style>
  <w:style w:type="paragraph" w:styleId="ListContinue5">
    <w:name w:val="List Continue 5"/>
    <w:basedOn w:val="List5"/>
    <w:rsid w:val="00A0667F"/>
    <w:pPr>
      <w:ind w:firstLine="0"/>
    </w:pPr>
  </w:style>
  <w:style w:type="paragraph" w:styleId="ListNumber3">
    <w:name w:val="List Number 3"/>
    <w:basedOn w:val="List3"/>
    <w:rsid w:val="00A0667F"/>
    <w:pPr>
      <w:numPr>
        <w:numId w:val="4"/>
      </w:numPr>
    </w:pPr>
  </w:style>
  <w:style w:type="paragraph" w:styleId="ListNumber4">
    <w:name w:val="List Number 4"/>
    <w:basedOn w:val="List4"/>
    <w:rsid w:val="00A0667F"/>
    <w:pPr>
      <w:numPr>
        <w:numId w:val="5"/>
      </w:numPr>
    </w:pPr>
  </w:style>
  <w:style w:type="paragraph" w:styleId="ListNumber5">
    <w:name w:val="List Number 5"/>
    <w:basedOn w:val="List5"/>
    <w:rsid w:val="00A0667F"/>
    <w:pPr>
      <w:numPr>
        <w:numId w:val="6"/>
      </w:numPr>
    </w:pPr>
  </w:style>
  <w:style w:type="paragraph" w:styleId="BlockText">
    <w:name w:val="Block Text"/>
    <w:basedOn w:val="Normal"/>
    <w:rsid w:val="00A0667F"/>
    <w:pPr>
      <w:spacing w:after="120"/>
      <w:ind w:left="1440" w:right="1440"/>
    </w:pPr>
  </w:style>
  <w:style w:type="character" w:customStyle="1" w:styleId="Subscript">
    <w:name w:val="Subscript"/>
    <w:basedOn w:val="DefaultParagraphFont"/>
    <w:rsid w:val="00A0667F"/>
    <w:rPr>
      <w:sz w:val="16"/>
      <w:vertAlign w:val="subscript"/>
    </w:rPr>
  </w:style>
  <w:style w:type="character" w:customStyle="1" w:styleId="Superscript">
    <w:name w:val="Superscript"/>
    <w:basedOn w:val="DefaultParagraphFont"/>
    <w:rsid w:val="00A0667F"/>
    <w:rPr>
      <w:sz w:val="16"/>
      <w:vertAlign w:val="superscript"/>
    </w:rPr>
  </w:style>
  <w:style w:type="character" w:customStyle="1" w:styleId="Symbols">
    <w:name w:val="Symbols"/>
    <w:basedOn w:val="DefaultParagraphFont"/>
    <w:rsid w:val="00A0667F"/>
    <w:rPr>
      <w:rFonts w:ascii="Symbol" w:hAnsi="Symbol"/>
    </w:rPr>
  </w:style>
  <w:style w:type="character" w:customStyle="1" w:styleId="MenuOptions">
    <w:name w:val="Menu Options"/>
    <w:basedOn w:val="DefaultParagraphFont"/>
    <w:rsid w:val="00A0667F"/>
    <w:rPr>
      <w:rFonts w:ascii="Arial Narrow" w:hAnsi="Arial Narrow"/>
      <w:smallCaps/>
    </w:rPr>
  </w:style>
  <w:style w:type="character" w:customStyle="1" w:styleId="Buttons">
    <w:name w:val="Buttons"/>
    <w:basedOn w:val="DefaultParagraphFont"/>
    <w:rsid w:val="00A0667F"/>
    <w:rPr>
      <w:b/>
    </w:rPr>
  </w:style>
  <w:style w:type="character" w:customStyle="1" w:styleId="Underlined">
    <w:name w:val="Underlined"/>
    <w:basedOn w:val="DefaultParagraphFont"/>
    <w:rsid w:val="00A0667F"/>
    <w:rPr>
      <w:u w:val="single"/>
    </w:rPr>
  </w:style>
  <w:style w:type="paragraph" w:customStyle="1" w:styleId="TableBodyTextRight">
    <w:name w:val="Table Body Text Right"/>
    <w:basedOn w:val="TableBodyText"/>
    <w:rsid w:val="00A0667F"/>
    <w:pPr>
      <w:widowControl w:val="0"/>
      <w:autoSpaceDE w:val="0"/>
      <w:autoSpaceDN w:val="0"/>
      <w:adjustRightInd w:val="0"/>
      <w:jc w:val="right"/>
    </w:pPr>
    <w:rPr>
      <w:rFonts w:cs="Arial"/>
      <w:szCs w:val="18"/>
    </w:rPr>
  </w:style>
  <w:style w:type="paragraph" w:customStyle="1" w:styleId="CopyrightText">
    <w:name w:val="Copyright Text"/>
    <w:basedOn w:val="BodyText"/>
    <w:rsid w:val="00A0667F"/>
    <w:rPr>
      <w:sz w:val="18"/>
    </w:rPr>
  </w:style>
  <w:style w:type="paragraph" w:customStyle="1" w:styleId="BodySmallRight">
    <w:name w:val="Body Small Right"/>
    <w:basedOn w:val="BodyTextRight"/>
    <w:rsid w:val="00A0667F"/>
    <w:rPr>
      <w:sz w:val="18"/>
      <w:szCs w:val="18"/>
    </w:rPr>
  </w:style>
  <w:style w:type="paragraph" w:customStyle="1" w:styleId="MarginEdition">
    <w:name w:val="Margin Edition"/>
    <w:basedOn w:val="MarginNote"/>
    <w:rsid w:val="00A0667F"/>
    <w:pPr>
      <w:spacing w:before="0" w:after="0"/>
    </w:pPr>
    <w:rPr>
      <w:rFonts w:ascii="Times New Roman" w:hAnsi="Times New Roman"/>
      <w:color w:val="999999"/>
    </w:rPr>
  </w:style>
  <w:style w:type="paragraph" w:customStyle="1" w:styleId="Spacer">
    <w:name w:val="Spacer"/>
    <w:basedOn w:val="Normal"/>
    <w:rsid w:val="00A0667F"/>
    <w:rPr>
      <w:sz w:val="2"/>
      <w:szCs w:val="2"/>
    </w:rPr>
  </w:style>
  <w:style w:type="character" w:customStyle="1" w:styleId="Small">
    <w:name w:val="Small"/>
    <w:basedOn w:val="DefaultParagraphFont"/>
    <w:rsid w:val="00A0667F"/>
    <w:rPr>
      <w:sz w:val="16"/>
    </w:rPr>
  </w:style>
  <w:style w:type="paragraph" w:customStyle="1" w:styleId="WideTable">
    <w:name w:val="Wide Table"/>
    <w:basedOn w:val="Normal"/>
    <w:rsid w:val="00A0667F"/>
    <w:pPr>
      <w:ind w:left="-1418"/>
    </w:pPr>
    <w:rPr>
      <w:sz w:val="2"/>
      <w:szCs w:val="2"/>
    </w:rPr>
  </w:style>
  <w:style w:type="character" w:styleId="PageNumber">
    <w:name w:val="page number"/>
    <w:basedOn w:val="DefaultParagraphFont"/>
    <w:rsid w:val="00A0667F"/>
  </w:style>
  <w:style w:type="paragraph" w:styleId="Quote">
    <w:name w:val="Quote"/>
    <w:basedOn w:val="Heading1"/>
    <w:link w:val="QuoteChar"/>
    <w:qFormat/>
    <w:rsid w:val="00A0667F"/>
    <w:rPr>
      <w:b w:val="0"/>
      <w:sz w:val="72"/>
      <w:szCs w:val="72"/>
      <w:lang w:val="en-NZ"/>
    </w:rPr>
  </w:style>
  <w:style w:type="character" w:customStyle="1" w:styleId="QuoteChar">
    <w:name w:val="Quote Char"/>
    <w:basedOn w:val="DefaultParagraphFont"/>
    <w:link w:val="Quote"/>
    <w:rsid w:val="00A06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67F"/>
    <w:pPr>
      <w:pageBreakBefore/>
    </w:pPr>
  </w:style>
  <w:style w:type="paragraph" w:customStyle="1" w:styleId="Border">
    <w:name w:val="Border"/>
    <w:basedOn w:val="Normal"/>
    <w:qFormat/>
    <w:rsid w:val="00A06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67F"/>
    <w:rPr>
      <w:b/>
      <w:bCs/>
      <w:i/>
      <w:iCs/>
      <w:color w:val="auto"/>
    </w:rPr>
  </w:style>
  <w:style w:type="paragraph" w:styleId="IntenseQuote">
    <w:name w:val="Intense Quote"/>
    <w:basedOn w:val="Normal"/>
    <w:next w:val="Normal"/>
    <w:link w:val="IntenseQuoteChar"/>
    <w:uiPriority w:val="30"/>
    <w:qFormat/>
    <w:rsid w:val="00A06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67F"/>
    <w:rPr>
      <w:smallCaps/>
      <w:color w:val="auto"/>
      <w:u w:val="single"/>
    </w:rPr>
  </w:style>
  <w:style w:type="character" w:styleId="IntenseReference">
    <w:name w:val="Intense Reference"/>
    <w:basedOn w:val="DefaultParagraphFont"/>
    <w:uiPriority w:val="32"/>
    <w:qFormat/>
    <w:rsid w:val="00A0667F"/>
    <w:rPr>
      <w:b/>
      <w:bCs/>
      <w:smallCaps/>
      <w:color w:val="auto"/>
      <w:spacing w:val="5"/>
      <w:u w:val="single"/>
    </w:rPr>
  </w:style>
  <w:style w:type="paragraph" w:customStyle="1" w:styleId="2ColumnHeading">
    <w:name w:val="2Column Heading"/>
    <w:basedOn w:val="BodyText"/>
    <w:qFormat/>
    <w:rsid w:val="00A0667F"/>
    <w:pPr>
      <w:spacing w:after="60"/>
      <w:ind w:left="-2268"/>
    </w:pPr>
    <w:rPr>
      <w:b/>
    </w:rPr>
  </w:style>
  <w:style w:type="paragraph" w:customStyle="1" w:styleId="Heading1TOC">
    <w:name w:val="Heading1 TOC"/>
    <w:basedOn w:val="Normal"/>
    <w:qFormat/>
    <w:rsid w:val="00A0667F"/>
    <w:pPr>
      <w:spacing w:before="240" w:after="120"/>
    </w:pPr>
    <w:rPr>
      <w:rFonts w:ascii="Times New Roman" w:hAnsi="Times New Roman"/>
      <w:b/>
      <w:sz w:val="32"/>
    </w:rPr>
  </w:style>
  <w:style w:type="paragraph" w:customStyle="1" w:styleId="Heading2TOC">
    <w:name w:val="Heading2 TOC"/>
    <w:basedOn w:val="Normal"/>
    <w:qFormat/>
    <w:rsid w:val="00A0667F"/>
    <w:pPr>
      <w:spacing w:before="240" w:after="60"/>
    </w:pPr>
    <w:rPr>
      <w:rFonts w:ascii="Times New Roman" w:hAnsi="Times New Roman"/>
      <w:b/>
      <w:sz w:val="28"/>
    </w:rPr>
  </w:style>
  <w:style w:type="character" w:customStyle="1" w:styleId="Underline">
    <w:name w:val="Underline"/>
    <w:basedOn w:val="DefaultParagraphFont"/>
    <w:qFormat/>
    <w:rsid w:val="00A0667F"/>
    <w:rPr>
      <w:u w:val="single"/>
    </w:rPr>
  </w:style>
  <w:style w:type="paragraph" w:styleId="BalloonText">
    <w:name w:val="Balloon Text"/>
    <w:basedOn w:val="Normal"/>
    <w:link w:val="BalloonTextChar"/>
    <w:rsid w:val="00A0667F"/>
    <w:rPr>
      <w:rFonts w:ascii="Tahoma" w:hAnsi="Tahoma" w:cs="Tahoma"/>
      <w:sz w:val="16"/>
      <w:szCs w:val="16"/>
    </w:rPr>
  </w:style>
  <w:style w:type="character" w:customStyle="1" w:styleId="BalloonTextChar">
    <w:name w:val="Balloon Text Char"/>
    <w:basedOn w:val="DefaultParagraphFont"/>
    <w:link w:val="BalloonText"/>
    <w:rsid w:val="00A06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6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67F"/>
    <w:rPr>
      <w:b/>
      <w:color w:val="660033"/>
      <w:spacing w:val="0"/>
    </w:rPr>
  </w:style>
  <w:style w:type="paragraph" w:customStyle="1" w:styleId="Nameditemlist">
    <w:name w:val="Named item list"/>
    <w:basedOn w:val="BodyText"/>
    <w:qFormat/>
    <w:rsid w:val="00A066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1176</Words>
  <Characters>7658</Characters>
  <Application>Microsoft Office Word</Application>
  <DocSecurity>0</DocSecurity>
  <Lines>349</Lines>
  <Paragraphs>177</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CULMS003B Move/store cultural material</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2013-10-25T06:28:00Z</dcterms:created>
  <dcterms:modified xsi:type="dcterms:W3CDTF">2013-10-25T06:28:00Z</dcterms:modified>
</cp:coreProperties>
</file>