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4B90" w:rsidP="006B4B90">
      <w:pPr>
        <w:pStyle w:val="Title"/>
      </w:pPr>
      <w:r>
        <w:fldChar w:fldCharType="begin"/>
      </w:r>
      <w:r>
        <w:instrText xml:space="preserve"> TITLE   \* MERGEFORMAT </w:instrText>
      </w:r>
      <w:r>
        <w:fldChar w:fldCharType="separate"/>
      </w:r>
      <w:r>
        <w:t>CULMS002B Research and evaluate Aboriginal or Torres Strait Islander cultural material</w:t>
      </w:r>
      <w:r>
        <w:fldChar w:fldCharType="end"/>
      </w:r>
    </w:p>
    <w:p w:rsidR="006B4B90" w:rsidP="006B4B90">
      <w:pPr>
        <w:pStyle w:val="Version"/>
        <w:sectPr w:rsidSect="00BD37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37EA" w:rsidP="00BD37EA">
      <w:pPr>
        <w:pStyle w:val="SuperHeading"/>
      </w:pPr>
      <w:r w:rsidRPr="00BD37EA">
        <w:t>CULMS002B Research and evaluate Aboriginal or Torres Strait Islander cultural material</w:t>
      </w:r>
    </w:p>
    <w:p w:rsidR="00000000" w:rsidRPr="00BD37EA" w:rsidP="00BD37EA">
      <w:pPr>
        <w:pStyle w:val="Heading1"/>
      </w:pPr>
      <w:bookmarkStart w:id="1" w:name="O_72591"/>
      <w:bookmarkEnd w:id="1"/>
      <w:r w:rsidRPr="00BD37EA">
        <w:t>Modification History</w:t>
      </w:r>
    </w:p>
    <w:p w:rsidR="00000000" w:rsidRPr="00BD37EA" w:rsidP="00BD37EA">
      <w:pPr>
        <w:pStyle w:val="BodyText"/>
      </w:pPr>
      <w:r w:rsidRPr="00BD37EA">
        <w:t>Not applicable.</w:t>
      </w:r>
    </w:p>
    <w:p w:rsidR="00000000" w:rsidRPr="00BD37EA" w:rsidP="00BD37EA">
      <w:pPr>
        <w:pStyle w:val="AllowPageBreak"/>
      </w:pPr>
    </w:p>
    <w:p w:rsidR="00000000" w:rsidRPr="00BD37EA" w:rsidP="00BD37EA">
      <w:pPr>
        <w:pStyle w:val="Heading1"/>
      </w:pPr>
      <w:bookmarkStart w:id="2" w:name="O_72592"/>
      <w:bookmarkEnd w:id="2"/>
      <w:r w:rsidRPr="00BD37EA">
        <w:t>Unit Descriptor</w:t>
      </w:r>
    </w:p>
    <w:tbl>
      <w:tblPr>
        <w:tblW w:w="0" w:type="auto"/>
        <w:tblLayout w:type="fixed"/>
        <w:tblCellMar>
          <w:left w:w="62" w:type="dxa"/>
          <w:right w:w="62" w:type="dxa"/>
        </w:tblCellMar>
        <w:tblLook w:val="0000"/>
      </w:tblPr>
      <w:tblGrid>
        <w:gridCol w:w="2694"/>
        <w:gridCol w:w="5811"/>
      </w:tblGrid>
      <w:tr w:rsidTr="006B4B9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D37EA">
            <w:pPr>
              <w:pStyle w:val="BodyText"/>
              <w:rPr>
                <w:lang w:val="en-NZ"/>
              </w:rPr>
            </w:pPr>
            <w:r w:rsidRPr="00BD37EA">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BD37EA" w:rsidP="00BD37EA">
            <w:pPr>
              <w:pStyle w:val="BodyText"/>
            </w:pPr>
            <w:r w:rsidRPr="00BD37EA">
              <w:t>This unit describes the performance outcomes, skills and knowledge required to research the context and interpretation of Aboriginal or Torres Strait cultural material. As such, the unit focuses on the skills to analyse cultural material, including current</w:t>
            </w:r>
            <w:r w:rsidRPr="00BD37EA">
              <w:t xml:space="preserve"> collections and the impact of post-colonial history. These skills then form the basis for appropriate treatment and interpretation of cultural material. The unit includes a focus on appropriate consultation with the traditional custodians of cultural mate</w:t>
            </w:r>
            <w:r w:rsidRPr="00BD37EA">
              <w:t>rial.</w:t>
            </w:r>
          </w:p>
          <w:p w:rsidR="00000000" w:rsidRPr="00BD37EA" w:rsidP="00BD37EA">
            <w:pPr>
              <w:pStyle w:val="BodyText"/>
            </w:pPr>
            <w:r w:rsidRPr="00BD37EA">
              <w:t>No licensing, legislative, regulatory or certification requirements apply to this unit at the time of endorsement.</w:t>
            </w:r>
          </w:p>
        </w:tc>
      </w:tr>
    </w:tbl>
    <w:p w:rsidR="00000000" w:rsidRPr="00BD37EA" w:rsidP="00BD37EA">
      <w:pPr>
        <w:pStyle w:val="BodyText"/>
      </w:pPr>
    </w:p>
    <w:p w:rsidR="00000000" w:rsidRPr="00BD37EA" w:rsidP="00BD37EA">
      <w:pPr>
        <w:pStyle w:val="AllowPageBreak"/>
      </w:pPr>
    </w:p>
    <w:p w:rsidR="00000000" w:rsidRPr="00BD37EA" w:rsidP="00BD37EA">
      <w:pPr>
        <w:pStyle w:val="Heading1"/>
      </w:pPr>
      <w:bookmarkStart w:id="3" w:name="O_72593"/>
      <w:bookmarkEnd w:id="3"/>
      <w:r w:rsidRPr="00BD37EA">
        <w:t>Application of the Unit</w:t>
      </w:r>
    </w:p>
    <w:tbl>
      <w:tblPr>
        <w:tblW w:w="0" w:type="auto"/>
        <w:tblLayout w:type="fixed"/>
        <w:tblCellMar>
          <w:left w:w="62" w:type="dxa"/>
          <w:right w:w="62" w:type="dxa"/>
        </w:tblCellMar>
        <w:tblLook w:val="0000"/>
      </w:tblPr>
      <w:tblGrid>
        <w:gridCol w:w="2694"/>
        <w:gridCol w:w="5811"/>
      </w:tblGrid>
      <w:tr w:rsidTr="006B4B9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D37EA">
            <w:pPr>
              <w:pStyle w:val="BodyText"/>
              <w:rPr>
                <w:lang w:val="en-NZ"/>
              </w:rPr>
            </w:pPr>
            <w:r w:rsidRPr="00BD37EA">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BD37EA" w:rsidP="00BD37EA">
            <w:pPr>
              <w:pStyle w:val="BodyText"/>
            </w:pPr>
            <w:r w:rsidRPr="00BD37EA">
              <w:t>This unit has particular application to Aboriginal or Torres Strait Is</w:t>
            </w:r>
            <w:r w:rsidRPr="00BD37EA">
              <w:t>lander peoples.</w:t>
            </w:r>
          </w:p>
          <w:p w:rsidR="00000000" w:rsidRPr="00BD37EA" w:rsidP="00BD37EA">
            <w:pPr>
              <w:pStyle w:val="BodyText"/>
            </w:pPr>
            <w:r w:rsidRPr="00BD37EA">
              <w:t>The cultural knowledge necessary to achieve competency in this unit may only be accessible to Aboriginal or Torres Strait Islander peoples. This unit also recognises that there is no single Aboriginal or Torres Strait Islander culture.</w:t>
            </w:r>
          </w:p>
          <w:p w:rsidR="00000000" w:rsidP="00BD37EA">
            <w:pPr>
              <w:pStyle w:val="BodyText"/>
              <w:rPr>
                <w:lang w:val="en-NZ"/>
              </w:rPr>
            </w:pPr>
            <w:r w:rsidRPr="00BD37EA">
              <w:t xml:space="preserve">The </w:t>
            </w:r>
            <w:r w:rsidRPr="00BD37EA">
              <w:t>unit deals with complex and interrelated elements of Aboriginal or Torres Strait Islander cultures, which are the cultural and intellectual properties of specific communities across the continent and islands of Australia. These may only be interpreted by a</w:t>
            </w:r>
            <w:r w:rsidRPr="00BD37EA">
              <w:t>ppropriate persons, for example those recognised by the local Aboriginal or Torres Strait Islander community as an Elder or custodian of local cultural knowledge.</w:t>
            </w:r>
          </w:p>
        </w:tc>
      </w:tr>
      <w:tr w:rsidTr="006B4B9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RPr="00BD37EA" w:rsidP="00BD37EA">
            <w:pPr>
              <w:pStyle w:val="BodyText"/>
            </w:pPr>
            <w:r w:rsidRPr="00BD37EA">
              <w:t>Any organisation or individual planning to train or assess this unit would be expected to w</w:t>
            </w:r>
            <w:r w:rsidRPr="00BD37EA">
              <w:t xml:space="preserve">ork in a culturally appropriate manner with the appropriate Aboriginal or </w:t>
            </w:r>
            <w:r w:rsidRPr="00BD37EA">
              <w:t>Torres Strait Islander community, for example through the establishment of a local Aboriginal or Torres Strait Islander reference group. In particular, it is vital to ensure respectf</w:t>
            </w:r>
            <w:r w:rsidRPr="00BD37EA">
              <w:t>ul integration of any local cultural knowledge or protocols that will inform the implementation of the unit.</w:t>
            </w:r>
          </w:p>
        </w:tc>
      </w:tr>
    </w:tbl>
    <w:p w:rsidR="00000000" w:rsidRPr="00BD37EA" w:rsidP="00BD37EA">
      <w:pPr>
        <w:pStyle w:val="BodyText"/>
      </w:pPr>
    </w:p>
    <w:p w:rsidR="00000000" w:rsidRPr="00BD37EA" w:rsidP="00BD37EA">
      <w:pPr>
        <w:pStyle w:val="AllowPageBreak"/>
      </w:pPr>
    </w:p>
    <w:p w:rsidR="00000000" w:rsidRPr="00BD37EA" w:rsidP="00BD37EA">
      <w:pPr>
        <w:pStyle w:val="Heading1"/>
      </w:pPr>
      <w:bookmarkStart w:id="4" w:name="O_72594"/>
      <w:bookmarkEnd w:id="4"/>
      <w:r w:rsidRPr="00BD37EA">
        <w:t>Licensing/Regulatory Information</w:t>
      </w:r>
    </w:p>
    <w:p w:rsidR="00000000" w:rsidRPr="00BD37EA" w:rsidP="00BD37EA">
      <w:pPr>
        <w:pStyle w:val="BodyText"/>
      </w:pPr>
      <w:r w:rsidRPr="00BD37EA">
        <w:t>Not applicable.</w:t>
      </w:r>
    </w:p>
    <w:p w:rsidR="00000000" w:rsidRPr="00BD37EA" w:rsidP="00BD37EA">
      <w:pPr>
        <w:pStyle w:val="AllowPageBreak"/>
      </w:pPr>
    </w:p>
    <w:p w:rsidR="00000000" w:rsidRPr="00BD37EA" w:rsidP="00BD37EA">
      <w:pPr>
        <w:pStyle w:val="Heading1"/>
      </w:pPr>
      <w:bookmarkStart w:id="5" w:name="O_72596"/>
      <w:bookmarkEnd w:id="5"/>
      <w:r w:rsidRPr="00BD37EA">
        <w:t>Pre-Requisites</w:t>
      </w:r>
    </w:p>
    <w:tbl>
      <w:tblPr>
        <w:tblW w:w="0" w:type="auto"/>
        <w:tblLayout w:type="fixed"/>
        <w:tblCellMar>
          <w:left w:w="62" w:type="dxa"/>
          <w:right w:w="62" w:type="dxa"/>
        </w:tblCellMar>
        <w:tblLook w:val="0000"/>
      </w:tblPr>
      <w:tblGrid>
        <w:gridCol w:w="2694"/>
        <w:gridCol w:w="5811"/>
      </w:tblGrid>
      <w:tr w:rsidTr="006B4B90">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BD37EA">
            <w:pPr>
              <w:pStyle w:val="BodyText"/>
              <w:rPr>
                <w:lang w:val="en-NZ"/>
              </w:rPr>
            </w:pPr>
            <w:r w:rsidRPr="00BD37EA">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BD37EA" w:rsidP="00BD37EA">
            <w:pPr>
              <w:pStyle w:val="BodyText"/>
            </w:pPr>
            <w:r w:rsidRPr="00BD37EA">
              <w:t>Nil</w:t>
            </w:r>
          </w:p>
        </w:tc>
      </w:tr>
    </w:tbl>
    <w:p w:rsidR="00000000" w:rsidRPr="00BD37EA" w:rsidP="00BD37EA">
      <w:pPr>
        <w:pStyle w:val="BodyText"/>
      </w:pPr>
    </w:p>
    <w:p w:rsidR="00000000" w:rsidRPr="00BD37EA" w:rsidP="00BD37EA">
      <w:pPr>
        <w:pStyle w:val="AllowPageBreak"/>
      </w:pPr>
    </w:p>
    <w:p w:rsidR="00000000" w:rsidRPr="00BD37EA" w:rsidP="00BD37EA">
      <w:pPr>
        <w:pStyle w:val="Heading1"/>
      </w:pPr>
      <w:bookmarkStart w:id="6" w:name="O_72595"/>
      <w:bookmarkEnd w:id="6"/>
      <w:r w:rsidRPr="00BD37EA">
        <w:t>Employability Skills Information</w:t>
      </w:r>
    </w:p>
    <w:tbl>
      <w:tblPr>
        <w:tblW w:w="0" w:type="auto"/>
        <w:tblLayout w:type="fixed"/>
        <w:tblCellMar>
          <w:left w:w="62" w:type="dxa"/>
          <w:right w:w="62" w:type="dxa"/>
        </w:tblCellMar>
        <w:tblLook w:val="0000"/>
      </w:tblPr>
      <w:tblGrid>
        <w:gridCol w:w="2694"/>
        <w:gridCol w:w="5811"/>
      </w:tblGrid>
      <w:tr w:rsidTr="006B4B90">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BD37EA">
            <w:pPr>
              <w:pStyle w:val="BodyText"/>
              <w:rPr>
                <w:lang w:val="en-NZ"/>
              </w:rPr>
            </w:pPr>
            <w:r w:rsidRPr="00BD37EA">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BD37EA" w:rsidP="00BD37EA">
            <w:pPr>
              <w:pStyle w:val="BodyText"/>
            </w:pPr>
            <w:r w:rsidRPr="00BD37EA">
              <w:t>The required outcomes described in this unit of competency contain applicable facets of Employability Skills. The Employability Skills Summary for the qualification in which this unit of competency is p</w:t>
            </w:r>
            <w:r w:rsidRPr="00BD37EA">
              <w:t>ackaged, will assist in identifying Employability Skills requirements.</w:t>
            </w:r>
          </w:p>
        </w:tc>
      </w:tr>
    </w:tbl>
    <w:p w:rsidR="00000000" w:rsidRPr="00BD37EA" w:rsidP="00BD37EA">
      <w:pPr>
        <w:pStyle w:val="BodyText"/>
      </w:pPr>
    </w:p>
    <w:p w:rsidR="00000000" w:rsidRPr="00BD37EA" w:rsidP="00BD37EA">
      <w:pPr>
        <w:pStyle w:val="AllowPageBreak"/>
      </w:pPr>
    </w:p>
    <w:p w:rsidR="00000000" w:rsidRPr="00BD37EA" w:rsidP="00BD37EA">
      <w:pPr>
        <w:pStyle w:val="Heading1"/>
      </w:pPr>
      <w:bookmarkStart w:id="7" w:name="O_72597"/>
      <w:bookmarkEnd w:id="7"/>
      <w:r w:rsidRPr="00BD37EA">
        <w:t>Elements and Performance Criteria Pre-Content</w:t>
      </w:r>
    </w:p>
    <w:tbl>
      <w:tblPr>
        <w:tblW w:w="0" w:type="auto"/>
        <w:tblLayout w:type="fixed"/>
        <w:tblCellMar>
          <w:left w:w="62" w:type="dxa"/>
          <w:right w:w="62" w:type="dxa"/>
        </w:tblCellMar>
        <w:tblLook w:val="0000"/>
      </w:tblPr>
      <w:tblGrid>
        <w:gridCol w:w="2694"/>
        <w:gridCol w:w="5811"/>
      </w:tblGrid>
      <w:tr w:rsidTr="006B4B90">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D37EA">
            <w:pPr>
              <w:pStyle w:val="BodyText"/>
              <w:rPr>
                <w:lang w:val="en-NZ"/>
              </w:rPr>
            </w:pPr>
            <w:r w:rsidRPr="00BD37EA">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BD37EA" w:rsidP="00BD37EA">
            <w:pPr>
              <w:pStyle w:val="BodyText"/>
            </w:pPr>
            <w:r w:rsidRPr="00BD37EA">
              <w:t xml:space="preserve">Performance criteria describe the performance needed to </w:t>
            </w:r>
            <w:r w:rsidRPr="00BD37EA">
              <w:t>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BD37EA" w:rsidP="00BD37EA">
      <w:pPr>
        <w:pStyle w:val="BodyText"/>
      </w:pPr>
    </w:p>
    <w:p w:rsidR="00000000" w:rsidRPr="00BD37EA" w:rsidP="00BD37EA">
      <w:pPr>
        <w:pStyle w:val="AllowPageBreak"/>
      </w:pPr>
    </w:p>
    <w:p w:rsidR="00000000" w:rsidRPr="00BD37EA" w:rsidP="00BD37EA">
      <w:pPr>
        <w:pStyle w:val="Heading1"/>
      </w:pPr>
      <w:bookmarkStart w:id="8" w:name="O_72598"/>
      <w:bookmarkEnd w:id="8"/>
      <w:r w:rsidRPr="00BD37EA">
        <w:t>Elements and Performance Criteria</w:t>
      </w:r>
    </w:p>
    <w:tbl>
      <w:tblPr>
        <w:tblW w:w="0" w:type="auto"/>
        <w:tblLayout w:type="fixed"/>
        <w:tblCellMar>
          <w:left w:w="62" w:type="dxa"/>
          <w:right w:w="62" w:type="dxa"/>
        </w:tblCellMar>
        <w:tblLook w:val="0000"/>
      </w:tblPr>
      <w:tblGrid>
        <w:gridCol w:w="284"/>
        <w:gridCol w:w="2410"/>
        <w:gridCol w:w="519"/>
        <w:gridCol w:w="5292"/>
      </w:tblGrid>
      <w:tr w:rsidTr="006B4B90">
        <w:tblPrEx>
          <w:tblW w:w="0" w:type="auto"/>
          <w:tblLayout w:type="fixed"/>
          <w:tblCellMar>
            <w:left w:w="62" w:type="dxa"/>
            <w:right w:w="62" w:type="dxa"/>
          </w:tblCellMar>
          <w:tblLook w:val="0000"/>
        </w:tblPrEx>
        <w:trPr>
          <w:tblHeader/>
        </w:trPr>
        <w:tc>
          <w:tcPr>
            <w:tcW w:w="2694" w:type="dxa"/>
            <w:gridSpan w:val="2"/>
            <w:tcBorders>
              <w:top w:val="nil"/>
              <w:left w:val="nil"/>
              <w:bottom w:val="nil"/>
              <w:right w:val="nil"/>
            </w:tcBorders>
            <w:tcMar>
              <w:top w:w="0" w:type="dxa"/>
              <w:left w:w="62" w:type="dxa"/>
              <w:bottom w:w="0" w:type="dxa"/>
              <w:right w:w="62" w:type="dxa"/>
            </w:tcMar>
          </w:tcPr>
          <w:p w:rsidR="00000000" w:rsidRPr="00BD37EA" w:rsidP="00BD37EA">
            <w:pPr>
              <w:pStyle w:val="BodyText"/>
            </w:pPr>
            <w:r w:rsidRPr="00BD37EA">
              <w:rPr>
                <w:rStyle w:val="SpecialBold"/>
              </w:rPr>
              <w:t>ELEMENT</w:t>
            </w:r>
          </w:p>
        </w:tc>
        <w:tc>
          <w:tcPr>
            <w:tcW w:w="5811" w:type="dxa"/>
            <w:gridSpan w:val="2"/>
            <w:tcBorders>
              <w:top w:val="nil"/>
              <w:left w:val="nil"/>
              <w:bottom w:val="nil"/>
              <w:right w:val="nil"/>
            </w:tcBorders>
            <w:tcMar>
              <w:top w:w="0" w:type="dxa"/>
              <w:left w:w="62" w:type="dxa"/>
              <w:bottom w:w="0" w:type="dxa"/>
              <w:right w:w="62" w:type="dxa"/>
            </w:tcMar>
          </w:tcPr>
          <w:p w:rsidR="00000000" w:rsidP="00BD37EA">
            <w:pPr>
              <w:pStyle w:val="BodyText"/>
              <w:rPr>
                <w:lang w:val="en-NZ"/>
              </w:rPr>
            </w:pPr>
            <w:r w:rsidRPr="00BD37EA">
              <w:rPr>
                <w:rStyle w:val="SpecialBold"/>
              </w:rPr>
              <w:t>PERFORMANCE CRITERIA</w:t>
            </w:r>
          </w:p>
        </w:tc>
      </w:tr>
      <w:tr w:rsidTr="006B4B90">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BD37EA" w:rsidP="00BD37EA">
            <w:pPr>
              <w:pStyle w:val="BodyText"/>
            </w:pPr>
            <w:r w:rsidRPr="00BD37EA">
              <w:rPr>
                <w:rStyle w:val="SpecialBold"/>
              </w:rPr>
              <w:t>1</w:t>
            </w:r>
          </w:p>
        </w:tc>
        <w:tc>
          <w:tcPr>
            <w:tcW w:w="2410" w:type="dxa"/>
            <w:vMerge w:val="restart"/>
            <w:tcBorders>
              <w:top w:val="nil"/>
              <w:left w:val="nil"/>
              <w:bottom w:val="nil"/>
              <w:right w:val="nil"/>
            </w:tcBorders>
            <w:tcMar>
              <w:top w:w="0" w:type="dxa"/>
              <w:left w:w="62" w:type="dxa"/>
              <w:bottom w:w="0" w:type="dxa"/>
              <w:right w:w="62" w:type="dxa"/>
            </w:tcMar>
          </w:tcPr>
          <w:p w:rsidR="00000000" w:rsidP="00BD37EA">
            <w:pPr>
              <w:pStyle w:val="BodyText"/>
              <w:rPr>
                <w:lang w:val="en-NZ"/>
              </w:rPr>
            </w:pPr>
            <w:r w:rsidRPr="00BD37EA">
              <w:rPr>
                <w:rStyle w:val="SpecialBold"/>
              </w:rPr>
              <w:t>Research the context of Aboriginal or Torres Strait Islander cultural material</w:t>
            </w:r>
          </w:p>
        </w:tc>
        <w:tc>
          <w:tcPr>
            <w:tcW w:w="519" w:type="dxa"/>
            <w:tcBorders>
              <w:top w:val="nil"/>
              <w:left w:val="nil"/>
              <w:bottom w:val="nil"/>
              <w:right w:val="nil"/>
            </w:tcBorders>
            <w:tcMar>
              <w:top w:w="0" w:type="dxa"/>
              <w:left w:w="62" w:type="dxa"/>
              <w:bottom w:w="0" w:type="dxa"/>
              <w:right w:w="62" w:type="dxa"/>
            </w:tcMar>
          </w:tcPr>
          <w:p w:rsidR="00000000" w:rsidP="00BD37EA">
            <w:pPr>
              <w:pStyle w:val="List"/>
              <w:rPr>
                <w:lang w:val="en-NZ"/>
              </w:rPr>
            </w:pPr>
            <w:r w:rsidRPr="00BD37EA">
              <w:t>1.1</w:t>
            </w:r>
            <w:r w:rsidRPr="00BD37EA">
              <w:tab/>
            </w:r>
          </w:p>
        </w:tc>
        <w:tc>
          <w:tcPr>
            <w:tcW w:w="5292" w:type="dxa"/>
            <w:tcBorders>
              <w:top w:val="nil"/>
              <w:left w:val="nil"/>
              <w:bottom w:val="nil"/>
              <w:right w:val="nil"/>
            </w:tcBorders>
            <w:tcMar>
              <w:top w:w="0" w:type="dxa"/>
              <w:left w:w="62" w:type="dxa"/>
              <w:bottom w:w="0" w:type="dxa"/>
              <w:right w:w="62" w:type="dxa"/>
            </w:tcMar>
          </w:tcPr>
          <w:p w:rsidR="00000000" w:rsidP="00BD37EA">
            <w:pPr>
              <w:pStyle w:val="BodyText"/>
              <w:rPr>
                <w:lang w:val="en-NZ"/>
              </w:rPr>
            </w:pPr>
            <w:r w:rsidRPr="00BD37EA">
              <w:t xml:space="preserve">Identify </w:t>
            </w:r>
            <w:r w:rsidRPr="00BD37EA">
              <w:rPr>
                <w:rStyle w:val="BoldandItalics"/>
              </w:rPr>
              <w:t>relevant sources of information</w:t>
            </w:r>
            <w:r w:rsidRPr="00BD37EA">
              <w:t xml:space="preserve"> on </w:t>
            </w:r>
            <w:r w:rsidRPr="00BD37EA">
              <w:rPr>
                <w:rStyle w:val="BoldandItalics"/>
              </w:rPr>
              <w:t>cultural material</w:t>
            </w:r>
            <w:r w:rsidRPr="00BD37EA">
              <w:t xml:space="preserve"> and the </w:t>
            </w:r>
            <w:r w:rsidRPr="00BD37EA">
              <w:rPr>
                <w:rStyle w:val="BoldandItalics"/>
              </w:rPr>
              <w:t>context</w:t>
            </w:r>
            <w:r w:rsidRPr="00BD37EA">
              <w:t xml:space="preserve"> for its interpretation</w:t>
            </w:r>
          </w:p>
        </w:tc>
      </w:tr>
      <w:tr w:rsidTr="006B4B90">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BD37EA">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BD37EA">
            <w:pPr>
              <w:pStyle w:val="List"/>
              <w:rPr>
                <w:lang w:val="en-NZ"/>
              </w:rPr>
            </w:pPr>
            <w:r w:rsidRPr="00BD37EA">
              <w:t>1.2</w:t>
            </w:r>
            <w:r w:rsidRPr="00BD37EA">
              <w:tab/>
            </w:r>
          </w:p>
        </w:tc>
        <w:tc>
          <w:tcPr>
            <w:tcW w:w="5292" w:type="dxa"/>
            <w:tcBorders>
              <w:top w:val="nil"/>
              <w:left w:val="nil"/>
              <w:bottom w:val="nil"/>
              <w:right w:val="nil"/>
            </w:tcBorders>
            <w:tcMar>
              <w:top w:w="0" w:type="dxa"/>
              <w:left w:w="62" w:type="dxa"/>
              <w:bottom w:w="0" w:type="dxa"/>
              <w:right w:w="62" w:type="dxa"/>
            </w:tcMar>
          </w:tcPr>
          <w:p w:rsidR="00000000" w:rsidP="00BD37EA">
            <w:pPr>
              <w:pStyle w:val="BodyText"/>
              <w:rPr>
                <w:lang w:val="en-NZ"/>
              </w:rPr>
            </w:pPr>
            <w:r w:rsidRPr="00BD37EA">
              <w:t xml:space="preserve">Use </w:t>
            </w:r>
            <w:r w:rsidRPr="00BD37EA">
              <w:rPr>
                <w:rStyle w:val="BoldandItalics"/>
              </w:rPr>
              <w:t>formal and informal research techniques</w:t>
            </w:r>
            <w:r w:rsidRPr="00BD37EA">
              <w:t xml:space="preserve"> in a culturally appropriate manner to access </w:t>
            </w:r>
            <w:r w:rsidRPr="00BD37EA">
              <w:rPr>
                <w:rStyle w:val="BoldandItalics"/>
              </w:rPr>
              <w:t>information</w:t>
            </w:r>
          </w:p>
        </w:tc>
      </w:tr>
      <w:tr w:rsidTr="006B4B90">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BD37EA">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BD37EA">
            <w:pPr>
              <w:pStyle w:val="List"/>
              <w:rPr>
                <w:lang w:val="en-NZ"/>
              </w:rPr>
            </w:pPr>
            <w:r w:rsidRPr="00BD37EA">
              <w:t>1.3</w:t>
            </w:r>
            <w:r w:rsidRPr="00BD37EA">
              <w:tab/>
            </w:r>
          </w:p>
        </w:tc>
        <w:tc>
          <w:tcPr>
            <w:tcW w:w="5292" w:type="dxa"/>
            <w:tcBorders>
              <w:top w:val="nil"/>
              <w:left w:val="nil"/>
              <w:bottom w:val="nil"/>
              <w:right w:val="nil"/>
            </w:tcBorders>
            <w:tcMar>
              <w:top w:w="0" w:type="dxa"/>
              <w:left w:w="62" w:type="dxa"/>
              <w:bottom w:w="0" w:type="dxa"/>
              <w:right w:w="62" w:type="dxa"/>
            </w:tcMar>
          </w:tcPr>
          <w:p w:rsidR="00000000" w:rsidP="00BD37EA">
            <w:pPr>
              <w:pStyle w:val="BodyText"/>
              <w:rPr>
                <w:lang w:val="en-NZ"/>
              </w:rPr>
            </w:pPr>
            <w:r w:rsidRPr="00BD37EA">
              <w:t>Critically evaluate the validity of the range of interpretations of cultural material and the cultural relevance to</w:t>
            </w:r>
            <w:r w:rsidRPr="00BD37EA">
              <w:t xml:space="preserve"> its traditional custodians</w:t>
            </w:r>
          </w:p>
        </w:tc>
      </w:tr>
      <w:tr w:rsidTr="006B4B90">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BD37EA">
            <w:pPr>
              <w:pStyle w:val="BodyText"/>
              <w:rPr>
                <w:lang w:val="en-NZ"/>
              </w:rPr>
            </w:pPr>
          </w:p>
        </w:tc>
      </w:tr>
      <w:tr w:rsidTr="006B4B90">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BD37EA" w:rsidP="00BD37EA">
            <w:pPr>
              <w:pStyle w:val="BodyText"/>
            </w:pPr>
            <w:r w:rsidRPr="00BD37EA">
              <w:rPr>
                <w:rStyle w:val="SpecialBold"/>
              </w:rPr>
              <w:t>2</w:t>
            </w:r>
          </w:p>
        </w:tc>
        <w:tc>
          <w:tcPr>
            <w:tcW w:w="2410" w:type="dxa"/>
            <w:vMerge w:val="restart"/>
            <w:tcBorders>
              <w:top w:val="nil"/>
              <w:left w:val="nil"/>
              <w:bottom w:val="nil"/>
              <w:right w:val="nil"/>
            </w:tcBorders>
            <w:tcMar>
              <w:top w:w="0" w:type="dxa"/>
              <w:left w:w="62" w:type="dxa"/>
              <w:bottom w:w="0" w:type="dxa"/>
              <w:right w:w="62" w:type="dxa"/>
            </w:tcMar>
          </w:tcPr>
          <w:p w:rsidR="00000000" w:rsidP="00BD37EA">
            <w:pPr>
              <w:pStyle w:val="BodyText"/>
              <w:rPr>
                <w:lang w:val="en-NZ"/>
              </w:rPr>
            </w:pPr>
            <w:r w:rsidRPr="00BD37EA">
              <w:rPr>
                <w:rStyle w:val="SpecialBold"/>
              </w:rPr>
              <w:t>Assess post-colonial interpretation of Aboriginal or Torres Strait Islander cultural material</w:t>
            </w:r>
          </w:p>
        </w:tc>
        <w:tc>
          <w:tcPr>
            <w:tcW w:w="519" w:type="dxa"/>
            <w:tcBorders>
              <w:top w:val="nil"/>
              <w:left w:val="nil"/>
              <w:bottom w:val="nil"/>
              <w:right w:val="nil"/>
            </w:tcBorders>
            <w:tcMar>
              <w:top w:w="0" w:type="dxa"/>
              <w:left w:w="62" w:type="dxa"/>
              <w:bottom w:w="0" w:type="dxa"/>
              <w:right w:w="62" w:type="dxa"/>
            </w:tcMar>
          </w:tcPr>
          <w:p w:rsidR="00000000" w:rsidP="00BD37EA">
            <w:pPr>
              <w:pStyle w:val="List"/>
              <w:rPr>
                <w:lang w:val="en-NZ"/>
              </w:rPr>
            </w:pPr>
            <w:r w:rsidRPr="00BD37EA">
              <w:t>2.1</w:t>
            </w:r>
            <w:r w:rsidRPr="00BD37EA">
              <w:tab/>
            </w:r>
          </w:p>
        </w:tc>
        <w:tc>
          <w:tcPr>
            <w:tcW w:w="5292" w:type="dxa"/>
            <w:tcBorders>
              <w:top w:val="nil"/>
              <w:left w:val="nil"/>
              <w:bottom w:val="nil"/>
              <w:right w:val="nil"/>
            </w:tcBorders>
            <w:tcMar>
              <w:top w:w="0" w:type="dxa"/>
              <w:left w:w="62" w:type="dxa"/>
              <w:bottom w:w="0" w:type="dxa"/>
              <w:right w:w="62" w:type="dxa"/>
            </w:tcMar>
          </w:tcPr>
          <w:p w:rsidR="00000000" w:rsidP="00BD37EA">
            <w:pPr>
              <w:pStyle w:val="BodyText"/>
              <w:rPr>
                <w:lang w:val="en-NZ"/>
              </w:rPr>
            </w:pPr>
            <w:r w:rsidRPr="00BD37EA">
              <w:t>Critically evaluate the ways in which different aspects of post-colonisation history have affected the interpretation of Aboriginal or Torres Strait Islander cultural material</w:t>
            </w:r>
          </w:p>
        </w:tc>
      </w:tr>
      <w:tr w:rsidTr="006B4B90">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BD37EA">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BD37EA">
            <w:pPr>
              <w:pStyle w:val="List"/>
              <w:rPr>
                <w:lang w:val="en-NZ"/>
              </w:rPr>
            </w:pPr>
            <w:r w:rsidRPr="00BD37EA">
              <w:t>2.2</w:t>
            </w:r>
            <w:r w:rsidRPr="00BD37EA">
              <w:tab/>
            </w:r>
          </w:p>
        </w:tc>
        <w:tc>
          <w:tcPr>
            <w:tcW w:w="5292" w:type="dxa"/>
            <w:tcBorders>
              <w:top w:val="nil"/>
              <w:left w:val="nil"/>
              <w:bottom w:val="nil"/>
              <w:right w:val="nil"/>
            </w:tcBorders>
            <w:tcMar>
              <w:top w:w="0" w:type="dxa"/>
              <w:left w:w="62" w:type="dxa"/>
              <w:bottom w:w="0" w:type="dxa"/>
              <w:right w:w="62" w:type="dxa"/>
            </w:tcMar>
          </w:tcPr>
          <w:p w:rsidR="00000000" w:rsidP="00BD37EA">
            <w:pPr>
              <w:pStyle w:val="BodyText"/>
              <w:rPr>
                <w:lang w:val="en-NZ"/>
              </w:rPr>
            </w:pPr>
            <w:r w:rsidRPr="00BD37EA">
              <w:t xml:space="preserve">Critically evaluate collections in relation to the </w:t>
            </w:r>
            <w:r w:rsidRPr="00BD37EA">
              <w:rPr>
                <w:rStyle w:val="BoldandItalics"/>
              </w:rPr>
              <w:t>context</w:t>
            </w:r>
            <w:r w:rsidRPr="00BD37EA">
              <w:t xml:space="preserve"> in which </w:t>
            </w:r>
            <w:r w:rsidRPr="00BD37EA">
              <w:t xml:space="preserve">materials were collected and interpreted and the respect shown for </w:t>
            </w:r>
            <w:r w:rsidRPr="00BD37EA">
              <w:rPr>
                <w:rStyle w:val="BoldandItalics"/>
              </w:rPr>
              <w:t>cultural protocols</w:t>
            </w:r>
            <w:r w:rsidRPr="00BD37EA">
              <w:t xml:space="preserve"> in sourcing, handling and exhibiting cultural material</w:t>
            </w:r>
          </w:p>
        </w:tc>
      </w:tr>
      <w:tr w:rsidTr="006B4B90">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BD37EA">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BD37EA">
            <w:pPr>
              <w:pStyle w:val="List"/>
              <w:rPr>
                <w:lang w:val="en-NZ"/>
              </w:rPr>
            </w:pPr>
            <w:r w:rsidRPr="00BD37EA">
              <w:t>2.3</w:t>
            </w:r>
            <w:r w:rsidRPr="00BD37EA">
              <w:tab/>
            </w:r>
          </w:p>
        </w:tc>
        <w:tc>
          <w:tcPr>
            <w:tcW w:w="5292" w:type="dxa"/>
            <w:tcBorders>
              <w:top w:val="nil"/>
              <w:left w:val="nil"/>
              <w:bottom w:val="nil"/>
              <w:right w:val="nil"/>
            </w:tcBorders>
            <w:tcMar>
              <w:top w:w="0" w:type="dxa"/>
              <w:left w:w="62" w:type="dxa"/>
              <w:bottom w:w="0" w:type="dxa"/>
              <w:right w:w="62" w:type="dxa"/>
            </w:tcMar>
          </w:tcPr>
          <w:p w:rsidR="00000000" w:rsidP="00BD37EA">
            <w:pPr>
              <w:pStyle w:val="BodyText"/>
              <w:rPr>
                <w:lang w:val="en-NZ"/>
              </w:rPr>
            </w:pPr>
            <w:r w:rsidRPr="00BD37EA">
              <w:t>Assess ways in which interpretations by those other than traditional custodians may have impacted on communities and/or individuals</w:t>
            </w:r>
          </w:p>
        </w:tc>
      </w:tr>
      <w:tr w:rsidTr="006B4B90">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BD37EA">
            <w:pPr>
              <w:pStyle w:val="BodyText"/>
              <w:rPr>
                <w:lang w:val="en-NZ"/>
              </w:rPr>
            </w:pPr>
          </w:p>
        </w:tc>
      </w:tr>
      <w:tr w:rsidTr="006B4B90">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BD37EA" w:rsidP="00BD37EA">
            <w:pPr>
              <w:pStyle w:val="BodyText"/>
            </w:pPr>
            <w:r w:rsidRPr="00BD37EA">
              <w:rPr>
                <w:rStyle w:val="SpecialBold"/>
              </w:rPr>
              <w:t>3</w:t>
            </w:r>
          </w:p>
        </w:tc>
        <w:tc>
          <w:tcPr>
            <w:tcW w:w="2410" w:type="dxa"/>
            <w:vMerge w:val="restart"/>
            <w:tcBorders>
              <w:top w:val="nil"/>
              <w:left w:val="nil"/>
              <w:bottom w:val="nil"/>
              <w:right w:val="nil"/>
            </w:tcBorders>
            <w:tcMar>
              <w:top w:w="0" w:type="dxa"/>
              <w:left w:w="62" w:type="dxa"/>
              <w:bottom w:w="0" w:type="dxa"/>
              <w:right w:w="62" w:type="dxa"/>
            </w:tcMar>
          </w:tcPr>
          <w:p w:rsidR="00000000" w:rsidP="00BD37EA">
            <w:pPr>
              <w:pStyle w:val="BodyText"/>
              <w:rPr>
                <w:lang w:val="en-NZ"/>
              </w:rPr>
            </w:pPr>
            <w:r w:rsidRPr="00BD37EA">
              <w:rPr>
                <w:rStyle w:val="SpecialBold"/>
              </w:rPr>
              <w:t>Develop approaches to the interpretation of Aboriginal or Torres Strait Islander cultural material</w:t>
            </w:r>
          </w:p>
        </w:tc>
        <w:tc>
          <w:tcPr>
            <w:tcW w:w="519" w:type="dxa"/>
            <w:tcBorders>
              <w:top w:val="nil"/>
              <w:left w:val="nil"/>
              <w:bottom w:val="nil"/>
              <w:right w:val="nil"/>
            </w:tcBorders>
            <w:tcMar>
              <w:top w:w="0" w:type="dxa"/>
              <w:left w:w="62" w:type="dxa"/>
              <w:bottom w:w="0" w:type="dxa"/>
              <w:right w:w="62" w:type="dxa"/>
            </w:tcMar>
          </w:tcPr>
          <w:p w:rsidR="00000000" w:rsidP="00BD37EA">
            <w:pPr>
              <w:pStyle w:val="List"/>
              <w:rPr>
                <w:lang w:val="en-NZ"/>
              </w:rPr>
            </w:pPr>
            <w:r w:rsidRPr="00BD37EA">
              <w:t>3.1</w:t>
            </w:r>
            <w:r w:rsidRPr="00BD37EA">
              <w:tab/>
            </w:r>
          </w:p>
        </w:tc>
        <w:tc>
          <w:tcPr>
            <w:tcW w:w="5292" w:type="dxa"/>
            <w:tcBorders>
              <w:top w:val="nil"/>
              <w:left w:val="nil"/>
              <w:bottom w:val="nil"/>
              <w:right w:val="nil"/>
            </w:tcBorders>
            <w:tcMar>
              <w:top w:w="0" w:type="dxa"/>
              <w:left w:w="62" w:type="dxa"/>
              <w:bottom w:w="0" w:type="dxa"/>
              <w:right w:w="62" w:type="dxa"/>
            </w:tcMar>
          </w:tcPr>
          <w:p w:rsidR="00000000" w:rsidP="00BD37EA">
            <w:pPr>
              <w:pStyle w:val="BodyText"/>
              <w:rPr>
                <w:lang w:val="en-NZ"/>
              </w:rPr>
            </w:pPr>
            <w:r w:rsidRPr="00BD37EA">
              <w:t xml:space="preserve">Identify and explore potential </w:t>
            </w:r>
            <w:r w:rsidRPr="00BD37EA">
              <w:rPr>
                <w:rStyle w:val="BoldandItalics"/>
              </w:rPr>
              <w:t>new and appropriate approaches to the interpretation</w:t>
            </w:r>
            <w:r w:rsidRPr="00BD37EA">
              <w:t xml:space="preserve"> of </w:t>
            </w:r>
            <w:r w:rsidRPr="00BD37EA">
              <w:rPr>
                <w:rStyle w:val="BoldandItalics"/>
              </w:rPr>
              <w:t>cultural material</w:t>
            </w:r>
            <w:r w:rsidRPr="00BD37EA">
              <w:t xml:space="preserve"> based on knowledge and understanding of consultation with traditional custodians and respect for their wishes</w:t>
            </w:r>
          </w:p>
        </w:tc>
      </w:tr>
      <w:tr w:rsidTr="006B4B90">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BD37EA">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BD37EA">
            <w:pPr>
              <w:pStyle w:val="List"/>
              <w:rPr>
                <w:lang w:val="en-NZ"/>
              </w:rPr>
            </w:pPr>
            <w:r w:rsidRPr="00BD37EA">
              <w:t>3.2</w:t>
            </w:r>
            <w:r w:rsidRPr="00BD37EA">
              <w:tab/>
            </w:r>
          </w:p>
        </w:tc>
        <w:tc>
          <w:tcPr>
            <w:tcW w:w="5292" w:type="dxa"/>
            <w:tcBorders>
              <w:top w:val="nil"/>
              <w:left w:val="nil"/>
              <w:bottom w:val="nil"/>
              <w:right w:val="nil"/>
            </w:tcBorders>
            <w:tcMar>
              <w:top w:w="0" w:type="dxa"/>
              <w:left w:w="62" w:type="dxa"/>
              <w:bottom w:w="0" w:type="dxa"/>
              <w:right w:w="62" w:type="dxa"/>
            </w:tcMar>
          </w:tcPr>
          <w:p w:rsidR="00000000" w:rsidP="00BD37EA">
            <w:pPr>
              <w:pStyle w:val="BodyText"/>
              <w:rPr>
                <w:lang w:val="en-NZ"/>
              </w:rPr>
            </w:pPr>
            <w:r w:rsidRPr="00BD37EA">
              <w:t>Integrate the concept and practic</w:t>
            </w:r>
            <w:r w:rsidRPr="00BD37EA">
              <w:t>e of community consultation within interpretive approaches</w:t>
            </w:r>
          </w:p>
        </w:tc>
      </w:tr>
      <w:tr w:rsidTr="006B4B90">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BD37EA">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BD37EA">
            <w:pPr>
              <w:pStyle w:val="List"/>
              <w:rPr>
                <w:lang w:val="en-NZ"/>
              </w:rPr>
            </w:pPr>
            <w:r w:rsidRPr="00BD37EA">
              <w:t>3.3</w:t>
            </w:r>
            <w:r w:rsidRPr="00BD37EA">
              <w:tab/>
            </w:r>
          </w:p>
        </w:tc>
        <w:tc>
          <w:tcPr>
            <w:tcW w:w="5292" w:type="dxa"/>
            <w:tcBorders>
              <w:top w:val="nil"/>
              <w:left w:val="nil"/>
              <w:bottom w:val="nil"/>
              <w:right w:val="nil"/>
            </w:tcBorders>
            <w:tcMar>
              <w:top w:w="0" w:type="dxa"/>
              <w:left w:w="62" w:type="dxa"/>
              <w:bottom w:w="0" w:type="dxa"/>
              <w:right w:w="62" w:type="dxa"/>
            </w:tcMar>
          </w:tcPr>
          <w:p w:rsidR="00000000" w:rsidP="00BD37EA">
            <w:pPr>
              <w:pStyle w:val="BodyText"/>
              <w:rPr>
                <w:lang w:val="en-NZ"/>
              </w:rPr>
            </w:pPr>
            <w:r w:rsidRPr="00BD37EA">
              <w:t>Develop substantiated positions for interpretive approaches</w:t>
            </w:r>
          </w:p>
        </w:tc>
      </w:tr>
      <w:tr w:rsidTr="006B4B90">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BD37EA">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BD37EA">
            <w:pPr>
              <w:pStyle w:val="List"/>
              <w:rPr>
                <w:lang w:val="en-NZ"/>
              </w:rPr>
            </w:pPr>
            <w:r w:rsidRPr="00BD37EA">
              <w:t>3.4</w:t>
            </w:r>
            <w:r w:rsidRPr="00BD37EA">
              <w:tab/>
            </w:r>
          </w:p>
        </w:tc>
        <w:tc>
          <w:tcPr>
            <w:tcW w:w="5292" w:type="dxa"/>
            <w:tcBorders>
              <w:top w:val="nil"/>
              <w:left w:val="nil"/>
              <w:bottom w:val="nil"/>
              <w:right w:val="nil"/>
            </w:tcBorders>
            <w:tcMar>
              <w:top w:w="0" w:type="dxa"/>
              <w:left w:w="62" w:type="dxa"/>
              <w:bottom w:w="0" w:type="dxa"/>
              <w:right w:w="62" w:type="dxa"/>
            </w:tcMar>
          </w:tcPr>
          <w:p w:rsidR="00000000" w:rsidP="00BD37EA">
            <w:pPr>
              <w:pStyle w:val="BodyText"/>
              <w:rPr>
                <w:lang w:val="en-NZ"/>
              </w:rPr>
            </w:pPr>
            <w:r w:rsidRPr="00BD37EA">
              <w:t xml:space="preserve">Enhance interpretative approaches </w:t>
            </w:r>
            <w:r w:rsidRPr="00BD37EA">
              <w:rPr>
                <w:rStyle w:val="BoldandItalics"/>
              </w:rPr>
              <w:t>by challenging and adapting</w:t>
            </w:r>
            <w:r w:rsidRPr="00BD37EA">
              <w:t xml:space="preserve"> own ideas </w:t>
            </w:r>
          </w:p>
        </w:tc>
      </w:tr>
      <w:tr w:rsidTr="006B4B90">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BD37EA">
            <w:pPr>
              <w:pStyle w:val="BodyText"/>
              <w:rPr>
                <w:lang w:val="en-NZ"/>
              </w:rPr>
            </w:pPr>
          </w:p>
        </w:tc>
      </w:tr>
      <w:tr w:rsidTr="006B4B90">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BD37EA" w:rsidP="00BD37EA">
            <w:pPr>
              <w:pStyle w:val="BodyText"/>
            </w:pPr>
            <w:r w:rsidRPr="00BD37EA">
              <w:rPr>
                <w:rStyle w:val="SpecialBold"/>
              </w:rPr>
              <w:t>4</w:t>
            </w:r>
          </w:p>
        </w:tc>
        <w:tc>
          <w:tcPr>
            <w:tcW w:w="2410" w:type="dxa"/>
            <w:vMerge w:val="restart"/>
            <w:tcBorders>
              <w:top w:val="nil"/>
              <w:left w:val="nil"/>
              <w:bottom w:val="nil"/>
              <w:right w:val="nil"/>
            </w:tcBorders>
            <w:tcMar>
              <w:top w:w="0" w:type="dxa"/>
              <w:left w:w="62" w:type="dxa"/>
              <w:bottom w:w="0" w:type="dxa"/>
              <w:right w:w="62" w:type="dxa"/>
            </w:tcMar>
          </w:tcPr>
          <w:p w:rsidR="00000000" w:rsidP="00BD37EA">
            <w:pPr>
              <w:pStyle w:val="BodyText"/>
              <w:rPr>
                <w:lang w:val="en-NZ"/>
              </w:rPr>
            </w:pPr>
            <w:r w:rsidRPr="00BD37EA">
              <w:rPr>
                <w:rStyle w:val="SpecialBold"/>
              </w:rPr>
              <w:t>Communicate new approaches to stakeholders</w:t>
            </w:r>
          </w:p>
        </w:tc>
        <w:tc>
          <w:tcPr>
            <w:tcW w:w="519" w:type="dxa"/>
            <w:tcBorders>
              <w:top w:val="nil"/>
              <w:left w:val="nil"/>
              <w:bottom w:val="nil"/>
              <w:right w:val="nil"/>
            </w:tcBorders>
            <w:tcMar>
              <w:top w:w="0" w:type="dxa"/>
              <w:left w:w="62" w:type="dxa"/>
              <w:bottom w:w="0" w:type="dxa"/>
              <w:right w:w="62" w:type="dxa"/>
            </w:tcMar>
          </w:tcPr>
          <w:p w:rsidR="00000000" w:rsidP="00BD37EA">
            <w:pPr>
              <w:pStyle w:val="List"/>
              <w:rPr>
                <w:lang w:val="en-NZ"/>
              </w:rPr>
            </w:pPr>
            <w:r w:rsidRPr="00BD37EA">
              <w:t>4.1</w:t>
            </w:r>
            <w:r w:rsidRPr="00BD37EA">
              <w:tab/>
            </w:r>
          </w:p>
        </w:tc>
        <w:tc>
          <w:tcPr>
            <w:tcW w:w="5292" w:type="dxa"/>
            <w:tcBorders>
              <w:top w:val="nil"/>
              <w:left w:val="nil"/>
              <w:bottom w:val="nil"/>
              <w:right w:val="nil"/>
            </w:tcBorders>
            <w:tcMar>
              <w:top w:w="0" w:type="dxa"/>
              <w:left w:w="62" w:type="dxa"/>
              <w:bottom w:w="0" w:type="dxa"/>
              <w:right w:w="62" w:type="dxa"/>
            </w:tcMar>
          </w:tcPr>
          <w:p w:rsidR="00000000" w:rsidP="00BD37EA">
            <w:pPr>
              <w:pStyle w:val="BodyText"/>
              <w:rPr>
                <w:lang w:val="en-NZ"/>
              </w:rPr>
            </w:pPr>
            <w:r w:rsidRPr="00BD37EA">
              <w:t xml:space="preserve">Identify </w:t>
            </w:r>
            <w:r w:rsidRPr="00BD37EA">
              <w:rPr>
                <w:rStyle w:val="BoldandItalics"/>
              </w:rPr>
              <w:t>key stakeholders</w:t>
            </w:r>
            <w:r w:rsidRPr="00BD37EA">
              <w:t xml:space="preserve"> in the interpretation and exhibition of cultural material, including traditional custodians</w:t>
            </w:r>
          </w:p>
        </w:tc>
      </w:tr>
      <w:tr w:rsidTr="006B4B90">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BD37EA">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BD37EA">
            <w:pPr>
              <w:pStyle w:val="List"/>
              <w:rPr>
                <w:lang w:val="en-NZ"/>
              </w:rPr>
            </w:pPr>
            <w:r w:rsidRPr="00BD37EA">
              <w:t>4.2</w:t>
            </w:r>
            <w:r w:rsidRPr="00BD37EA">
              <w:tab/>
            </w:r>
          </w:p>
        </w:tc>
        <w:tc>
          <w:tcPr>
            <w:tcW w:w="5292" w:type="dxa"/>
            <w:tcBorders>
              <w:top w:val="nil"/>
              <w:left w:val="nil"/>
              <w:bottom w:val="nil"/>
              <w:right w:val="nil"/>
            </w:tcBorders>
            <w:tcMar>
              <w:top w:w="0" w:type="dxa"/>
              <w:left w:w="62" w:type="dxa"/>
              <w:bottom w:w="0" w:type="dxa"/>
              <w:right w:w="62" w:type="dxa"/>
            </w:tcMar>
          </w:tcPr>
          <w:p w:rsidR="00000000" w:rsidP="00BD37EA">
            <w:pPr>
              <w:pStyle w:val="List"/>
              <w:rPr>
                <w:lang w:val="en-NZ"/>
              </w:rPr>
            </w:pPr>
            <w:r w:rsidRPr="00BD37EA">
              <w:t xml:space="preserve">Consult and negotiate ways with stakeholders in culturally appropriate ways to interpret Aboriginal or Torres Strait </w:t>
            </w:r>
            <w:r w:rsidRPr="00BD37EA">
              <w:rPr>
                <w:rStyle w:val="BoldandItalics"/>
              </w:rPr>
              <w:t>Islander cultural material</w:t>
            </w:r>
            <w:r w:rsidRPr="00BD37EA">
              <w:t xml:space="preserve"> in accordance with wishes of traditional custodians</w:t>
            </w:r>
          </w:p>
        </w:tc>
      </w:tr>
      <w:tr w:rsidTr="006B4B90">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RPr="00BD37EA" w:rsidP="00BD37EA">
            <w:pPr>
              <w:pStyle w:val="BodyText"/>
            </w:pPr>
          </w:p>
        </w:tc>
      </w:tr>
    </w:tbl>
    <w:p w:rsidR="00000000" w:rsidRPr="00BD37EA" w:rsidP="00BD37EA">
      <w:pPr>
        <w:pStyle w:val="BodyText"/>
      </w:pPr>
    </w:p>
    <w:p w:rsidR="00000000" w:rsidRPr="00BD37EA" w:rsidP="00BD37EA">
      <w:pPr>
        <w:pStyle w:val="AllowPageBreak"/>
      </w:pPr>
    </w:p>
    <w:p w:rsidR="00000000" w:rsidRPr="00BD37EA" w:rsidP="00BD37EA">
      <w:pPr>
        <w:pStyle w:val="Heading1"/>
      </w:pPr>
      <w:bookmarkStart w:id="9" w:name="O_72599"/>
      <w:bookmarkEnd w:id="9"/>
      <w:r w:rsidRPr="00BD37EA">
        <w:t>Required Skills and Knowledge</w:t>
      </w:r>
    </w:p>
    <w:tbl>
      <w:tblPr>
        <w:tblW w:w="0" w:type="auto"/>
        <w:tblLayout w:type="fixed"/>
        <w:tblCellMar>
          <w:left w:w="62" w:type="dxa"/>
          <w:right w:w="62" w:type="dxa"/>
        </w:tblCellMar>
        <w:tblLook w:val="0000"/>
      </w:tblPr>
      <w:tblGrid>
        <w:gridCol w:w="8505"/>
      </w:tblGrid>
      <w:tr w:rsidTr="006B4B90">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BD37EA">
            <w:pPr>
              <w:pStyle w:val="BodyText"/>
              <w:rPr>
                <w:lang w:val="en-NZ"/>
              </w:rPr>
            </w:pPr>
            <w:r w:rsidRPr="00BD37EA">
              <w:rPr>
                <w:rStyle w:val="SpecialBold"/>
              </w:rPr>
              <w:t>REQUIRED SKILLS AND KNOWLEDGE</w:t>
            </w:r>
          </w:p>
        </w:tc>
      </w:tr>
      <w:tr w:rsidTr="006B4B9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BD37EA">
            <w:pPr>
              <w:pStyle w:val="BodyText"/>
              <w:rPr>
                <w:lang w:val="en-NZ"/>
              </w:rPr>
            </w:pPr>
            <w:r w:rsidRPr="00BD37EA">
              <w:t>This section describes the skills and knowledge required for this unit.</w:t>
            </w:r>
          </w:p>
        </w:tc>
      </w:tr>
      <w:tr w:rsidTr="006B4B9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BD37EA">
            <w:pPr>
              <w:pStyle w:val="BodyText"/>
              <w:rPr>
                <w:lang w:val="en-NZ"/>
              </w:rPr>
            </w:pPr>
            <w:r w:rsidRPr="00BD37EA">
              <w:rPr>
                <w:rStyle w:val="SpecialBold"/>
              </w:rPr>
              <w:t>Required skills</w:t>
            </w:r>
          </w:p>
        </w:tc>
      </w:tr>
      <w:tr w:rsidTr="006B4B9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BD37EA" w:rsidP="00BD37EA">
            <w:pPr>
              <w:pStyle w:val="ListBullet"/>
            </w:pPr>
            <w:r w:rsidRPr="00BD37EA">
              <w:t>research and critical-thinking skills to analyse, interpret and present complex and varied references for application to cultural mate</w:t>
            </w:r>
            <w:r w:rsidRPr="00BD37EA">
              <w:t>rial</w:t>
            </w:r>
          </w:p>
          <w:p w:rsidR="00000000" w:rsidP="00BD37EA">
            <w:pPr>
              <w:pStyle w:val="ListBullet"/>
              <w:rPr>
                <w:lang w:val="en-NZ"/>
              </w:rPr>
            </w:pPr>
            <w:r w:rsidRPr="00BD37EA">
              <w:t>literacy skills to critically evaluate and communicate ideas and concepts surrounding cultural material.</w:t>
            </w:r>
          </w:p>
        </w:tc>
      </w:tr>
      <w:tr w:rsidTr="006B4B9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BD37EA">
            <w:pPr>
              <w:pStyle w:val="BodyText"/>
              <w:rPr>
                <w:lang w:val="en-NZ"/>
              </w:rPr>
            </w:pPr>
          </w:p>
        </w:tc>
      </w:tr>
      <w:tr w:rsidTr="006B4B9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BD37EA">
            <w:pPr>
              <w:pStyle w:val="BodyText"/>
              <w:rPr>
                <w:lang w:val="en-NZ"/>
              </w:rPr>
            </w:pPr>
            <w:r w:rsidRPr="00BD37EA">
              <w:rPr>
                <w:rStyle w:val="SpecialBold"/>
              </w:rPr>
              <w:t>Required knowledge</w:t>
            </w:r>
          </w:p>
        </w:tc>
      </w:tr>
      <w:tr w:rsidTr="006B4B9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BD37EA" w:rsidP="00BD37EA">
            <w:pPr>
              <w:pStyle w:val="ListBullet"/>
            </w:pPr>
            <w:r w:rsidRPr="00BD37EA">
              <w:t xml:space="preserve">broad range of sources of information about post-colonial history, theory and cultural </w:t>
            </w:r>
            <w:r w:rsidRPr="00BD37EA">
              <w:t xml:space="preserve">practice relating to Aboriginal or Torres Strait Islander cultural material </w:t>
            </w:r>
          </w:p>
          <w:p w:rsidR="00000000" w:rsidRPr="00BD37EA" w:rsidP="00BD37EA">
            <w:pPr>
              <w:pStyle w:val="ListBullet"/>
            </w:pPr>
            <w:r w:rsidRPr="00BD37EA">
              <w:t>key aspects of post-colonial history and its impact on the collection and interpretation of Aboriginal or Torres Strait Islander cultural material</w:t>
            </w:r>
          </w:p>
          <w:p w:rsidR="00000000" w:rsidRPr="00BD37EA" w:rsidP="00BD37EA">
            <w:pPr>
              <w:pStyle w:val="ListBullet"/>
            </w:pPr>
            <w:r w:rsidRPr="00BD37EA">
              <w:t>copyright, moral rights and inte</w:t>
            </w:r>
            <w:r w:rsidRPr="00BD37EA">
              <w:t>llectual property issues and legislation with particular reference to Aboriginal or Torres Strait Islander cultural material</w:t>
            </w:r>
          </w:p>
          <w:p w:rsidR="00000000" w:rsidRPr="00BD37EA" w:rsidP="00BD37EA">
            <w:pPr>
              <w:pStyle w:val="ListBullet"/>
            </w:pPr>
            <w:r w:rsidRPr="00BD37EA">
              <w:t>cultural protocols and appropriate consultations for the movement, storage and maintenance of cultural material in the relevant con</w:t>
            </w:r>
            <w:r w:rsidRPr="00BD37EA">
              <w:t>text/type of display</w:t>
            </w:r>
          </w:p>
          <w:p w:rsidR="00000000" w:rsidP="00BD37EA">
            <w:pPr>
              <w:pStyle w:val="ListBullet"/>
              <w:rPr>
                <w:lang w:val="en-NZ"/>
              </w:rPr>
            </w:pPr>
            <w:r w:rsidRPr="00BD37EA">
              <w:t>cultural protocols for the exhibition of cultural material in the relevant community context.</w:t>
            </w:r>
          </w:p>
        </w:tc>
      </w:tr>
      <w:tr w:rsidTr="006B4B90">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BD37EA" w:rsidP="00BD37EA">
            <w:pPr>
              <w:pStyle w:val="BodyText"/>
            </w:pPr>
          </w:p>
        </w:tc>
      </w:tr>
    </w:tbl>
    <w:p w:rsidR="00000000" w:rsidRPr="00BD37EA" w:rsidP="00BD37EA">
      <w:pPr>
        <w:pStyle w:val="BodyText"/>
      </w:pPr>
    </w:p>
    <w:p w:rsidR="00000000" w:rsidRPr="00BD37EA" w:rsidP="00BD37EA">
      <w:pPr>
        <w:pStyle w:val="AllowPageBreak"/>
      </w:pPr>
    </w:p>
    <w:p w:rsidR="00000000" w:rsidRPr="00BD37EA" w:rsidP="00BD37EA">
      <w:pPr>
        <w:pStyle w:val="Heading1"/>
      </w:pPr>
      <w:bookmarkStart w:id="10" w:name="O_72600"/>
      <w:bookmarkEnd w:id="10"/>
      <w:r w:rsidRPr="00BD37EA">
        <w:t>Evidence Guide</w:t>
      </w:r>
    </w:p>
    <w:tbl>
      <w:tblPr>
        <w:tblW w:w="0" w:type="auto"/>
        <w:tblLayout w:type="fixed"/>
        <w:tblCellMar>
          <w:left w:w="62" w:type="dxa"/>
          <w:right w:w="62" w:type="dxa"/>
        </w:tblCellMar>
        <w:tblLook w:val="0000"/>
      </w:tblPr>
      <w:tblGrid>
        <w:gridCol w:w="3061"/>
        <w:gridCol w:w="5444"/>
      </w:tblGrid>
      <w:tr w:rsidTr="006B4B90">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BD37EA">
            <w:pPr>
              <w:pStyle w:val="BodyText"/>
              <w:rPr>
                <w:lang w:val="en-NZ"/>
              </w:rPr>
            </w:pPr>
            <w:r w:rsidRPr="00BD37EA">
              <w:rPr>
                <w:rStyle w:val="SpecialBold"/>
              </w:rPr>
              <w:t>EVIDENCE GUIDE</w:t>
            </w:r>
          </w:p>
        </w:tc>
      </w:tr>
      <w:tr w:rsidTr="006B4B9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D37EA">
            <w:pPr>
              <w:pStyle w:val="BodyText"/>
              <w:rPr>
                <w:lang w:val="en-NZ"/>
              </w:rPr>
            </w:pPr>
            <w:r w:rsidRPr="00BD37EA">
              <w:t>The Evidence Guide provides advice on assessment and mu</w:t>
            </w:r>
            <w:r w:rsidRPr="00BD37EA">
              <w:t>st be read in conjunction with the performance criteria, required skills and knowledge, range statement and the Assessment Guidelines for the Training Package.</w:t>
            </w:r>
          </w:p>
        </w:tc>
      </w:tr>
      <w:tr w:rsidTr="006B4B9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D37EA">
            <w:pPr>
              <w:pStyle w:val="BodyText"/>
              <w:rPr>
                <w:lang w:val="en-NZ"/>
              </w:rPr>
            </w:pPr>
            <w:r w:rsidRPr="00BD37EA">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BD37EA" w:rsidP="00BD37EA">
            <w:pPr>
              <w:pStyle w:val="BodyText"/>
            </w:pPr>
            <w:r w:rsidRPr="00BD37EA">
              <w:t>E</w:t>
            </w:r>
            <w:r w:rsidRPr="00BD37EA">
              <w:t>vidence of the following is essential:</w:t>
            </w:r>
          </w:p>
          <w:p w:rsidR="00000000" w:rsidRPr="00BD37EA" w:rsidP="00BD37EA">
            <w:pPr>
              <w:pStyle w:val="ListBullet"/>
            </w:pPr>
            <w:r w:rsidRPr="00BD37EA">
              <w:t>sound knowledge of information sources for Aboriginal or Torres Strait Islander cultural material</w:t>
            </w:r>
          </w:p>
          <w:p w:rsidR="00000000" w:rsidRPr="00BD37EA" w:rsidP="00BD37EA">
            <w:pPr>
              <w:pStyle w:val="ListBullet"/>
            </w:pPr>
            <w:r w:rsidRPr="00BD37EA">
              <w:t>knowledge of cultural protocols and practices as well as appropriate consultative processes in seeking information</w:t>
            </w:r>
          </w:p>
          <w:p w:rsidR="00000000" w:rsidP="00BD37EA">
            <w:pPr>
              <w:pStyle w:val="ListBullet"/>
              <w:rPr>
                <w:lang w:val="en-NZ"/>
              </w:rPr>
            </w:pPr>
            <w:r w:rsidRPr="00BD37EA">
              <w:t>application of research and analytical skills to evaluate Aboriginal or Torres Strait Islander cultural material and its context.</w:t>
            </w:r>
          </w:p>
        </w:tc>
      </w:tr>
      <w:tr w:rsidTr="006B4B9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D37EA">
            <w:pPr>
              <w:pStyle w:val="BodyText"/>
              <w:rPr>
                <w:lang w:val="en-NZ"/>
              </w:rPr>
            </w:pPr>
          </w:p>
        </w:tc>
      </w:tr>
      <w:tr w:rsidTr="006B4B9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D37EA">
            <w:pPr>
              <w:pStyle w:val="BodyText"/>
              <w:rPr>
                <w:lang w:val="en-NZ"/>
              </w:rPr>
            </w:pPr>
            <w:r w:rsidRPr="00BD37EA">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BD37EA" w:rsidP="00BD37EA">
            <w:pPr>
              <w:pStyle w:val="BodyText"/>
            </w:pPr>
            <w:r w:rsidRPr="00BD37EA">
              <w:t>Assessment must ensure:</w:t>
            </w:r>
          </w:p>
          <w:p w:rsidR="00000000" w:rsidRPr="00BD37EA" w:rsidP="00BD37EA">
            <w:pPr>
              <w:pStyle w:val="ListBullet"/>
            </w:pPr>
            <w:r w:rsidRPr="00BD37EA">
              <w:t>involvement in the assessment process of persons</w:t>
            </w:r>
            <w:r w:rsidRPr="00BD37EA">
              <w:t xml:space="preserve"> approved of by Elders, appropriate persons or custodians of the relevant community</w:t>
            </w:r>
          </w:p>
          <w:p w:rsidR="00000000" w:rsidP="00BD37EA">
            <w:pPr>
              <w:pStyle w:val="ListBullet"/>
              <w:rPr>
                <w:lang w:val="en-NZ"/>
              </w:rPr>
            </w:pPr>
            <w:r w:rsidRPr="00BD37EA">
              <w:t>access to sources of information on Aboriginal or Torres Strait Islander cultural material.</w:t>
            </w:r>
          </w:p>
        </w:tc>
      </w:tr>
      <w:tr w:rsidTr="006B4B9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D37EA">
            <w:pPr>
              <w:pStyle w:val="BodyText"/>
              <w:rPr>
                <w:lang w:val="en-NZ"/>
              </w:rPr>
            </w:pPr>
          </w:p>
        </w:tc>
      </w:tr>
      <w:tr w:rsidTr="006B4B9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D37EA">
            <w:pPr>
              <w:pStyle w:val="BodyText"/>
              <w:rPr>
                <w:lang w:val="en-NZ"/>
              </w:rPr>
            </w:pPr>
            <w:r w:rsidRPr="00BD37EA">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BD37EA" w:rsidP="00BD37EA">
            <w:pPr>
              <w:pStyle w:val="BodyText"/>
            </w:pPr>
            <w:r w:rsidRPr="00BD37EA">
              <w:t>A range of assessment methods should be used to assess practical skills and knowledge. The following examples are appropriate for this unit:</w:t>
            </w:r>
          </w:p>
          <w:p w:rsidR="00000000" w:rsidRPr="00BD37EA" w:rsidP="00BD37EA">
            <w:pPr>
              <w:pStyle w:val="ListBullet"/>
            </w:pPr>
            <w:r w:rsidRPr="00BD37EA">
              <w:t xml:space="preserve">direct questioning combined with review of portfolios of evidence and third party workplace reports of on-the-job </w:t>
            </w:r>
            <w:r w:rsidRPr="00BD37EA">
              <w:t xml:space="preserve">performance by the candidate </w:t>
            </w:r>
          </w:p>
          <w:p w:rsidR="00000000" w:rsidRPr="00BD37EA" w:rsidP="00BD37EA">
            <w:pPr>
              <w:pStyle w:val="ListBullet"/>
            </w:pPr>
            <w:r w:rsidRPr="00BD37EA">
              <w:t>project to research a specific collection of Aboriginal or Torres Strait Islander cultural material</w:t>
            </w:r>
          </w:p>
          <w:p w:rsidR="00000000" w:rsidRPr="00BD37EA" w:rsidP="00BD37EA">
            <w:pPr>
              <w:pStyle w:val="ListBullet"/>
            </w:pPr>
            <w:r w:rsidRPr="00BD37EA">
              <w:t>project to research and document the cultural significance of particular objects</w:t>
            </w:r>
          </w:p>
          <w:p w:rsidR="00000000" w:rsidRPr="00BD37EA" w:rsidP="00BD37EA">
            <w:pPr>
              <w:pStyle w:val="ListBullet"/>
            </w:pPr>
            <w:r w:rsidRPr="00BD37EA">
              <w:t>case studies to assess ability to research and use different types of information in the analysis of cultural material</w:t>
            </w:r>
          </w:p>
          <w:p w:rsidR="00000000" w:rsidP="00BD37EA">
            <w:pPr>
              <w:pStyle w:val="ListBullet"/>
              <w:rPr>
                <w:lang w:val="en-NZ"/>
              </w:rPr>
            </w:pPr>
            <w:r w:rsidRPr="00BD37EA">
              <w:t>oral or written questioning to assess knowledge of cultural material.</w:t>
            </w:r>
          </w:p>
        </w:tc>
      </w:tr>
      <w:tr w:rsidTr="006B4B9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D37EA">
            <w:pPr>
              <w:pStyle w:val="BodyText"/>
              <w:rPr>
                <w:lang w:val="en-NZ"/>
              </w:rPr>
            </w:pPr>
          </w:p>
        </w:tc>
      </w:tr>
      <w:tr w:rsidTr="006B4B9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BD37EA" w:rsidP="00BD37EA">
            <w:pPr>
              <w:pStyle w:val="BodyText"/>
            </w:pPr>
            <w:r w:rsidRPr="00BD37EA">
              <w:t xml:space="preserve">Holistic assessment with other units relevant to the industry </w:t>
            </w:r>
            <w:r w:rsidRPr="00BD37EA">
              <w:t>sector, workplace and job role is recommended, for example:</w:t>
            </w:r>
          </w:p>
          <w:p w:rsidR="00000000" w:rsidRPr="00BD37EA" w:rsidP="00BD37EA">
            <w:pPr>
              <w:pStyle w:val="ListBullet"/>
            </w:pPr>
            <w:r w:rsidRPr="00BD37EA">
              <w:t>CULMS001B Work with Aboriginal or Torres Strait Islander cultural material</w:t>
            </w:r>
          </w:p>
          <w:p w:rsidR="00000000" w:rsidRPr="00BD37EA" w:rsidP="00BD37EA">
            <w:pPr>
              <w:pStyle w:val="ListBullet"/>
            </w:pPr>
            <w:r w:rsidRPr="00BD37EA">
              <w:t>other collection and exhibition management units.</w:t>
            </w:r>
          </w:p>
        </w:tc>
      </w:tr>
    </w:tbl>
    <w:p w:rsidR="00000000" w:rsidRPr="00BD37EA" w:rsidP="00BD37EA">
      <w:pPr>
        <w:pStyle w:val="BodyText"/>
      </w:pPr>
    </w:p>
    <w:p w:rsidR="00000000" w:rsidRPr="00BD37EA" w:rsidP="00BD37EA">
      <w:pPr>
        <w:pStyle w:val="AllowPageBreak"/>
      </w:pPr>
    </w:p>
    <w:p w:rsidR="00000000" w:rsidRPr="00BD37EA" w:rsidP="00BD37EA">
      <w:pPr>
        <w:pStyle w:val="Heading1"/>
      </w:pPr>
      <w:bookmarkStart w:id="11" w:name="O_72601"/>
      <w:bookmarkEnd w:id="11"/>
      <w:r w:rsidRPr="00BD37EA">
        <w:t>Range Statement</w:t>
      </w:r>
    </w:p>
    <w:tbl>
      <w:tblPr>
        <w:tblW w:w="0" w:type="auto"/>
        <w:tblLayout w:type="fixed"/>
        <w:tblCellMar>
          <w:left w:w="62" w:type="dxa"/>
          <w:right w:w="62" w:type="dxa"/>
        </w:tblCellMar>
        <w:tblLook w:val="0000"/>
      </w:tblPr>
      <w:tblGrid>
        <w:gridCol w:w="3061"/>
        <w:gridCol w:w="5444"/>
      </w:tblGrid>
      <w:tr w:rsidTr="006B4B90">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BD37EA">
            <w:pPr>
              <w:pStyle w:val="BodyText"/>
              <w:rPr>
                <w:lang w:val="en-NZ"/>
              </w:rPr>
            </w:pPr>
            <w:r w:rsidRPr="00BD37EA">
              <w:rPr>
                <w:rStyle w:val="SpecialBold"/>
              </w:rPr>
              <w:t>RANGE STATEMENT</w:t>
            </w:r>
          </w:p>
        </w:tc>
      </w:tr>
      <w:tr w:rsidTr="006B4B9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D37EA">
            <w:pPr>
              <w:pStyle w:val="BodyText"/>
              <w:rPr>
                <w:lang w:val="en-NZ"/>
              </w:rPr>
            </w:pPr>
            <w:r w:rsidRPr="00BD37EA">
              <w:t>The range statement relates to the unit of competency as a whole. It allows for different work environments and situations that may affect performance. Bold italicised wording, if used in the performance criteria, is detailed below. Essential operating con</w:t>
            </w:r>
            <w:r w:rsidRPr="00BD37EA">
              <w:t>ditions that may be present with training and assessment (depending on the work situation, needs of the candidate, accessibility of the item, and local industry and regional contexts) may also be included.</w:t>
            </w:r>
          </w:p>
        </w:tc>
      </w:tr>
      <w:tr w:rsidTr="006B4B9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D37EA">
            <w:pPr>
              <w:pStyle w:val="BodyText"/>
              <w:rPr>
                <w:lang w:val="en-NZ"/>
              </w:rPr>
            </w:pPr>
            <w:r w:rsidRPr="00BD37EA">
              <w:rPr>
                <w:rStyle w:val="BoldandItalics"/>
              </w:rPr>
              <w:t>Relevant sources of information</w:t>
            </w:r>
            <w:r w:rsidRPr="00BD37EA">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BD37EA" w:rsidP="00BD37EA">
            <w:pPr>
              <w:pStyle w:val="ListBullet"/>
            </w:pPr>
            <w:r w:rsidRPr="00BD37EA">
              <w:t>co</w:t>
            </w:r>
            <w:r w:rsidRPr="00BD37EA">
              <w:t>mmunity members (family groups, cultural educators, Elders)</w:t>
            </w:r>
          </w:p>
          <w:p w:rsidR="00000000" w:rsidRPr="00BD37EA" w:rsidP="00BD37EA">
            <w:pPr>
              <w:pStyle w:val="ListBullet"/>
            </w:pPr>
            <w:r w:rsidRPr="00BD37EA">
              <w:t>libraries</w:t>
            </w:r>
          </w:p>
          <w:p w:rsidR="00000000" w:rsidRPr="00BD37EA" w:rsidP="00BD37EA">
            <w:pPr>
              <w:pStyle w:val="ListBullet"/>
            </w:pPr>
            <w:r w:rsidRPr="00BD37EA">
              <w:t>museums</w:t>
            </w:r>
          </w:p>
          <w:p w:rsidR="00000000" w:rsidRPr="00BD37EA" w:rsidP="00BD37EA">
            <w:pPr>
              <w:pStyle w:val="ListBullet"/>
            </w:pPr>
            <w:r w:rsidRPr="00BD37EA">
              <w:t>archives</w:t>
            </w:r>
          </w:p>
          <w:p w:rsidR="00000000" w:rsidRPr="00BD37EA" w:rsidP="00BD37EA">
            <w:pPr>
              <w:pStyle w:val="ListBullet"/>
            </w:pPr>
            <w:r w:rsidRPr="00BD37EA">
              <w:t>cultural centres</w:t>
            </w:r>
          </w:p>
          <w:p w:rsidR="00000000" w:rsidRPr="00BD37EA" w:rsidP="00BD37EA">
            <w:pPr>
              <w:pStyle w:val="ListBullet"/>
            </w:pPr>
            <w:r w:rsidRPr="00BD37EA">
              <w:t>community organisations</w:t>
            </w:r>
          </w:p>
          <w:p w:rsidR="00000000" w:rsidP="00BD37EA">
            <w:pPr>
              <w:pStyle w:val="ListBullet"/>
              <w:rPr>
                <w:lang w:val="en-NZ"/>
              </w:rPr>
            </w:pPr>
            <w:r w:rsidRPr="00BD37EA">
              <w:t>Indigenous units within local, state or national bodies</w:t>
            </w:r>
          </w:p>
        </w:tc>
      </w:tr>
      <w:tr w:rsidTr="006B4B9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D37EA">
            <w:pPr>
              <w:pStyle w:val="BodyText"/>
              <w:rPr>
                <w:lang w:val="en-NZ"/>
              </w:rPr>
            </w:pPr>
          </w:p>
        </w:tc>
      </w:tr>
      <w:tr w:rsidTr="006B4B9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D37EA">
            <w:pPr>
              <w:pStyle w:val="BodyText"/>
              <w:rPr>
                <w:lang w:val="en-NZ"/>
              </w:rPr>
            </w:pPr>
            <w:r w:rsidRPr="00BD37EA">
              <w:rPr>
                <w:rStyle w:val="BoldandItalics"/>
              </w:rPr>
              <w:t>Cultural material</w:t>
            </w:r>
            <w:r w:rsidRPr="00BD37EA">
              <w:t xml:space="preserve"> may be:</w:t>
            </w:r>
          </w:p>
        </w:tc>
        <w:tc>
          <w:tcPr>
            <w:tcW w:w="5444" w:type="dxa"/>
            <w:tcBorders>
              <w:top w:val="nil"/>
              <w:left w:val="nil"/>
              <w:bottom w:val="nil"/>
              <w:right w:val="nil"/>
            </w:tcBorders>
            <w:tcMar>
              <w:top w:w="0" w:type="dxa"/>
              <w:left w:w="62" w:type="dxa"/>
              <w:bottom w:w="0" w:type="dxa"/>
              <w:right w:w="62" w:type="dxa"/>
            </w:tcMar>
          </w:tcPr>
          <w:p w:rsidR="00000000" w:rsidRPr="00BD37EA" w:rsidP="00BD37EA">
            <w:pPr>
              <w:pStyle w:val="ListBullet"/>
            </w:pPr>
            <w:r w:rsidRPr="00BD37EA">
              <w:t>part of an existing collection (public or private)</w:t>
            </w:r>
          </w:p>
          <w:p w:rsidR="00000000" w:rsidRPr="00BD37EA" w:rsidP="00BD37EA">
            <w:pPr>
              <w:pStyle w:val="ListBullet"/>
            </w:pPr>
            <w:r w:rsidRPr="00BD37EA">
              <w:t>not yet part of a collection</w:t>
            </w:r>
          </w:p>
          <w:p w:rsidR="00000000" w:rsidRPr="00BD37EA" w:rsidP="00BD37EA">
            <w:pPr>
              <w:pStyle w:val="ListBullet"/>
            </w:pPr>
            <w:r w:rsidRPr="00BD37EA">
              <w:t>held by the local Aboriginal or Torres Strait Islander community or broader community</w:t>
            </w:r>
          </w:p>
          <w:p w:rsidR="00000000" w:rsidRPr="00BD37EA" w:rsidP="00BD37EA">
            <w:pPr>
              <w:pStyle w:val="ListBullet"/>
            </w:pPr>
            <w:r w:rsidRPr="00BD37EA">
              <w:t>held by an organisation external to the community</w:t>
            </w:r>
          </w:p>
          <w:p w:rsidR="00000000" w:rsidRPr="00BD37EA" w:rsidP="00BD37EA">
            <w:pPr>
              <w:pStyle w:val="ListBullet"/>
            </w:pPr>
            <w:r w:rsidRPr="00BD37EA">
              <w:t>held by individuals</w:t>
            </w:r>
          </w:p>
          <w:p w:rsidR="00000000" w:rsidP="00BD37EA">
            <w:pPr>
              <w:pStyle w:val="ListBullet"/>
              <w:rPr>
                <w:lang w:val="en-NZ"/>
              </w:rPr>
            </w:pPr>
            <w:r w:rsidRPr="00BD37EA">
              <w:t>in the care of traditional custodians</w:t>
            </w:r>
          </w:p>
        </w:tc>
      </w:tr>
      <w:tr w:rsidTr="006B4B9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D37EA">
            <w:pPr>
              <w:pStyle w:val="BodyText"/>
              <w:rPr>
                <w:lang w:val="en-NZ"/>
              </w:rPr>
            </w:pPr>
          </w:p>
        </w:tc>
      </w:tr>
      <w:tr w:rsidTr="006B4B9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D37EA">
            <w:pPr>
              <w:pStyle w:val="BodyText"/>
              <w:rPr>
                <w:lang w:val="en-NZ"/>
              </w:rPr>
            </w:pPr>
            <w:r w:rsidRPr="00BD37EA">
              <w:t xml:space="preserve">The </w:t>
            </w:r>
            <w:r w:rsidRPr="00BD37EA">
              <w:rPr>
                <w:rStyle w:val="BoldandItalics"/>
              </w:rPr>
              <w:t>context</w:t>
            </w:r>
            <w:r w:rsidRPr="00BD37EA">
              <w:t xml:space="preserve"> of cultural material may relate to:</w:t>
            </w:r>
          </w:p>
        </w:tc>
        <w:tc>
          <w:tcPr>
            <w:tcW w:w="5444" w:type="dxa"/>
            <w:tcBorders>
              <w:top w:val="nil"/>
              <w:left w:val="nil"/>
              <w:bottom w:val="nil"/>
              <w:right w:val="nil"/>
            </w:tcBorders>
            <w:tcMar>
              <w:top w:w="0" w:type="dxa"/>
              <w:left w:w="62" w:type="dxa"/>
              <w:bottom w:w="0" w:type="dxa"/>
              <w:right w:w="62" w:type="dxa"/>
            </w:tcMar>
          </w:tcPr>
          <w:p w:rsidR="00000000" w:rsidRPr="00BD37EA" w:rsidP="00BD37EA">
            <w:pPr>
              <w:pStyle w:val="ListBullet"/>
            </w:pPr>
            <w:r w:rsidRPr="00BD37EA">
              <w:t xml:space="preserve">pre-colonisation cultural practices </w:t>
            </w:r>
          </w:p>
          <w:p w:rsidR="00000000" w:rsidRPr="00BD37EA" w:rsidP="00BD37EA">
            <w:pPr>
              <w:pStyle w:val="ListBullet"/>
            </w:pPr>
            <w:r w:rsidRPr="00BD37EA">
              <w:t>post-colonisation collection and interpretive practices</w:t>
            </w:r>
          </w:p>
          <w:p w:rsidR="00000000" w:rsidRPr="00BD37EA" w:rsidP="00BD37EA">
            <w:pPr>
              <w:pStyle w:val="ListBullet"/>
            </w:pPr>
            <w:r w:rsidRPr="00BD37EA">
              <w:t>cultural/spiritual significance of cultural material to community</w:t>
            </w:r>
          </w:p>
          <w:p w:rsidR="00000000" w:rsidRPr="00BD37EA" w:rsidP="00BD37EA">
            <w:pPr>
              <w:pStyle w:val="ListBullet"/>
            </w:pPr>
            <w:r w:rsidRPr="00BD37EA">
              <w:t>the way material was acquired and historical view of Indigenous collections</w:t>
            </w:r>
          </w:p>
          <w:p w:rsidR="00000000" w:rsidRPr="00BD37EA" w:rsidP="00BD37EA">
            <w:pPr>
              <w:pStyle w:val="ListBullet"/>
            </w:pPr>
            <w:r w:rsidRPr="00BD37EA">
              <w:t>treatment of collection materials</w:t>
            </w:r>
          </w:p>
          <w:p w:rsidR="00000000" w:rsidRPr="00BD37EA" w:rsidP="00BD37EA">
            <w:pPr>
              <w:pStyle w:val="ListBullet"/>
            </w:pPr>
            <w:r w:rsidRPr="00BD37EA">
              <w:t>dispersal of skeletal remains and cultural materials within and outside of Australia</w:t>
            </w:r>
          </w:p>
          <w:p w:rsidR="00000000" w:rsidRPr="00BD37EA" w:rsidP="00BD37EA">
            <w:pPr>
              <w:pStyle w:val="ListBullet"/>
            </w:pPr>
            <w:r w:rsidRPr="00BD37EA">
              <w:t>men's or women's business</w:t>
            </w:r>
          </w:p>
          <w:p w:rsidR="00000000" w:rsidRPr="00BD37EA" w:rsidP="00BD37EA">
            <w:pPr>
              <w:pStyle w:val="ListBullet"/>
            </w:pPr>
            <w:r w:rsidRPr="00BD37EA">
              <w:t>secret or non-secret business</w:t>
            </w:r>
          </w:p>
          <w:p w:rsidR="00000000" w:rsidRPr="00BD37EA" w:rsidP="00BD37EA">
            <w:pPr>
              <w:pStyle w:val="ListBullet"/>
            </w:pPr>
            <w:r w:rsidRPr="00BD37EA">
              <w:t>rarit</w:t>
            </w:r>
            <w:r w:rsidRPr="00BD37EA">
              <w:t>y</w:t>
            </w:r>
          </w:p>
          <w:p w:rsidR="00000000" w:rsidP="00BD37EA">
            <w:pPr>
              <w:pStyle w:val="ListBullet"/>
              <w:rPr>
                <w:lang w:val="en-NZ"/>
              </w:rPr>
            </w:pPr>
            <w:r w:rsidRPr="00BD37EA">
              <w:t>locality</w:t>
            </w:r>
          </w:p>
        </w:tc>
      </w:tr>
      <w:tr w:rsidTr="006B4B9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P="00BD37EA">
            <w:pPr>
              <w:pStyle w:val="BodyText"/>
              <w:rPr>
                <w:lang w:val="en-NZ"/>
              </w:rPr>
            </w:pPr>
          </w:p>
        </w:tc>
      </w:tr>
      <w:tr w:rsidTr="006B4B9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D37EA">
            <w:pPr>
              <w:pStyle w:val="BodyText"/>
              <w:rPr>
                <w:lang w:val="en-NZ"/>
              </w:rPr>
            </w:pPr>
            <w:r w:rsidRPr="00BD37EA">
              <w:rPr>
                <w:rStyle w:val="BoldandItalics"/>
              </w:rPr>
              <w:t>Formal and informal research techniques</w:t>
            </w:r>
            <w:r w:rsidRPr="00BD37EA">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BD37EA" w:rsidP="00BD37EA">
            <w:pPr>
              <w:pStyle w:val="ListBullet"/>
            </w:pPr>
            <w:r w:rsidRPr="00BD37EA">
              <w:t xml:space="preserve">discussion </w:t>
            </w:r>
          </w:p>
          <w:p w:rsidR="00000000" w:rsidRPr="00BD37EA" w:rsidP="00BD37EA">
            <w:pPr>
              <w:pStyle w:val="ListBullet"/>
            </w:pPr>
            <w:r w:rsidRPr="00BD37EA">
              <w:t xml:space="preserve">note taking, listing </w:t>
            </w:r>
          </w:p>
          <w:p w:rsidR="00000000" w:rsidRPr="00BD37EA" w:rsidP="00BD37EA">
            <w:pPr>
              <w:pStyle w:val="ListBullet"/>
            </w:pPr>
            <w:r w:rsidRPr="00BD37EA">
              <w:t>interviews</w:t>
            </w:r>
          </w:p>
          <w:p w:rsidR="00000000" w:rsidRPr="00BD37EA" w:rsidP="00BD37EA">
            <w:pPr>
              <w:pStyle w:val="ListBullet"/>
            </w:pPr>
            <w:r w:rsidRPr="00BD37EA">
              <w:t>questionnaires</w:t>
            </w:r>
          </w:p>
          <w:p w:rsidR="00000000" w:rsidRPr="00BD37EA" w:rsidP="00BD37EA">
            <w:pPr>
              <w:pStyle w:val="ListBullet"/>
            </w:pPr>
            <w:r w:rsidRPr="00BD37EA">
              <w:t xml:space="preserve">critical discourse </w:t>
            </w:r>
          </w:p>
          <w:p w:rsidR="00000000" w:rsidRPr="00BD37EA" w:rsidP="00BD37EA">
            <w:pPr>
              <w:pStyle w:val="ListBullet"/>
            </w:pPr>
            <w:r w:rsidRPr="00BD37EA">
              <w:t xml:space="preserve">analysis </w:t>
            </w:r>
          </w:p>
          <w:p w:rsidR="00000000" w:rsidRPr="00BD37EA" w:rsidP="00BD37EA">
            <w:pPr>
              <w:pStyle w:val="ListBullet"/>
            </w:pPr>
            <w:r w:rsidRPr="00BD37EA">
              <w:t xml:space="preserve">reflection </w:t>
            </w:r>
          </w:p>
          <w:p w:rsidR="00000000" w:rsidRPr="00BD37EA" w:rsidP="00BD37EA">
            <w:pPr>
              <w:pStyle w:val="ListBullet"/>
            </w:pPr>
            <w:r w:rsidRPr="00BD37EA">
              <w:t xml:space="preserve">comparing information </w:t>
            </w:r>
          </w:p>
          <w:p w:rsidR="00000000" w:rsidRPr="00BD37EA" w:rsidP="00BD37EA">
            <w:pPr>
              <w:pStyle w:val="ListBullet"/>
            </w:pPr>
            <w:r w:rsidRPr="00BD37EA">
              <w:t xml:space="preserve">summation </w:t>
            </w:r>
          </w:p>
          <w:p w:rsidR="00000000" w:rsidRPr="00BD37EA" w:rsidP="00BD37EA">
            <w:pPr>
              <w:pStyle w:val="ListBullet"/>
            </w:pPr>
            <w:r w:rsidRPr="00BD37EA">
              <w:t xml:space="preserve">judgement </w:t>
            </w:r>
          </w:p>
          <w:p w:rsidR="00000000" w:rsidP="00BD37EA">
            <w:pPr>
              <w:pStyle w:val="ListBullet"/>
              <w:rPr>
                <w:lang w:val="en-NZ"/>
              </w:rPr>
            </w:pPr>
            <w:r w:rsidRPr="00BD37EA">
              <w:t>observation</w:t>
            </w:r>
          </w:p>
        </w:tc>
      </w:tr>
      <w:tr w:rsidTr="006B4B9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P="00BD37EA">
            <w:pPr>
              <w:pStyle w:val="BodyText"/>
              <w:rPr>
                <w:lang w:val="en-NZ"/>
              </w:rPr>
            </w:pPr>
          </w:p>
        </w:tc>
      </w:tr>
      <w:tr w:rsidTr="006B4B9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D37EA">
            <w:pPr>
              <w:pStyle w:val="BodyText"/>
              <w:rPr>
                <w:lang w:val="en-NZ"/>
              </w:rPr>
            </w:pPr>
            <w:r w:rsidRPr="00BD37EA">
              <w:rPr>
                <w:rStyle w:val="BoldandItalics"/>
              </w:rPr>
              <w:t>Information</w:t>
            </w:r>
            <w:r w:rsidRPr="00BD37EA">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BD37EA" w:rsidP="00BD37EA">
            <w:pPr>
              <w:pStyle w:val="ListBullet"/>
            </w:pPr>
            <w:r w:rsidRPr="00BD37EA">
              <w:t xml:space="preserve">philosophy </w:t>
            </w:r>
          </w:p>
          <w:p w:rsidR="00000000" w:rsidRPr="00BD37EA" w:rsidP="00BD37EA">
            <w:pPr>
              <w:pStyle w:val="ListBullet"/>
            </w:pPr>
            <w:r w:rsidRPr="00BD37EA">
              <w:t>Indigenous world views</w:t>
            </w:r>
          </w:p>
          <w:p w:rsidR="00000000" w:rsidRPr="00BD37EA" w:rsidP="00BD37EA">
            <w:pPr>
              <w:pStyle w:val="ListBullet"/>
            </w:pPr>
            <w:r w:rsidRPr="00BD37EA">
              <w:t>effects of colonisation on Indigenous lives and cultures</w:t>
            </w:r>
          </w:p>
          <w:p w:rsidR="00000000" w:rsidRPr="00BD37EA" w:rsidP="00BD37EA">
            <w:pPr>
              <w:pStyle w:val="ListBullet"/>
            </w:pPr>
            <w:r w:rsidRPr="00BD37EA">
              <w:t>dreaming stories</w:t>
            </w:r>
          </w:p>
          <w:p w:rsidR="00000000" w:rsidRPr="00BD37EA" w:rsidP="00BD37EA">
            <w:pPr>
              <w:pStyle w:val="ListBullet"/>
            </w:pPr>
            <w:r w:rsidRPr="00BD37EA">
              <w:t xml:space="preserve">world histories </w:t>
            </w:r>
          </w:p>
          <w:p w:rsidR="00000000" w:rsidRPr="00BD37EA" w:rsidP="00BD37EA">
            <w:pPr>
              <w:pStyle w:val="ListBullet"/>
            </w:pPr>
            <w:r w:rsidRPr="00BD37EA">
              <w:t xml:space="preserve">cultural issues </w:t>
            </w:r>
          </w:p>
          <w:p w:rsidR="00000000" w:rsidRPr="00BD37EA" w:rsidP="00BD37EA">
            <w:pPr>
              <w:pStyle w:val="ListBullet"/>
            </w:pPr>
            <w:r w:rsidRPr="00BD37EA">
              <w:t xml:space="preserve">spiritual beliefs </w:t>
            </w:r>
          </w:p>
          <w:p w:rsidR="00000000" w:rsidRPr="00BD37EA" w:rsidP="00BD37EA">
            <w:pPr>
              <w:pStyle w:val="ListBullet"/>
            </w:pPr>
            <w:r w:rsidRPr="00BD37EA">
              <w:t xml:space="preserve">aesthetics </w:t>
            </w:r>
          </w:p>
          <w:p w:rsidR="00000000" w:rsidRPr="00BD37EA" w:rsidP="00BD37EA">
            <w:pPr>
              <w:pStyle w:val="ListBullet"/>
            </w:pPr>
            <w:r w:rsidRPr="00BD37EA">
              <w:t xml:space="preserve">politics </w:t>
            </w:r>
          </w:p>
          <w:p w:rsidR="00000000" w:rsidRPr="00BD37EA" w:rsidP="00BD37EA">
            <w:pPr>
              <w:pStyle w:val="ListBullet"/>
            </w:pPr>
            <w:r w:rsidRPr="00BD37EA">
              <w:t xml:space="preserve">gender and identity issues </w:t>
            </w:r>
          </w:p>
          <w:p w:rsidR="00000000" w:rsidRPr="00BD37EA" w:rsidP="00BD37EA">
            <w:pPr>
              <w:pStyle w:val="ListBullet"/>
            </w:pPr>
            <w:r w:rsidRPr="00BD37EA">
              <w:t>land and place - traditional custodians of Country</w:t>
            </w:r>
          </w:p>
          <w:p w:rsidR="00000000" w:rsidRPr="00BD37EA" w:rsidP="00BD37EA">
            <w:pPr>
              <w:pStyle w:val="ListBullet"/>
            </w:pPr>
            <w:r w:rsidRPr="00BD37EA">
              <w:t>signs and symbols in cultural practice</w:t>
            </w:r>
          </w:p>
          <w:p w:rsidR="00000000" w:rsidRPr="00BD37EA" w:rsidP="00BD37EA">
            <w:pPr>
              <w:pStyle w:val="ListBullet"/>
            </w:pPr>
            <w:r w:rsidRPr="00BD37EA">
              <w:t>evaluative criticism in relation to interpretations made by post-colonial interpreters</w:t>
            </w:r>
          </w:p>
          <w:p w:rsidR="00000000" w:rsidP="00BD37EA">
            <w:pPr>
              <w:pStyle w:val="ListBullet"/>
              <w:rPr>
                <w:lang w:val="en-NZ"/>
              </w:rPr>
            </w:pPr>
            <w:r w:rsidRPr="00BD37EA">
              <w:t>oral histories</w:t>
            </w:r>
          </w:p>
        </w:tc>
      </w:tr>
      <w:tr w:rsidTr="006B4B9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P="00BD37EA">
            <w:pPr>
              <w:pStyle w:val="BodyText"/>
              <w:rPr>
                <w:lang w:val="en-NZ"/>
              </w:rPr>
            </w:pPr>
          </w:p>
        </w:tc>
      </w:tr>
      <w:tr w:rsidTr="006B4B9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D37EA">
            <w:pPr>
              <w:pStyle w:val="BodyText"/>
              <w:rPr>
                <w:lang w:val="en-NZ"/>
              </w:rPr>
            </w:pPr>
            <w:r w:rsidRPr="00BD37EA">
              <w:rPr>
                <w:rStyle w:val="BoldandItalics"/>
              </w:rPr>
              <w:t>Cultural protocols</w:t>
            </w:r>
            <w:r w:rsidRPr="00BD37EA">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BD37EA" w:rsidP="00BD37EA">
            <w:pPr>
              <w:pStyle w:val="ListBullet"/>
            </w:pPr>
            <w:r w:rsidRPr="00BD37EA">
              <w:t>acquisition of material</w:t>
            </w:r>
          </w:p>
          <w:p w:rsidR="00000000" w:rsidRPr="00BD37EA" w:rsidP="00BD37EA">
            <w:pPr>
              <w:pStyle w:val="ListBullet"/>
            </w:pPr>
            <w:r w:rsidRPr="00BD37EA">
              <w:t>t</w:t>
            </w:r>
            <w:r w:rsidRPr="00BD37EA">
              <w:t>ransportation</w:t>
            </w:r>
          </w:p>
          <w:p w:rsidR="00000000" w:rsidRPr="00BD37EA" w:rsidP="00BD37EA">
            <w:pPr>
              <w:pStyle w:val="ListBullet"/>
            </w:pPr>
            <w:r w:rsidRPr="00BD37EA">
              <w:t>storage</w:t>
            </w:r>
          </w:p>
          <w:p w:rsidR="00000000" w:rsidRPr="00BD37EA" w:rsidP="00BD37EA">
            <w:pPr>
              <w:pStyle w:val="ListBullet"/>
            </w:pPr>
            <w:r w:rsidRPr="00BD37EA">
              <w:t>written documentation on cultural materials</w:t>
            </w:r>
          </w:p>
          <w:p w:rsidR="00000000" w:rsidRPr="00BD37EA" w:rsidP="00BD37EA">
            <w:pPr>
              <w:pStyle w:val="ListBullet"/>
            </w:pPr>
            <w:r w:rsidRPr="00BD37EA">
              <w:t>exhibition</w:t>
            </w:r>
          </w:p>
          <w:p w:rsidR="00000000" w:rsidRPr="00BD37EA" w:rsidP="00BD37EA">
            <w:pPr>
              <w:pStyle w:val="ListBullet"/>
            </w:pPr>
            <w:r w:rsidRPr="00BD37EA">
              <w:t>geographic location</w:t>
            </w:r>
          </w:p>
          <w:p w:rsidR="00000000" w:rsidRPr="00BD37EA" w:rsidP="00BD37EA">
            <w:pPr>
              <w:pStyle w:val="ListBullet"/>
            </w:pPr>
            <w:r w:rsidRPr="00BD37EA">
              <w:t>degree of consultation with traditional custodians</w:t>
            </w:r>
          </w:p>
          <w:p w:rsidR="00000000" w:rsidP="00BD37EA">
            <w:pPr>
              <w:pStyle w:val="ListBullet"/>
              <w:rPr>
                <w:lang w:val="en-NZ"/>
              </w:rPr>
            </w:pPr>
            <w:r w:rsidRPr="00BD37EA">
              <w:t>respect for the wishes of traditional custodians</w:t>
            </w:r>
          </w:p>
        </w:tc>
      </w:tr>
      <w:tr w:rsidTr="006B4B9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D37EA">
            <w:pPr>
              <w:pStyle w:val="BodyText"/>
              <w:rPr>
                <w:lang w:val="en-NZ"/>
              </w:rPr>
            </w:pPr>
          </w:p>
        </w:tc>
      </w:tr>
      <w:tr w:rsidTr="006B4B9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D37EA">
            <w:pPr>
              <w:pStyle w:val="BodyText"/>
              <w:rPr>
                <w:lang w:val="en-NZ"/>
              </w:rPr>
            </w:pPr>
            <w:r w:rsidRPr="00BD37EA">
              <w:rPr>
                <w:rStyle w:val="BoldandItalics"/>
              </w:rPr>
              <w:t>New and appropriate approaches to interpretation</w:t>
            </w:r>
            <w:r w:rsidRPr="00BD37EA">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BD37EA" w:rsidP="00BD37EA">
            <w:pPr>
              <w:pStyle w:val="ListBullet"/>
            </w:pPr>
            <w:r w:rsidRPr="00BD37EA">
              <w:t>local Aboriginal or Torres Strait Islander community involvement</w:t>
            </w:r>
          </w:p>
          <w:p w:rsidR="00000000" w:rsidRPr="00BD37EA" w:rsidP="00BD37EA">
            <w:pPr>
              <w:pStyle w:val="ListBullet"/>
            </w:pPr>
            <w:r w:rsidRPr="00BD37EA">
              <w:t>different perceptions of both pre and post-colonial history</w:t>
            </w:r>
          </w:p>
          <w:p w:rsidR="00000000" w:rsidRPr="00BD37EA" w:rsidP="00BD37EA">
            <w:pPr>
              <w:pStyle w:val="ListBullet"/>
            </w:pPr>
            <w:r w:rsidRPr="00BD37EA">
              <w:t>interpretation in the context of post-colonial effects and behaviours</w:t>
            </w:r>
          </w:p>
          <w:p w:rsidR="00000000" w:rsidRPr="00BD37EA" w:rsidP="00BD37EA">
            <w:pPr>
              <w:pStyle w:val="ListBullet"/>
            </w:pPr>
            <w:r w:rsidRPr="00BD37EA">
              <w:t>local history</w:t>
            </w:r>
          </w:p>
          <w:p w:rsidR="00000000" w:rsidRPr="00BD37EA" w:rsidP="00BD37EA">
            <w:pPr>
              <w:pStyle w:val="ListBullet"/>
            </w:pPr>
            <w:r w:rsidRPr="00BD37EA">
              <w:t>oral histories</w:t>
            </w:r>
          </w:p>
          <w:p w:rsidR="00000000" w:rsidRPr="00BD37EA" w:rsidP="00BD37EA">
            <w:pPr>
              <w:pStyle w:val="ListBullet"/>
            </w:pPr>
            <w:r w:rsidRPr="00BD37EA">
              <w:t>appropriate consultation with traditional custodians</w:t>
            </w:r>
          </w:p>
          <w:p w:rsidR="00000000" w:rsidRPr="00BD37EA" w:rsidP="00BD37EA">
            <w:pPr>
              <w:pStyle w:val="ListBullet"/>
            </w:pPr>
            <w:r w:rsidRPr="00BD37EA">
              <w:t>respect for the wishes of traditional custodians</w:t>
            </w:r>
          </w:p>
          <w:p w:rsidR="00000000" w:rsidP="00BD37EA">
            <w:pPr>
              <w:pStyle w:val="ListBullet"/>
              <w:rPr>
                <w:lang w:val="en-NZ"/>
              </w:rPr>
            </w:pPr>
            <w:r w:rsidRPr="00BD37EA">
              <w:t>industry/sector debate</w:t>
            </w:r>
          </w:p>
        </w:tc>
      </w:tr>
      <w:tr w:rsidTr="006B4B9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D37EA">
            <w:pPr>
              <w:pStyle w:val="BodyText"/>
              <w:rPr>
                <w:lang w:val="en-NZ"/>
              </w:rPr>
            </w:pPr>
          </w:p>
        </w:tc>
      </w:tr>
      <w:tr w:rsidTr="006B4B9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D37EA">
            <w:pPr>
              <w:pStyle w:val="BodyText"/>
              <w:rPr>
                <w:lang w:val="en-NZ"/>
              </w:rPr>
            </w:pPr>
            <w:r w:rsidRPr="00BD37EA">
              <w:rPr>
                <w:rStyle w:val="BoldandItalics"/>
              </w:rPr>
              <w:t>Challenging and adapting</w:t>
            </w:r>
            <w:r w:rsidRPr="00BD37EA">
              <w:t xml:space="preserve"> ideas may include:</w:t>
            </w:r>
          </w:p>
        </w:tc>
        <w:tc>
          <w:tcPr>
            <w:tcW w:w="5444" w:type="dxa"/>
            <w:tcBorders>
              <w:top w:val="nil"/>
              <w:left w:val="nil"/>
              <w:bottom w:val="nil"/>
              <w:right w:val="nil"/>
            </w:tcBorders>
            <w:tcMar>
              <w:top w:w="0" w:type="dxa"/>
              <w:left w:w="62" w:type="dxa"/>
              <w:bottom w:w="0" w:type="dxa"/>
              <w:right w:w="62" w:type="dxa"/>
            </w:tcMar>
          </w:tcPr>
          <w:p w:rsidR="00000000" w:rsidRPr="00BD37EA" w:rsidP="00BD37EA">
            <w:pPr>
              <w:pStyle w:val="ListBullet"/>
            </w:pPr>
            <w:r w:rsidRPr="00BD37EA">
              <w:t xml:space="preserve">comparing </w:t>
            </w:r>
          </w:p>
          <w:p w:rsidR="00000000" w:rsidRPr="00BD37EA" w:rsidP="00BD37EA">
            <w:pPr>
              <w:pStyle w:val="ListBullet"/>
            </w:pPr>
            <w:r w:rsidRPr="00BD37EA">
              <w:t xml:space="preserve">contrasting </w:t>
            </w:r>
          </w:p>
          <w:p w:rsidR="00000000" w:rsidRPr="00BD37EA" w:rsidP="00BD37EA">
            <w:pPr>
              <w:pStyle w:val="ListBullet"/>
            </w:pPr>
            <w:r w:rsidRPr="00BD37EA">
              <w:t xml:space="preserve">reflecting </w:t>
            </w:r>
          </w:p>
          <w:p w:rsidR="00000000" w:rsidRPr="00BD37EA" w:rsidP="00BD37EA">
            <w:pPr>
              <w:pStyle w:val="ListBullet"/>
            </w:pPr>
            <w:r w:rsidRPr="00BD37EA">
              <w:t xml:space="preserve">critiquing </w:t>
            </w:r>
          </w:p>
          <w:p w:rsidR="00000000" w:rsidRPr="00BD37EA" w:rsidP="00BD37EA">
            <w:pPr>
              <w:pStyle w:val="ListBullet"/>
            </w:pPr>
            <w:r w:rsidRPr="00BD37EA">
              <w:t xml:space="preserve">judging </w:t>
            </w:r>
          </w:p>
          <w:p w:rsidR="00000000" w:rsidRPr="00BD37EA" w:rsidP="00BD37EA">
            <w:pPr>
              <w:pStyle w:val="ListBullet"/>
            </w:pPr>
            <w:r w:rsidRPr="00BD37EA">
              <w:t xml:space="preserve">considering merit </w:t>
            </w:r>
          </w:p>
          <w:p w:rsidR="00000000" w:rsidP="00BD37EA">
            <w:pPr>
              <w:pStyle w:val="ListBullet"/>
              <w:rPr>
                <w:lang w:val="en-NZ"/>
              </w:rPr>
            </w:pPr>
            <w:r w:rsidRPr="00BD37EA">
              <w:t>discussing and debating</w:t>
            </w:r>
          </w:p>
        </w:tc>
      </w:tr>
      <w:tr w:rsidTr="006B4B9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D37EA">
            <w:pPr>
              <w:pStyle w:val="BodyText"/>
              <w:rPr>
                <w:lang w:val="en-NZ"/>
              </w:rPr>
            </w:pPr>
          </w:p>
        </w:tc>
      </w:tr>
      <w:tr w:rsidTr="006B4B90">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D37EA">
            <w:pPr>
              <w:pStyle w:val="BodyText"/>
              <w:rPr>
                <w:lang w:val="en-NZ"/>
              </w:rPr>
            </w:pPr>
            <w:r w:rsidRPr="00BD37EA">
              <w:rPr>
                <w:rStyle w:val="BoldandItalics"/>
              </w:rPr>
              <w:t>Key stakeholders</w:t>
            </w:r>
            <w:r w:rsidRPr="00BD37EA">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BD37EA" w:rsidP="00BD37EA">
            <w:pPr>
              <w:pStyle w:val="ListBullet"/>
            </w:pPr>
            <w:r w:rsidRPr="00BD37EA">
              <w:t>Indigenous communities, including traditional custodians</w:t>
            </w:r>
          </w:p>
          <w:p w:rsidR="00000000" w:rsidRPr="00BD37EA" w:rsidP="00BD37EA">
            <w:pPr>
              <w:pStyle w:val="ListBullet"/>
            </w:pPr>
            <w:r w:rsidRPr="00BD37EA">
              <w:t>current holders of collections (private and public)</w:t>
            </w:r>
          </w:p>
          <w:p w:rsidR="00000000" w:rsidRPr="00BD37EA" w:rsidP="00BD37EA">
            <w:pPr>
              <w:pStyle w:val="ListBullet"/>
            </w:pPr>
            <w:r w:rsidRPr="00BD37EA">
              <w:t>cultural centres</w:t>
            </w:r>
          </w:p>
          <w:p w:rsidR="00000000" w:rsidRPr="00BD37EA" w:rsidP="00BD37EA">
            <w:pPr>
              <w:pStyle w:val="ListBullet"/>
            </w:pPr>
            <w:r w:rsidRPr="00BD37EA">
              <w:t>Indigenous units within local, state and national bodies</w:t>
            </w:r>
          </w:p>
          <w:p w:rsidR="00000000" w:rsidP="00BD37EA">
            <w:pPr>
              <w:pStyle w:val="ListBullet"/>
              <w:rPr>
                <w:lang w:val="en-NZ"/>
              </w:rPr>
            </w:pPr>
            <w:r w:rsidRPr="00BD37EA">
              <w:t>museum/heritage organisations</w:t>
            </w:r>
          </w:p>
        </w:tc>
      </w:tr>
      <w:tr w:rsidTr="006B4B90">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BD37EA" w:rsidP="00BD37EA">
            <w:pPr>
              <w:pStyle w:val="BodyText"/>
            </w:pPr>
          </w:p>
        </w:tc>
      </w:tr>
    </w:tbl>
    <w:p w:rsidR="00000000" w:rsidRPr="00BD37EA" w:rsidP="00BD37EA">
      <w:pPr>
        <w:pStyle w:val="BodyText"/>
      </w:pPr>
    </w:p>
    <w:p w:rsidR="00000000" w:rsidRPr="00BD37EA" w:rsidP="00BD37EA">
      <w:pPr>
        <w:pStyle w:val="AllowPageBreak"/>
      </w:pPr>
    </w:p>
    <w:p w:rsidR="00000000" w:rsidRPr="00BD37EA" w:rsidP="00BD37EA">
      <w:pPr>
        <w:pStyle w:val="Heading1"/>
      </w:pPr>
      <w:bookmarkStart w:id="12" w:name="O_72602"/>
      <w:bookmarkEnd w:id="12"/>
      <w:r w:rsidRPr="00BD37EA">
        <w:t>Unit Sector(s)</w:t>
      </w:r>
    </w:p>
    <w:p w:rsidR="00000000" w:rsidRPr="00BD37EA" w:rsidP="00BD37EA">
      <w:pPr>
        <w:pStyle w:val="BodyText"/>
      </w:pPr>
      <w:r w:rsidRPr="00BD37EA">
        <w:t>Not applicable.</w:t>
      </w:r>
    </w:p>
    <w:p w:rsidR="00000000" w:rsidRPr="00BD37EA" w:rsidP="00BD37EA">
      <w:pPr>
        <w:pStyle w:val="AllowPageBreak"/>
      </w:pPr>
    </w:p>
    <w:p w:rsidR="00000000" w:rsidRPr="00BD37EA" w:rsidP="00BD37EA">
      <w:pPr>
        <w:pStyle w:val="Heading1"/>
      </w:pPr>
      <w:bookmarkStart w:id="13" w:name="O_155367"/>
      <w:bookmarkEnd w:id="13"/>
      <w:r w:rsidRPr="00BD37EA">
        <w:t>Competency field</w:t>
      </w:r>
    </w:p>
    <w:tbl>
      <w:tblPr>
        <w:tblW w:w="0" w:type="auto"/>
        <w:tblLayout w:type="fixed"/>
        <w:tblCellMar>
          <w:left w:w="62" w:type="dxa"/>
          <w:right w:w="62" w:type="dxa"/>
        </w:tblCellMar>
        <w:tblLook w:val="0000"/>
      </w:tblPr>
      <w:tblGrid>
        <w:gridCol w:w="2694"/>
        <w:gridCol w:w="5811"/>
      </w:tblGrid>
      <w:tr w:rsidTr="006B4B90">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BD37EA">
            <w:pPr>
              <w:pStyle w:val="BodyText"/>
              <w:rPr>
                <w:lang w:val="en-NZ"/>
              </w:rPr>
            </w:pPr>
            <w:r w:rsidRPr="00BD37EA">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RPr="00BD37EA" w:rsidP="00BD37EA">
            <w:pPr>
              <w:pStyle w:val="BodyText"/>
            </w:pPr>
            <w:r w:rsidRPr="00BD37EA">
              <w:t>Aboriginal or Torres Strait Islander Museum Practice</w:t>
            </w:r>
          </w:p>
        </w:tc>
      </w:tr>
    </w:tbl>
    <w:p w:rsidR="00000000" w:rsidRPr="00BD37EA" w:rsidP="00BD37EA">
      <w:pPr>
        <w:pStyle w:val="BodyText"/>
      </w:pPr>
    </w:p>
    <w:p w:rsidR="00000000" w:rsidRPr="00BD37EA" w:rsidP="00BD37EA"/>
    <w:sectPr w:rsidSect="00BD37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7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7EA" w:rsidRPr="006B4B90" w:rsidP="006B4B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7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B90" w:rsidP="00BD37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B4B90" w:rsidP="00BD37E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B4B90" w:rsidP="00BD37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7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7EA" w:rsidRPr="006B4B90" w:rsidP="006B4B9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7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B90" w:rsidRPr="002D2AF8" w:rsidP="00BD37EA">
    <w:pPr>
      <w:pStyle w:val="Header"/>
      <w:framePr w:wrap="around"/>
    </w:pPr>
    <w:r>
      <w:fldChar w:fldCharType="begin"/>
    </w:r>
    <w:r>
      <w:instrText xml:space="preserve"> TITLE   \* MERGEFORMAT </w:instrText>
    </w:r>
    <w:r>
      <w:fldChar w:fldCharType="separate"/>
    </w:r>
    <w:r>
      <w:t>CULMS002B Research and evaluate Aboriginal or Torres Strait Islander cultural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6B4B90" w:rsidP="00BD37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BA1D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087A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37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37EA"/>
    <w:pPr>
      <w:spacing w:before="360" w:after="60"/>
      <w:outlineLvl w:val="0"/>
    </w:pPr>
    <w:rPr>
      <w:sz w:val="32"/>
    </w:rPr>
  </w:style>
  <w:style w:type="paragraph" w:styleId="Heading2">
    <w:name w:val="heading 2"/>
    <w:basedOn w:val="HeadingBase"/>
    <w:next w:val="BodyText"/>
    <w:link w:val="Heading2Char"/>
    <w:qFormat/>
    <w:rsid w:val="00BD37EA"/>
    <w:pPr>
      <w:keepLines/>
      <w:spacing w:before="240" w:after="120"/>
      <w:outlineLvl w:val="1"/>
    </w:pPr>
    <w:rPr>
      <w:sz w:val="28"/>
      <w:szCs w:val="40"/>
    </w:rPr>
  </w:style>
  <w:style w:type="paragraph" w:styleId="Heading3">
    <w:name w:val="heading 3"/>
    <w:basedOn w:val="HeadingBase"/>
    <w:next w:val="BodyText"/>
    <w:link w:val="Heading3Char"/>
    <w:qFormat/>
    <w:rsid w:val="00BD37EA"/>
    <w:pPr>
      <w:spacing w:before="180" w:after="120"/>
      <w:outlineLvl w:val="2"/>
    </w:pPr>
    <w:rPr>
      <w:spacing w:val="-10"/>
      <w:kern w:val="32"/>
    </w:rPr>
  </w:style>
  <w:style w:type="paragraph" w:styleId="Heading4">
    <w:name w:val="heading 4"/>
    <w:basedOn w:val="HeadingBase"/>
    <w:next w:val="BodyText"/>
    <w:link w:val="Heading4Char"/>
    <w:qFormat/>
    <w:rsid w:val="00BD37EA"/>
    <w:pPr>
      <w:spacing w:before="160" w:after="120"/>
      <w:outlineLvl w:val="3"/>
    </w:pPr>
    <w:rPr>
      <w:sz w:val="22"/>
    </w:rPr>
  </w:style>
  <w:style w:type="paragraph" w:styleId="Heading5">
    <w:name w:val="heading 5"/>
    <w:basedOn w:val="HeadingBase"/>
    <w:next w:val="Normal"/>
    <w:link w:val="Heading5Char"/>
    <w:qFormat/>
    <w:rsid w:val="00BD37EA"/>
    <w:pPr>
      <w:spacing w:before="80"/>
      <w:outlineLvl w:val="4"/>
    </w:pPr>
    <w:rPr>
      <w:color w:val="918585"/>
      <w:sz w:val="20"/>
    </w:rPr>
  </w:style>
  <w:style w:type="paragraph" w:styleId="Heading6">
    <w:name w:val="heading 6"/>
    <w:basedOn w:val="HeadingBase"/>
    <w:next w:val="Normal"/>
    <w:link w:val="Heading6Char"/>
    <w:qFormat/>
    <w:rsid w:val="00BD37EA"/>
    <w:pPr>
      <w:spacing w:before="60"/>
      <w:outlineLvl w:val="5"/>
    </w:pPr>
    <w:rPr>
      <w:color w:val="918585"/>
      <w:sz w:val="20"/>
    </w:rPr>
  </w:style>
  <w:style w:type="paragraph" w:styleId="Heading7">
    <w:name w:val="heading 7"/>
    <w:basedOn w:val="Normal"/>
    <w:next w:val="Normal"/>
    <w:link w:val="Heading7Char"/>
    <w:qFormat/>
    <w:rsid w:val="00BD37EA"/>
    <w:pPr>
      <w:ind w:left="720"/>
      <w:outlineLvl w:val="6"/>
    </w:pPr>
    <w:rPr>
      <w:i/>
    </w:rPr>
  </w:style>
  <w:style w:type="paragraph" w:styleId="Heading8">
    <w:name w:val="heading 8"/>
    <w:basedOn w:val="Normal"/>
    <w:next w:val="Normal"/>
    <w:link w:val="Heading8Char"/>
    <w:qFormat/>
    <w:rsid w:val="00BD37EA"/>
    <w:pPr>
      <w:ind w:left="720"/>
      <w:outlineLvl w:val="7"/>
    </w:pPr>
    <w:rPr>
      <w:i/>
    </w:rPr>
  </w:style>
  <w:style w:type="paragraph" w:styleId="Heading9">
    <w:name w:val="heading 9"/>
    <w:basedOn w:val="Normal"/>
    <w:next w:val="Normal"/>
    <w:link w:val="Heading9Char"/>
    <w:qFormat/>
    <w:rsid w:val="00BD37EA"/>
    <w:pPr>
      <w:ind w:left="720"/>
      <w:outlineLvl w:val="8"/>
    </w:pPr>
    <w:rPr>
      <w:i/>
    </w:rPr>
  </w:style>
  <w:style w:type="character" w:default="1" w:styleId="DefaultParagraphFont">
    <w:name w:val="Default Paragraph Font"/>
    <w:uiPriority w:val="1"/>
    <w:unhideWhenUsed/>
    <w:rsid w:val="00BD37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37EA"/>
  </w:style>
  <w:style w:type="character" w:customStyle="1" w:styleId="Heading1Char">
    <w:name w:val="Heading 1 Char"/>
    <w:basedOn w:val="DefaultParagraphFont"/>
    <w:link w:val="Heading1"/>
    <w:rsid w:val="00BD37EA"/>
    <w:rPr>
      <w:rFonts w:ascii="Times New Roman" w:eastAsia="Times New Roman" w:hAnsi="Times New Roman" w:cs="Times New Roman"/>
      <w:b/>
      <w:sz w:val="32"/>
      <w:szCs w:val="20"/>
      <w:lang w:eastAsia="en-US"/>
    </w:rPr>
  </w:style>
  <w:style w:type="paragraph" w:styleId="BodyText">
    <w:name w:val="Body Text"/>
    <w:basedOn w:val="Normal"/>
    <w:link w:val="BodyTextChar"/>
    <w:rsid w:val="00BD37E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37EA"/>
    <w:rPr>
      <w:rFonts w:ascii="Times New Roman" w:eastAsia="Times New Roman" w:hAnsi="Times New Roman" w:cs="Times New Roman"/>
      <w:sz w:val="24"/>
      <w:lang w:eastAsia="en-US"/>
    </w:rPr>
  </w:style>
  <w:style w:type="paragraph" w:styleId="List">
    <w:name w:val="List"/>
    <w:basedOn w:val="BodyText"/>
    <w:next w:val="BodyText"/>
    <w:rsid w:val="00BD37EA"/>
    <w:pPr>
      <w:tabs>
        <w:tab w:val="left" w:pos="340"/>
      </w:tabs>
      <w:spacing w:before="60" w:after="60"/>
      <w:ind w:left="340" w:hanging="340"/>
    </w:pPr>
  </w:style>
  <w:style w:type="paragraph" w:styleId="ListBullet">
    <w:name w:val="List Bullet"/>
    <w:basedOn w:val="List"/>
    <w:rsid w:val="00BD37EA"/>
    <w:pPr>
      <w:numPr>
        <w:numId w:val="12"/>
      </w:numPr>
      <w:tabs>
        <w:tab w:val="clear" w:pos="340"/>
      </w:tabs>
      <w:spacing w:before="40" w:after="40"/>
    </w:pPr>
  </w:style>
  <w:style w:type="character" w:customStyle="1" w:styleId="SpecialBold">
    <w:name w:val="Special Bold"/>
    <w:basedOn w:val="DefaultParagraphFont"/>
    <w:rsid w:val="00BD37EA"/>
    <w:rPr>
      <w:b/>
      <w:spacing w:val="0"/>
    </w:rPr>
  </w:style>
  <w:style w:type="paragraph" w:customStyle="1" w:styleId="SuperHeading">
    <w:name w:val="SuperHeading"/>
    <w:basedOn w:val="Normal"/>
    <w:rsid w:val="00BD37EA"/>
    <w:pPr>
      <w:spacing w:before="240" w:after="120"/>
      <w:outlineLvl w:val="0"/>
    </w:pPr>
    <w:rPr>
      <w:rFonts w:ascii="Times New Roman" w:hAnsi="Times New Roman"/>
      <w:b/>
      <w:sz w:val="32"/>
    </w:rPr>
  </w:style>
  <w:style w:type="paragraph" w:customStyle="1" w:styleId="AllowPageBreak">
    <w:name w:val="AllowPageBreak"/>
    <w:rsid w:val="00BD37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D37EA"/>
    <w:rPr>
      <w:b/>
      <w:i/>
      <w:u w:val="none"/>
    </w:rPr>
  </w:style>
  <w:style w:type="character" w:customStyle="1" w:styleId="Heading2Char">
    <w:name w:val="Heading 2 Char"/>
    <w:basedOn w:val="DefaultParagraphFont"/>
    <w:link w:val="Heading2"/>
    <w:rsid w:val="00BD37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37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37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37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37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37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37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37EA"/>
    <w:rPr>
      <w:rFonts w:ascii="Courier New" w:eastAsia="Times New Roman" w:hAnsi="Courier New" w:cs="Times New Roman"/>
      <w:i/>
      <w:szCs w:val="20"/>
      <w:lang w:eastAsia="en-US"/>
    </w:rPr>
  </w:style>
  <w:style w:type="paragraph" w:customStyle="1" w:styleId="HeadingBase">
    <w:name w:val="Heading Base"/>
    <w:rsid w:val="00BD37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37EA"/>
    <w:pPr>
      <w:tabs>
        <w:tab w:val="right" w:leader="dot" w:pos="9072"/>
      </w:tabs>
      <w:ind w:left="567"/>
    </w:pPr>
    <w:rPr>
      <w:szCs w:val="22"/>
    </w:rPr>
  </w:style>
  <w:style w:type="paragraph" w:customStyle="1" w:styleId="TOCBase">
    <w:name w:val="TOC Base"/>
    <w:rsid w:val="00BD37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37EA"/>
    <w:pPr>
      <w:tabs>
        <w:tab w:val="right" w:leader="dot" w:pos="9072"/>
      </w:tabs>
      <w:spacing w:before="40" w:after="40"/>
      <w:ind w:left="284"/>
    </w:pPr>
    <w:rPr>
      <w:rFonts w:ascii="Times New Roman" w:hAnsi="Times New Roman"/>
    </w:rPr>
  </w:style>
  <w:style w:type="paragraph" w:styleId="TOC1">
    <w:name w:val="toc 1"/>
    <w:basedOn w:val="TOCBase"/>
    <w:next w:val="Normal"/>
    <w:rsid w:val="00BD37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37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37EA"/>
    <w:rPr>
      <w:rFonts w:ascii="Times New Roman" w:eastAsia="Times New Roman" w:hAnsi="Times New Roman" w:cs="Times New Roman"/>
      <w:sz w:val="16"/>
      <w:lang w:eastAsia="en-US"/>
    </w:rPr>
  </w:style>
  <w:style w:type="paragraph" w:styleId="Title">
    <w:name w:val="Title"/>
    <w:basedOn w:val="HeadingBase"/>
    <w:link w:val="TitleChar"/>
    <w:qFormat/>
    <w:rsid w:val="00BD37EA"/>
    <w:pPr>
      <w:spacing w:before="5040"/>
      <w:jc w:val="center"/>
    </w:pPr>
    <w:rPr>
      <w:sz w:val="48"/>
      <w:szCs w:val="72"/>
      <w:lang w:val="en-US"/>
    </w:rPr>
  </w:style>
  <w:style w:type="character" w:customStyle="1" w:styleId="TitleChar">
    <w:name w:val="Title Char"/>
    <w:basedOn w:val="DefaultParagraphFont"/>
    <w:link w:val="Title"/>
    <w:rsid w:val="00BD37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37EA"/>
    <w:pPr>
      <w:tabs>
        <w:tab w:val="left" w:pos="3600"/>
        <w:tab w:val="left" w:pos="3958"/>
      </w:tabs>
    </w:pPr>
  </w:style>
  <w:style w:type="paragraph" w:customStyle="1" w:styleId="Note">
    <w:name w:val="Note"/>
    <w:basedOn w:val="BodyText"/>
    <w:rsid w:val="00BD37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37EA"/>
    <w:pPr>
      <w:framePr w:wrap="auto" w:hAnchor="text" w:y="6049"/>
    </w:pPr>
    <w:rPr>
      <w:color w:val="000000"/>
      <w:sz w:val="40"/>
    </w:rPr>
  </w:style>
  <w:style w:type="paragraph" w:customStyle="1" w:styleId="TOCTitle">
    <w:name w:val="TOCTitle"/>
    <w:basedOn w:val="Heading1"/>
    <w:rsid w:val="00BD37EA"/>
    <w:pPr>
      <w:spacing w:after="240"/>
      <w:jc w:val="center"/>
      <w:outlineLvl w:val="9"/>
    </w:pPr>
    <w:rPr>
      <w:caps/>
    </w:rPr>
  </w:style>
  <w:style w:type="paragraph" w:customStyle="1" w:styleId="Version">
    <w:name w:val="Version"/>
    <w:rsid w:val="00BD37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D37EA"/>
    <w:pPr>
      <w:numPr>
        <w:numId w:val="13"/>
      </w:numPr>
      <w:tabs>
        <w:tab w:val="clear" w:pos="680"/>
      </w:tabs>
    </w:pPr>
  </w:style>
  <w:style w:type="paragraph" w:styleId="Index1">
    <w:name w:val="index 1"/>
    <w:basedOn w:val="Normal"/>
    <w:next w:val="Normal"/>
    <w:semiHidden/>
    <w:rsid w:val="00BD37EA"/>
    <w:pPr>
      <w:keepNext w:val="0"/>
      <w:tabs>
        <w:tab w:val="right" w:pos="4176"/>
      </w:tabs>
      <w:ind w:left="198" w:hanging="198"/>
    </w:pPr>
    <w:rPr>
      <w:rFonts w:ascii="Garamond" w:hAnsi="Garamond"/>
    </w:rPr>
  </w:style>
  <w:style w:type="paragraph" w:styleId="IndexHeading">
    <w:name w:val="index heading"/>
    <w:basedOn w:val="Normal"/>
    <w:next w:val="Index1"/>
    <w:semiHidden/>
    <w:rsid w:val="00BD37EA"/>
    <w:pPr>
      <w:spacing w:before="120" w:after="120"/>
    </w:pPr>
    <w:rPr>
      <w:rFonts w:ascii="Arial" w:hAnsi="Arial"/>
      <w:b/>
      <w:color w:val="918585"/>
      <w:sz w:val="24"/>
    </w:rPr>
  </w:style>
  <w:style w:type="paragraph" w:styleId="Header">
    <w:name w:val="header"/>
    <w:basedOn w:val="Normal"/>
    <w:link w:val="HeaderChar"/>
    <w:rsid w:val="00BD37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37EA"/>
    <w:rPr>
      <w:rFonts w:ascii="Times New Roman" w:eastAsia="Times New Roman" w:hAnsi="Times New Roman" w:cs="Times New Roman"/>
      <w:sz w:val="16"/>
      <w:szCs w:val="20"/>
      <w:lang w:val="en-GB" w:eastAsia="en-US"/>
    </w:rPr>
  </w:style>
  <w:style w:type="paragraph" w:customStyle="1" w:styleId="Chapter">
    <w:name w:val="Chapter"/>
    <w:basedOn w:val="Normal"/>
    <w:rsid w:val="00BD37EA"/>
    <w:pPr>
      <w:spacing w:before="240"/>
    </w:pPr>
    <w:rPr>
      <w:rFonts w:ascii="Times New Roman" w:hAnsi="Times New Roman"/>
      <w:smallCaps/>
      <w:spacing w:val="80"/>
      <w:sz w:val="28"/>
    </w:rPr>
  </w:style>
  <w:style w:type="paragraph" w:customStyle="1" w:styleId="InChapter">
    <w:name w:val="InChapter"/>
    <w:basedOn w:val="Heading3"/>
    <w:rsid w:val="00BD37EA"/>
    <w:pPr>
      <w:spacing w:after="240"/>
      <w:outlineLvl w:val="9"/>
    </w:pPr>
    <w:rPr>
      <w:noProof/>
    </w:rPr>
  </w:style>
  <w:style w:type="paragraph" w:styleId="Index2">
    <w:name w:val="index 2"/>
    <w:basedOn w:val="Normal"/>
    <w:next w:val="Normal"/>
    <w:semiHidden/>
    <w:rsid w:val="00BD37EA"/>
    <w:pPr>
      <w:tabs>
        <w:tab w:val="right" w:pos="4176"/>
      </w:tabs>
      <w:ind w:left="568" w:hanging="284"/>
    </w:pPr>
    <w:rPr>
      <w:rFonts w:ascii="Garamond" w:hAnsi="Garamond"/>
    </w:rPr>
  </w:style>
  <w:style w:type="paragraph" w:customStyle="1" w:styleId="Byline">
    <w:name w:val="Byline"/>
    <w:rsid w:val="00BD37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37EA"/>
    <w:pPr>
      <w:tabs>
        <w:tab w:val="clear" w:pos="3600"/>
        <w:tab w:val="clear" w:pos="3958"/>
      </w:tabs>
      <w:jc w:val="right"/>
    </w:pPr>
  </w:style>
  <w:style w:type="character" w:styleId="Emphasis">
    <w:name w:val="Emphasis"/>
    <w:basedOn w:val="DefaultParagraphFont"/>
    <w:qFormat/>
    <w:rsid w:val="00BD37EA"/>
    <w:rPr>
      <w:i/>
    </w:rPr>
  </w:style>
  <w:style w:type="paragraph" w:styleId="Caption">
    <w:name w:val="caption"/>
    <w:basedOn w:val="BodyText"/>
    <w:next w:val="Normal"/>
    <w:qFormat/>
    <w:rsid w:val="00BD37EA"/>
    <w:pPr>
      <w:framePr w:w="2268" w:hSpace="181" w:vSpace="181" w:wrap="around" w:vAnchor="text" w:hAnchor="page" w:x="1135" w:y="285" w:anchorLock="1"/>
    </w:pPr>
    <w:rPr>
      <w:i/>
    </w:rPr>
  </w:style>
  <w:style w:type="paragraph" w:customStyle="1" w:styleId="MiniTOCTitle">
    <w:name w:val="MiniTOCTitle"/>
    <w:basedOn w:val="Heading4"/>
    <w:rsid w:val="00BD37EA"/>
    <w:pPr>
      <w:spacing w:before="240"/>
      <w:outlineLvl w:val="9"/>
    </w:pPr>
    <w:rPr>
      <w:noProof/>
      <w:sz w:val="24"/>
    </w:rPr>
  </w:style>
  <w:style w:type="paragraph" w:customStyle="1" w:styleId="MiniTOCItem">
    <w:name w:val="MiniTOCItem"/>
    <w:basedOn w:val="ListBullet"/>
    <w:rsid w:val="00BD37EA"/>
    <w:pPr>
      <w:numPr>
        <w:numId w:val="0"/>
      </w:numPr>
      <w:tabs>
        <w:tab w:val="right" w:leader="dot" w:pos="6521"/>
      </w:tabs>
      <w:spacing w:before="0" w:after="0"/>
    </w:pPr>
  </w:style>
  <w:style w:type="paragraph" w:customStyle="1" w:styleId="TOFTitle">
    <w:name w:val="TOFTitle"/>
    <w:basedOn w:val="TOCTitle"/>
    <w:rsid w:val="00BD37EA"/>
  </w:style>
  <w:style w:type="paragraph" w:styleId="TableofFigures">
    <w:name w:val="table of figures"/>
    <w:basedOn w:val="Normal"/>
    <w:next w:val="Normal"/>
    <w:semiHidden/>
    <w:rsid w:val="00BD37EA"/>
    <w:pPr>
      <w:tabs>
        <w:tab w:val="right" w:leader="dot" w:pos="9072"/>
      </w:tabs>
      <w:ind w:left="970" w:hanging="403"/>
    </w:pPr>
    <w:rPr>
      <w:rFonts w:ascii="Times New Roman" w:hAnsi="Times New Roman"/>
      <w:b/>
    </w:rPr>
  </w:style>
  <w:style w:type="paragraph" w:styleId="ListNumber">
    <w:name w:val="List Number"/>
    <w:basedOn w:val="List"/>
    <w:rsid w:val="00BD37EA"/>
    <w:pPr>
      <w:numPr>
        <w:numId w:val="10"/>
      </w:numPr>
    </w:pPr>
  </w:style>
  <w:style w:type="character" w:customStyle="1" w:styleId="WingdingSymbols">
    <w:name w:val="Wingding Symbols"/>
    <w:rsid w:val="00BD37EA"/>
    <w:rPr>
      <w:rFonts w:ascii="Wingdings" w:hAnsi="Wingdings"/>
    </w:rPr>
  </w:style>
  <w:style w:type="paragraph" w:customStyle="1" w:styleId="TableHeading">
    <w:name w:val="Table Heading"/>
    <w:basedOn w:val="HeadingBase"/>
    <w:rsid w:val="00BD37EA"/>
    <w:pPr>
      <w:keepLines/>
      <w:pBdr>
        <w:bottom w:val="single" w:sz="6" w:space="1" w:color="918585"/>
      </w:pBdr>
      <w:spacing w:before="240"/>
    </w:pPr>
  </w:style>
  <w:style w:type="character" w:customStyle="1" w:styleId="HotSpot">
    <w:name w:val="HotSpot"/>
    <w:rsid w:val="00BD37EA"/>
    <w:rPr>
      <w:color w:val="0033CC"/>
      <w:u w:val="none"/>
    </w:rPr>
  </w:style>
  <w:style w:type="paragraph" w:customStyle="1" w:styleId="BodyTextRight">
    <w:name w:val="Body Text Right"/>
    <w:basedOn w:val="BodyText"/>
    <w:rsid w:val="00BD37EA"/>
    <w:pPr>
      <w:spacing w:before="0" w:after="0"/>
      <w:jc w:val="right"/>
    </w:pPr>
  </w:style>
  <w:style w:type="paragraph" w:styleId="Index3">
    <w:name w:val="index 3"/>
    <w:basedOn w:val="ListNumber2"/>
    <w:next w:val="Normal"/>
    <w:semiHidden/>
    <w:rsid w:val="00BD37EA"/>
    <w:pPr>
      <w:numPr>
        <w:numId w:val="0"/>
      </w:numPr>
      <w:tabs>
        <w:tab w:val="right" w:leader="dot" w:pos="4176"/>
      </w:tabs>
    </w:pPr>
  </w:style>
  <w:style w:type="paragraph" w:styleId="ListNumber2">
    <w:name w:val="List Number 2"/>
    <w:basedOn w:val="List2"/>
    <w:rsid w:val="00BD37EA"/>
    <w:pPr>
      <w:numPr>
        <w:numId w:val="9"/>
      </w:numPr>
      <w:tabs>
        <w:tab w:val="clear" w:pos="1060"/>
      </w:tabs>
    </w:pPr>
  </w:style>
  <w:style w:type="paragraph" w:customStyle="1" w:styleId="MarginNote">
    <w:name w:val="Margin Note"/>
    <w:basedOn w:val="BodyText"/>
    <w:rsid w:val="00BD37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37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37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37EA"/>
    <w:rPr>
      <w:sz w:val="32"/>
    </w:rPr>
  </w:style>
  <w:style w:type="paragraph" w:customStyle="1" w:styleId="HeadingProcedure">
    <w:name w:val="Heading Procedure"/>
    <w:basedOn w:val="HeadingBase"/>
    <w:next w:val="Normal"/>
    <w:rsid w:val="00BD37EA"/>
    <w:pPr>
      <w:tabs>
        <w:tab w:val="left" w:pos="0"/>
      </w:tabs>
      <w:spacing w:before="120" w:after="60"/>
    </w:pPr>
    <w:rPr>
      <w:i/>
      <w:color w:val="918585"/>
      <w:sz w:val="22"/>
    </w:rPr>
  </w:style>
  <w:style w:type="paragraph" w:customStyle="1" w:styleId="TableBodyText">
    <w:name w:val="Table Body Text"/>
    <w:basedOn w:val="BodyText"/>
    <w:rsid w:val="00BD37EA"/>
    <w:pPr>
      <w:spacing w:before="60" w:after="60"/>
    </w:pPr>
  </w:style>
  <w:style w:type="paragraph" w:styleId="ListContinue">
    <w:name w:val="List Continue"/>
    <w:basedOn w:val="List"/>
    <w:rsid w:val="00BD37EA"/>
    <w:pPr>
      <w:ind w:firstLine="0"/>
    </w:pPr>
  </w:style>
  <w:style w:type="paragraph" w:customStyle="1" w:styleId="ListNote">
    <w:name w:val="List Note"/>
    <w:basedOn w:val="List"/>
    <w:rsid w:val="00BD37EA"/>
    <w:pPr>
      <w:pBdr>
        <w:top w:val="single" w:sz="6" w:space="2" w:color="918585"/>
        <w:bottom w:val="single" w:sz="6" w:space="2" w:color="918585"/>
      </w:pBdr>
      <w:tabs>
        <w:tab w:val="left" w:pos="1021"/>
      </w:tabs>
      <w:ind w:firstLine="0"/>
    </w:pPr>
  </w:style>
  <w:style w:type="paragraph" w:customStyle="1" w:styleId="Warning">
    <w:name w:val="Warning"/>
    <w:basedOn w:val="BodyText"/>
    <w:rsid w:val="00BD37EA"/>
    <w:pPr>
      <w:shd w:val="clear" w:color="auto" w:fill="D9D9D9"/>
      <w:tabs>
        <w:tab w:val="left" w:pos="992"/>
      </w:tabs>
      <w:ind w:left="119" w:right="119"/>
    </w:pPr>
    <w:rPr>
      <w:sz w:val="20"/>
    </w:rPr>
  </w:style>
  <w:style w:type="paragraph" w:customStyle="1" w:styleId="MarginIcons">
    <w:name w:val="Margin Icons"/>
    <w:basedOn w:val="BodyText"/>
    <w:rsid w:val="00BD37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37EA"/>
    <w:rPr>
      <w:rFonts w:ascii="Courier New" w:hAnsi="Courier New"/>
    </w:rPr>
  </w:style>
  <w:style w:type="paragraph" w:customStyle="1" w:styleId="NoteBullet">
    <w:name w:val="Note Bullet"/>
    <w:basedOn w:val="Note"/>
    <w:rsid w:val="00BD37EA"/>
    <w:pPr>
      <w:tabs>
        <w:tab w:val="clear" w:pos="680"/>
      </w:tabs>
      <w:spacing w:before="60" w:after="60"/>
    </w:pPr>
  </w:style>
  <w:style w:type="paragraph" w:customStyle="1" w:styleId="SubHeading2">
    <w:name w:val="SubHeading2"/>
    <w:basedOn w:val="HeadingBase"/>
    <w:rsid w:val="00BD37EA"/>
    <w:pPr>
      <w:spacing w:before="240" w:after="60"/>
    </w:pPr>
    <w:rPr>
      <w:sz w:val="20"/>
    </w:rPr>
  </w:style>
  <w:style w:type="paragraph" w:customStyle="1" w:styleId="SubHeading1">
    <w:name w:val="SubHeading1"/>
    <w:basedOn w:val="HeadingBase"/>
    <w:rsid w:val="00BD37EA"/>
    <w:pPr>
      <w:spacing w:before="240" w:after="60"/>
    </w:pPr>
    <w:rPr>
      <w:color w:val="918585"/>
      <w:sz w:val="22"/>
    </w:rPr>
  </w:style>
  <w:style w:type="paragraph" w:customStyle="1" w:styleId="SideHeading">
    <w:name w:val="Side Heading"/>
    <w:basedOn w:val="HeadingBase"/>
    <w:rsid w:val="00BD37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37EA"/>
    <w:pPr>
      <w:tabs>
        <w:tab w:val="num" w:pos="360"/>
      </w:tabs>
    </w:pPr>
  </w:style>
  <w:style w:type="paragraph" w:styleId="PlainText">
    <w:name w:val="Plain Text"/>
    <w:basedOn w:val="Normal"/>
    <w:link w:val="PlainTextChar"/>
    <w:rsid w:val="00BD37EA"/>
    <w:rPr>
      <w:sz w:val="20"/>
    </w:rPr>
  </w:style>
  <w:style w:type="character" w:customStyle="1" w:styleId="PlainTextChar">
    <w:name w:val="Plain Text Char"/>
    <w:basedOn w:val="DefaultParagraphFont"/>
    <w:link w:val="PlainText"/>
    <w:rsid w:val="00BD37EA"/>
    <w:rPr>
      <w:rFonts w:ascii="Courier New" w:eastAsia="Times New Roman" w:hAnsi="Courier New" w:cs="Times New Roman"/>
      <w:sz w:val="20"/>
      <w:szCs w:val="20"/>
      <w:lang w:eastAsia="en-US"/>
    </w:rPr>
  </w:style>
  <w:style w:type="character" w:customStyle="1" w:styleId="MenuOption">
    <w:name w:val="Menu Option"/>
    <w:basedOn w:val="DefaultParagraphFont"/>
    <w:rsid w:val="00BD37EA"/>
    <w:rPr>
      <w:b/>
      <w:smallCaps/>
    </w:rPr>
  </w:style>
  <w:style w:type="paragraph" w:customStyle="1" w:styleId="TableListNumber">
    <w:name w:val="Table List Number"/>
    <w:basedOn w:val="ListNumber"/>
    <w:rsid w:val="00BD37EA"/>
    <w:pPr>
      <w:numPr>
        <w:numId w:val="0"/>
      </w:numPr>
    </w:pPr>
  </w:style>
  <w:style w:type="paragraph" w:styleId="TOC4">
    <w:name w:val="toc 4"/>
    <w:basedOn w:val="TOCBase"/>
    <w:next w:val="Normal"/>
    <w:semiHidden/>
    <w:rsid w:val="00BD37EA"/>
    <w:pPr>
      <w:tabs>
        <w:tab w:val="right" w:leader="dot" w:pos="9071"/>
      </w:tabs>
      <w:ind w:left="1701"/>
    </w:pPr>
  </w:style>
  <w:style w:type="paragraph" w:customStyle="1" w:styleId="ListAlpha">
    <w:name w:val="List Alpha"/>
    <w:basedOn w:val="List"/>
    <w:rsid w:val="00BD37EA"/>
    <w:pPr>
      <w:numPr>
        <w:numId w:val="8"/>
      </w:numPr>
    </w:pPr>
  </w:style>
  <w:style w:type="paragraph" w:customStyle="1" w:styleId="ListAlpha2">
    <w:name w:val="List Alpha 2"/>
    <w:basedOn w:val="List2"/>
    <w:rsid w:val="00BD37EA"/>
    <w:pPr>
      <w:numPr>
        <w:numId w:val="7"/>
      </w:numPr>
    </w:pPr>
  </w:style>
  <w:style w:type="paragraph" w:styleId="List2">
    <w:name w:val="List 2"/>
    <w:basedOn w:val="BodyText"/>
    <w:rsid w:val="00BD37EA"/>
    <w:pPr>
      <w:tabs>
        <w:tab w:val="left" w:pos="680"/>
      </w:tabs>
      <w:spacing w:before="60" w:after="60"/>
      <w:ind w:left="680" w:hanging="340"/>
    </w:pPr>
  </w:style>
  <w:style w:type="paragraph" w:styleId="List3">
    <w:name w:val="List 3"/>
    <w:basedOn w:val="BodyText"/>
    <w:rsid w:val="00BD37EA"/>
    <w:pPr>
      <w:tabs>
        <w:tab w:val="left" w:pos="1021"/>
      </w:tabs>
      <w:spacing w:before="60" w:after="60"/>
      <w:ind w:left="1020" w:hanging="340"/>
    </w:pPr>
  </w:style>
  <w:style w:type="paragraph" w:styleId="List4">
    <w:name w:val="List 4"/>
    <w:basedOn w:val="BodyText"/>
    <w:rsid w:val="00BD37EA"/>
    <w:pPr>
      <w:tabs>
        <w:tab w:val="left" w:pos="1361"/>
      </w:tabs>
      <w:spacing w:before="60" w:after="60"/>
      <w:ind w:left="1361" w:hanging="340"/>
    </w:pPr>
  </w:style>
  <w:style w:type="paragraph" w:styleId="List5">
    <w:name w:val="List 5"/>
    <w:basedOn w:val="BodyText"/>
    <w:rsid w:val="00BD37EA"/>
    <w:pPr>
      <w:tabs>
        <w:tab w:val="left" w:pos="1701"/>
      </w:tabs>
      <w:spacing w:before="60" w:after="60"/>
      <w:ind w:left="1701" w:hanging="340"/>
    </w:pPr>
  </w:style>
  <w:style w:type="paragraph" w:styleId="ListBullet3">
    <w:name w:val="List Bullet 3"/>
    <w:basedOn w:val="List3"/>
    <w:rsid w:val="00BD37EA"/>
    <w:pPr>
      <w:numPr>
        <w:numId w:val="14"/>
      </w:numPr>
      <w:tabs>
        <w:tab w:val="clear" w:pos="1021"/>
      </w:tabs>
      <w:ind w:left="1037" w:hanging="357"/>
    </w:pPr>
  </w:style>
  <w:style w:type="paragraph" w:styleId="ListBullet4">
    <w:name w:val="List Bullet 4"/>
    <w:basedOn w:val="List4"/>
    <w:rsid w:val="00BD37EA"/>
    <w:pPr>
      <w:numPr>
        <w:numId w:val="2"/>
      </w:numPr>
      <w:tabs>
        <w:tab w:val="clear" w:pos="1361"/>
      </w:tabs>
    </w:pPr>
  </w:style>
  <w:style w:type="paragraph" w:styleId="ListBullet5">
    <w:name w:val="List Bullet 5"/>
    <w:basedOn w:val="List5"/>
    <w:rsid w:val="00BD37EA"/>
    <w:pPr>
      <w:numPr>
        <w:numId w:val="3"/>
      </w:numPr>
    </w:pPr>
  </w:style>
  <w:style w:type="paragraph" w:styleId="ListContinue2">
    <w:name w:val="List Continue 2"/>
    <w:basedOn w:val="List2"/>
    <w:rsid w:val="00BD37EA"/>
    <w:pPr>
      <w:ind w:firstLine="0"/>
    </w:pPr>
  </w:style>
  <w:style w:type="paragraph" w:styleId="ListContinue3">
    <w:name w:val="List Continue 3"/>
    <w:basedOn w:val="List3"/>
    <w:rsid w:val="00BD37EA"/>
    <w:pPr>
      <w:ind w:left="1021" w:firstLine="0"/>
    </w:pPr>
  </w:style>
  <w:style w:type="paragraph" w:styleId="ListContinue4">
    <w:name w:val="List Continue 4"/>
    <w:basedOn w:val="List4"/>
    <w:rsid w:val="00BD37EA"/>
    <w:pPr>
      <w:ind w:firstLine="0"/>
    </w:pPr>
  </w:style>
  <w:style w:type="paragraph" w:styleId="ListContinue5">
    <w:name w:val="List Continue 5"/>
    <w:basedOn w:val="List5"/>
    <w:rsid w:val="00BD37EA"/>
    <w:pPr>
      <w:ind w:firstLine="0"/>
    </w:pPr>
  </w:style>
  <w:style w:type="paragraph" w:styleId="ListNumber3">
    <w:name w:val="List Number 3"/>
    <w:basedOn w:val="List3"/>
    <w:rsid w:val="00BD37EA"/>
    <w:pPr>
      <w:numPr>
        <w:numId w:val="4"/>
      </w:numPr>
    </w:pPr>
  </w:style>
  <w:style w:type="paragraph" w:styleId="ListNumber4">
    <w:name w:val="List Number 4"/>
    <w:basedOn w:val="List4"/>
    <w:rsid w:val="00BD37EA"/>
    <w:pPr>
      <w:numPr>
        <w:numId w:val="5"/>
      </w:numPr>
    </w:pPr>
  </w:style>
  <w:style w:type="paragraph" w:styleId="ListNumber5">
    <w:name w:val="List Number 5"/>
    <w:basedOn w:val="List5"/>
    <w:rsid w:val="00BD37EA"/>
    <w:pPr>
      <w:numPr>
        <w:numId w:val="6"/>
      </w:numPr>
    </w:pPr>
  </w:style>
  <w:style w:type="paragraph" w:styleId="BlockText">
    <w:name w:val="Block Text"/>
    <w:basedOn w:val="Normal"/>
    <w:rsid w:val="00BD37EA"/>
    <w:pPr>
      <w:spacing w:after="120"/>
      <w:ind w:left="1440" w:right="1440"/>
    </w:pPr>
  </w:style>
  <w:style w:type="character" w:customStyle="1" w:styleId="Subscript">
    <w:name w:val="Subscript"/>
    <w:basedOn w:val="DefaultParagraphFont"/>
    <w:rsid w:val="00BD37EA"/>
    <w:rPr>
      <w:sz w:val="16"/>
      <w:vertAlign w:val="subscript"/>
    </w:rPr>
  </w:style>
  <w:style w:type="character" w:customStyle="1" w:styleId="Superscript">
    <w:name w:val="Superscript"/>
    <w:basedOn w:val="DefaultParagraphFont"/>
    <w:rsid w:val="00BD37EA"/>
    <w:rPr>
      <w:sz w:val="16"/>
      <w:vertAlign w:val="superscript"/>
    </w:rPr>
  </w:style>
  <w:style w:type="character" w:customStyle="1" w:styleId="Symbols">
    <w:name w:val="Symbols"/>
    <w:basedOn w:val="DefaultParagraphFont"/>
    <w:rsid w:val="00BD37EA"/>
    <w:rPr>
      <w:rFonts w:ascii="Symbol" w:hAnsi="Symbol"/>
    </w:rPr>
  </w:style>
  <w:style w:type="character" w:customStyle="1" w:styleId="MenuOptions">
    <w:name w:val="Menu Options"/>
    <w:basedOn w:val="DefaultParagraphFont"/>
    <w:rsid w:val="00BD37EA"/>
    <w:rPr>
      <w:rFonts w:ascii="Arial Narrow" w:hAnsi="Arial Narrow"/>
      <w:smallCaps/>
    </w:rPr>
  </w:style>
  <w:style w:type="character" w:customStyle="1" w:styleId="Buttons">
    <w:name w:val="Buttons"/>
    <w:basedOn w:val="DefaultParagraphFont"/>
    <w:rsid w:val="00BD37EA"/>
    <w:rPr>
      <w:b/>
    </w:rPr>
  </w:style>
  <w:style w:type="character" w:customStyle="1" w:styleId="Underlined">
    <w:name w:val="Underlined"/>
    <w:basedOn w:val="DefaultParagraphFont"/>
    <w:rsid w:val="00BD37EA"/>
    <w:rPr>
      <w:u w:val="single"/>
    </w:rPr>
  </w:style>
  <w:style w:type="paragraph" w:customStyle="1" w:styleId="TableBodyTextRight">
    <w:name w:val="Table Body Text Right"/>
    <w:basedOn w:val="TableBodyText"/>
    <w:rsid w:val="00BD37EA"/>
    <w:pPr>
      <w:widowControl w:val="0"/>
      <w:autoSpaceDE w:val="0"/>
      <w:autoSpaceDN w:val="0"/>
      <w:adjustRightInd w:val="0"/>
      <w:jc w:val="right"/>
    </w:pPr>
    <w:rPr>
      <w:rFonts w:cs="Arial"/>
      <w:szCs w:val="18"/>
    </w:rPr>
  </w:style>
  <w:style w:type="paragraph" w:customStyle="1" w:styleId="CopyrightText">
    <w:name w:val="Copyright Text"/>
    <w:basedOn w:val="BodyText"/>
    <w:rsid w:val="00BD37EA"/>
    <w:rPr>
      <w:sz w:val="18"/>
    </w:rPr>
  </w:style>
  <w:style w:type="paragraph" w:customStyle="1" w:styleId="BodySmallRight">
    <w:name w:val="Body Small Right"/>
    <w:basedOn w:val="BodyTextRight"/>
    <w:rsid w:val="00BD37EA"/>
    <w:rPr>
      <w:sz w:val="18"/>
      <w:szCs w:val="18"/>
    </w:rPr>
  </w:style>
  <w:style w:type="paragraph" w:customStyle="1" w:styleId="MarginEdition">
    <w:name w:val="Margin Edition"/>
    <w:basedOn w:val="MarginNote"/>
    <w:rsid w:val="00BD37EA"/>
    <w:pPr>
      <w:spacing w:before="0" w:after="0"/>
    </w:pPr>
    <w:rPr>
      <w:rFonts w:ascii="Times New Roman" w:hAnsi="Times New Roman"/>
      <w:color w:val="999999"/>
    </w:rPr>
  </w:style>
  <w:style w:type="paragraph" w:customStyle="1" w:styleId="Spacer">
    <w:name w:val="Spacer"/>
    <w:basedOn w:val="Normal"/>
    <w:rsid w:val="00BD37EA"/>
    <w:rPr>
      <w:sz w:val="2"/>
      <w:szCs w:val="2"/>
    </w:rPr>
  </w:style>
  <w:style w:type="character" w:customStyle="1" w:styleId="Small">
    <w:name w:val="Small"/>
    <w:basedOn w:val="DefaultParagraphFont"/>
    <w:rsid w:val="00BD37EA"/>
    <w:rPr>
      <w:sz w:val="16"/>
    </w:rPr>
  </w:style>
  <w:style w:type="paragraph" w:customStyle="1" w:styleId="WideTable">
    <w:name w:val="Wide Table"/>
    <w:basedOn w:val="Normal"/>
    <w:rsid w:val="00BD37EA"/>
    <w:pPr>
      <w:ind w:left="-1418"/>
    </w:pPr>
    <w:rPr>
      <w:sz w:val="2"/>
      <w:szCs w:val="2"/>
    </w:rPr>
  </w:style>
  <w:style w:type="character" w:styleId="PageNumber">
    <w:name w:val="page number"/>
    <w:basedOn w:val="DefaultParagraphFont"/>
    <w:rsid w:val="00BD37EA"/>
  </w:style>
  <w:style w:type="paragraph" w:styleId="Quote">
    <w:name w:val="Quote"/>
    <w:basedOn w:val="Heading1"/>
    <w:link w:val="QuoteChar"/>
    <w:qFormat/>
    <w:rsid w:val="00BD37EA"/>
    <w:rPr>
      <w:b w:val="0"/>
      <w:sz w:val="72"/>
      <w:szCs w:val="72"/>
      <w:lang w:val="en-NZ"/>
    </w:rPr>
  </w:style>
  <w:style w:type="character" w:customStyle="1" w:styleId="QuoteChar">
    <w:name w:val="Quote Char"/>
    <w:basedOn w:val="DefaultParagraphFont"/>
    <w:link w:val="Quote"/>
    <w:rsid w:val="00BD37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37EA"/>
    <w:pPr>
      <w:pageBreakBefore/>
    </w:pPr>
  </w:style>
  <w:style w:type="paragraph" w:customStyle="1" w:styleId="Border">
    <w:name w:val="Border"/>
    <w:basedOn w:val="Normal"/>
    <w:qFormat/>
    <w:rsid w:val="00BD37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37EA"/>
    <w:rPr>
      <w:b/>
      <w:bCs/>
      <w:i/>
      <w:iCs/>
      <w:color w:val="auto"/>
    </w:rPr>
  </w:style>
  <w:style w:type="paragraph" w:styleId="IntenseQuote">
    <w:name w:val="Intense Quote"/>
    <w:basedOn w:val="Normal"/>
    <w:next w:val="Normal"/>
    <w:link w:val="IntenseQuoteChar"/>
    <w:uiPriority w:val="30"/>
    <w:qFormat/>
    <w:rsid w:val="00BD37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37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37EA"/>
    <w:rPr>
      <w:smallCaps/>
      <w:color w:val="auto"/>
      <w:u w:val="single"/>
    </w:rPr>
  </w:style>
  <w:style w:type="character" w:styleId="IntenseReference">
    <w:name w:val="Intense Reference"/>
    <w:basedOn w:val="DefaultParagraphFont"/>
    <w:uiPriority w:val="32"/>
    <w:qFormat/>
    <w:rsid w:val="00BD37EA"/>
    <w:rPr>
      <w:b/>
      <w:bCs/>
      <w:smallCaps/>
      <w:color w:val="auto"/>
      <w:spacing w:val="5"/>
      <w:u w:val="single"/>
    </w:rPr>
  </w:style>
  <w:style w:type="paragraph" w:customStyle="1" w:styleId="2ColumnHeading">
    <w:name w:val="2Column Heading"/>
    <w:basedOn w:val="BodyText"/>
    <w:qFormat/>
    <w:rsid w:val="00BD37EA"/>
    <w:pPr>
      <w:spacing w:after="60"/>
      <w:ind w:left="-2268"/>
    </w:pPr>
    <w:rPr>
      <w:b/>
    </w:rPr>
  </w:style>
  <w:style w:type="paragraph" w:customStyle="1" w:styleId="Heading1TOC">
    <w:name w:val="Heading1 TOC"/>
    <w:basedOn w:val="Normal"/>
    <w:qFormat/>
    <w:rsid w:val="00BD37EA"/>
    <w:pPr>
      <w:spacing w:before="240" w:after="120"/>
    </w:pPr>
    <w:rPr>
      <w:rFonts w:ascii="Times New Roman" w:hAnsi="Times New Roman"/>
      <w:b/>
      <w:sz w:val="32"/>
    </w:rPr>
  </w:style>
  <w:style w:type="paragraph" w:customStyle="1" w:styleId="Heading2TOC">
    <w:name w:val="Heading2 TOC"/>
    <w:basedOn w:val="Normal"/>
    <w:qFormat/>
    <w:rsid w:val="00BD37EA"/>
    <w:pPr>
      <w:spacing w:before="240" w:after="60"/>
    </w:pPr>
    <w:rPr>
      <w:rFonts w:ascii="Times New Roman" w:hAnsi="Times New Roman"/>
      <w:b/>
      <w:sz w:val="28"/>
    </w:rPr>
  </w:style>
  <w:style w:type="character" w:customStyle="1" w:styleId="Underline">
    <w:name w:val="Underline"/>
    <w:basedOn w:val="DefaultParagraphFont"/>
    <w:qFormat/>
    <w:rsid w:val="00BD37EA"/>
    <w:rPr>
      <w:u w:val="single"/>
    </w:rPr>
  </w:style>
  <w:style w:type="paragraph" w:styleId="BalloonText">
    <w:name w:val="Balloon Text"/>
    <w:basedOn w:val="Normal"/>
    <w:link w:val="BalloonTextChar"/>
    <w:rsid w:val="00BD37EA"/>
    <w:rPr>
      <w:rFonts w:ascii="Tahoma" w:hAnsi="Tahoma" w:cs="Tahoma"/>
      <w:sz w:val="16"/>
      <w:szCs w:val="16"/>
    </w:rPr>
  </w:style>
  <w:style w:type="character" w:customStyle="1" w:styleId="BalloonTextChar">
    <w:name w:val="Balloon Text Char"/>
    <w:basedOn w:val="DefaultParagraphFont"/>
    <w:link w:val="BalloonText"/>
    <w:rsid w:val="00BD37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37E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37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37EA"/>
    <w:rPr>
      <w:b/>
      <w:color w:val="660033"/>
      <w:spacing w:val="0"/>
    </w:rPr>
  </w:style>
  <w:style w:type="paragraph" w:customStyle="1" w:styleId="Nameditemlist">
    <w:name w:val="Named item list"/>
    <w:basedOn w:val="BodyText"/>
    <w:qFormat/>
    <w:rsid w:val="00BD37E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1548</Words>
  <Characters>9921</Characters>
  <Application>Microsoft Office Word</Application>
  <DocSecurity>0</DocSecurity>
  <Lines>395</Lines>
  <Paragraphs>188</Paragraphs>
  <ScaleCrop>false</ScaleCrop>
  <Company>Author-it Software Corporation Ltd.</Company>
  <LinksUpToDate>false</LinksUpToDate>
  <CharactersWithSpaces>11412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CULMS002B Research and evaluate Aboriginal or Torres Strait Islander cultural material</dc:title>
  <dc:subject>Approved</dc:subject>
  <dc:creator>Innovation and Business Skills Australia</dc:creator>
  <cp:keywords>Release: 1</cp:keywords>
  <dc:description>Review Date: 12 April 2008</dc:description>
  <cp:lastModifiedBy>TPCMS</cp:lastModifiedBy>
  <cp:revision>3</cp:revision>
  <dcterms:created xsi:type="dcterms:W3CDTF">2016-08-21T23:00:00Z</dcterms:created>
  <dcterms:modified xsi:type="dcterms:W3CDTF">2016-08-21T23:00:00Z</dcterms:modified>
</cp:coreProperties>
</file>