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EA0" w:rsidP="00631EA0">
      <w:pPr>
        <w:pStyle w:val="Title"/>
      </w:pPr>
      <w:r>
        <w:fldChar w:fldCharType="begin"/>
      </w:r>
      <w:r>
        <w:instrText xml:space="preserve"> TITLE   \* MERGEFORMAT </w:instrText>
      </w:r>
      <w:r>
        <w:fldChar w:fldCharType="separate"/>
      </w:r>
      <w:r>
        <w:t>CULLB708C Manage information access</w:t>
      </w:r>
      <w:r>
        <w:fldChar w:fldCharType="end"/>
      </w:r>
    </w:p>
    <w:p w:rsidR="00631EA0" w:rsidP="00631EA0">
      <w:pPr>
        <w:pStyle w:val="Version"/>
        <w:sectPr w:rsidSect="00DC66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6642" w:rsidP="00DC6642">
      <w:pPr>
        <w:pStyle w:val="SuperHeading"/>
      </w:pPr>
      <w:r w:rsidRPr="00DC6642">
        <w:t>CULLB708C Manage information access</w:t>
      </w:r>
    </w:p>
    <w:p w:rsidR="00000000" w:rsidRPr="00DC6642" w:rsidP="00DC6642">
      <w:pPr>
        <w:pStyle w:val="SuperHeading"/>
      </w:pPr>
    </w:p>
    <w:p w:rsidR="00000000" w:rsidRPr="00DC6642" w:rsidP="00DC6642">
      <w:pPr>
        <w:pStyle w:val="Heading1"/>
      </w:pPr>
      <w:bookmarkStart w:id="1" w:name="O_72567"/>
      <w:bookmarkEnd w:id="1"/>
      <w:r w:rsidRPr="00DC6642">
        <w:t>Modification History</w:t>
      </w:r>
    </w:p>
    <w:p w:rsidR="00000000" w:rsidRPr="00DC6642" w:rsidP="00DC6642">
      <w:pPr>
        <w:pStyle w:val="BodyText"/>
      </w:pPr>
      <w:r w:rsidRPr="00DC6642">
        <w:t>Not applicable.</w:t>
      </w:r>
    </w:p>
    <w:p w:rsidR="00000000" w:rsidRPr="00DC6642" w:rsidP="00DC6642">
      <w:pPr>
        <w:pStyle w:val="AllowPageBreak"/>
      </w:pPr>
    </w:p>
    <w:p w:rsidR="00000000" w:rsidRPr="00DC6642" w:rsidP="00DC6642">
      <w:pPr>
        <w:pStyle w:val="Heading1"/>
      </w:pPr>
      <w:bookmarkStart w:id="2" w:name="O_72568"/>
      <w:bookmarkEnd w:id="2"/>
      <w:r w:rsidRPr="00DC6642">
        <w:t>Unit Descriptor</w:t>
      </w:r>
    </w:p>
    <w:tbl>
      <w:tblPr>
        <w:tblW w:w="0" w:type="auto"/>
        <w:tblLayout w:type="fixed"/>
        <w:tblCellMar>
          <w:left w:w="62" w:type="dxa"/>
          <w:right w:w="62" w:type="dxa"/>
        </w:tblCellMar>
        <w:tblLook w:val="0000"/>
      </w:tblPr>
      <w:tblGrid>
        <w:gridCol w:w="2694"/>
        <w:gridCol w:w="5811"/>
      </w:tblGrid>
      <w:tr w:rsidTr="00631EA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This unit describes the perform</w:t>
            </w:r>
            <w:r w:rsidRPr="00DC6642">
              <w:t>ance outcomes, skills and knowledge required to monitor and evaluate customer information needs, and to develop and implement appropriate access policies within the organisation.</w:t>
            </w:r>
          </w:p>
          <w:p w:rsidR="00000000" w:rsidRPr="00DC6642" w:rsidP="00DC6642">
            <w:pPr>
              <w:pStyle w:val="BodyText"/>
            </w:pPr>
            <w:r w:rsidRPr="00DC6642">
              <w:t xml:space="preserve">No licensing, legislative, regulatory or certification requirements apply to </w:t>
            </w:r>
            <w:r w:rsidRPr="00DC6642">
              <w:t>this unit at the time of endorsement.</w:t>
            </w:r>
          </w:p>
        </w:tc>
      </w:tr>
    </w:tbl>
    <w:p w:rsidR="00000000" w:rsidRPr="00DC6642" w:rsidP="00DC6642">
      <w:pPr>
        <w:pStyle w:val="BodyText"/>
      </w:pPr>
    </w:p>
    <w:p w:rsidR="00000000" w:rsidRPr="00DC6642" w:rsidP="00DC6642">
      <w:pPr>
        <w:pStyle w:val="AllowPageBreak"/>
      </w:pPr>
    </w:p>
    <w:p w:rsidR="00000000" w:rsidRPr="00DC6642" w:rsidP="00DC6642">
      <w:pPr>
        <w:pStyle w:val="Heading1"/>
      </w:pPr>
      <w:bookmarkStart w:id="3" w:name="O_72569"/>
      <w:bookmarkEnd w:id="3"/>
      <w:r w:rsidRPr="00DC6642">
        <w:t>Application of the Unit</w:t>
      </w:r>
    </w:p>
    <w:tbl>
      <w:tblPr>
        <w:tblW w:w="0" w:type="auto"/>
        <w:tblLayout w:type="fixed"/>
        <w:tblCellMar>
          <w:left w:w="62" w:type="dxa"/>
          <w:right w:w="62" w:type="dxa"/>
        </w:tblCellMar>
        <w:tblLook w:val="0000"/>
      </w:tblPr>
      <w:tblGrid>
        <w:gridCol w:w="2694"/>
        <w:gridCol w:w="5811"/>
      </w:tblGrid>
      <w:tr w:rsidTr="00631EA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 xml:space="preserve">This unit applies to individuals working in any information services context who are responsible for developing information access policies </w:t>
            </w:r>
            <w:r w:rsidRPr="00DC6642">
              <w:t>at a strategic level. This includes a strong co-operative focus and recognition of broader national initiatives and standards. Work is undertaken autonomously, usually by those with management responsibility.</w:t>
            </w:r>
          </w:p>
          <w:p w:rsidR="00000000" w:rsidRPr="00DC6642" w:rsidP="00DC6642">
            <w:pPr>
              <w:pStyle w:val="BodyText"/>
            </w:pPr>
            <w:r w:rsidRPr="00DC6642">
              <w:t>Information services contexts may include publi</w:t>
            </w:r>
            <w:r w:rsidRPr="00DC6642">
              <w:t>c, corporate or institutional libraries, record management units, government departments or community advisory organisations.</w:t>
            </w:r>
          </w:p>
        </w:tc>
      </w:tr>
    </w:tbl>
    <w:p w:rsidR="00000000" w:rsidRPr="00DC6642" w:rsidP="00DC6642">
      <w:pPr>
        <w:pStyle w:val="BodyText"/>
      </w:pPr>
    </w:p>
    <w:p w:rsidR="00000000" w:rsidRPr="00DC6642" w:rsidP="00DC6642">
      <w:pPr>
        <w:pStyle w:val="AllowPageBreak"/>
      </w:pPr>
    </w:p>
    <w:p w:rsidR="00000000" w:rsidRPr="00DC6642" w:rsidP="00DC6642">
      <w:pPr>
        <w:pStyle w:val="Heading1"/>
      </w:pPr>
      <w:bookmarkStart w:id="4" w:name="O_72570"/>
      <w:bookmarkEnd w:id="4"/>
      <w:r w:rsidRPr="00DC6642">
        <w:t>Licensing/Regulatory Information</w:t>
      </w:r>
    </w:p>
    <w:p w:rsidR="00000000" w:rsidRPr="00DC6642" w:rsidP="00DC6642">
      <w:pPr>
        <w:pStyle w:val="BodyText"/>
      </w:pPr>
      <w:r w:rsidRPr="00DC6642">
        <w:t>Not applicable.</w:t>
      </w:r>
    </w:p>
    <w:p w:rsidR="00000000" w:rsidRPr="00DC6642" w:rsidP="00DC6642">
      <w:pPr>
        <w:pStyle w:val="AllowPageBreak"/>
      </w:pPr>
    </w:p>
    <w:p w:rsidR="00000000" w:rsidRPr="00DC6642" w:rsidP="00DC6642">
      <w:pPr>
        <w:pStyle w:val="Heading1"/>
      </w:pPr>
      <w:bookmarkStart w:id="5" w:name="O_72572"/>
      <w:bookmarkEnd w:id="5"/>
      <w:r w:rsidRPr="00DC6642">
        <w:t>Pre-Requisites</w:t>
      </w:r>
    </w:p>
    <w:tbl>
      <w:tblPr>
        <w:tblW w:w="0" w:type="auto"/>
        <w:tblLayout w:type="fixed"/>
        <w:tblCellMar>
          <w:left w:w="62" w:type="dxa"/>
          <w:right w:w="62" w:type="dxa"/>
        </w:tblCellMar>
        <w:tblLook w:val="0000"/>
      </w:tblPr>
      <w:tblGrid>
        <w:gridCol w:w="2694"/>
        <w:gridCol w:w="5811"/>
      </w:tblGrid>
      <w:tr w:rsidTr="00631EA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Prerequisite units</w:t>
            </w:r>
            <w:r w:rsidRPr="00DC6642">
              <w:t xml:space="preserve"> </w:t>
            </w:r>
          </w:p>
        </w:tc>
        <w:tc>
          <w:tcPr>
            <w:tcW w:w="5811"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Nil</w:t>
            </w:r>
          </w:p>
        </w:tc>
      </w:tr>
    </w:tbl>
    <w:p w:rsidR="00000000" w:rsidRPr="00DC6642" w:rsidP="00DC6642">
      <w:pPr>
        <w:pStyle w:val="BodyText"/>
      </w:pPr>
    </w:p>
    <w:p w:rsidR="00000000" w:rsidRPr="00DC6642" w:rsidP="00DC6642">
      <w:pPr>
        <w:pStyle w:val="AllowPageBreak"/>
      </w:pPr>
    </w:p>
    <w:p w:rsidR="00000000" w:rsidRPr="00DC6642" w:rsidP="00DC6642">
      <w:pPr>
        <w:pStyle w:val="Heading1"/>
      </w:pPr>
      <w:bookmarkStart w:id="6" w:name="O_72571"/>
      <w:bookmarkEnd w:id="6"/>
      <w:r w:rsidRPr="00DC6642">
        <w:t>Employability Skills Information</w:t>
      </w:r>
    </w:p>
    <w:tbl>
      <w:tblPr>
        <w:tblW w:w="0" w:type="auto"/>
        <w:tblLayout w:type="fixed"/>
        <w:tblCellMar>
          <w:left w:w="62" w:type="dxa"/>
          <w:right w:w="62" w:type="dxa"/>
        </w:tblCellMar>
        <w:tblLook w:val="0000"/>
      </w:tblPr>
      <w:tblGrid>
        <w:gridCol w:w="2694"/>
        <w:gridCol w:w="5811"/>
      </w:tblGrid>
      <w:tr w:rsidTr="00631EA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The required outcomes described in this unit of competency contain applicable facets of Employability Skills. The Employability Skills Summary for the qualification in which this unit of competen</w:t>
            </w:r>
            <w:r w:rsidRPr="00DC6642">
              <w:t>cy is packaged, will assist in identifying Employability Skills requirements.</w:t>
            </w:r>
          </w:p>
        </w:tc>
      </w:tr>
    </w:tbl>
    <w:p w:rsidR="00000000" w:rsidRPr="00DC6642" w:rsidP="00DC6642">
      <w:pPr>
        <w:pStyle w:val="BodyText"/>
      </w:pPr>
    </w:p>
    <w:p w:rsidR="00000000" w:rsidRPr="00DC6642" w:rsidP="00DC6642">
      <w:pPr>
        <w:pStyle w:val="AllowPageBreak"/>
      </w:pPr>
    </w:p>
    <w:p w:rsidR="00000000" w:rsidRPr="00DC6642" w:rsidP="00DC6642">
      <w:pPr>
        <w:pStyle w:val="Heading1"/>
      </w:pPr>
      <w:bookmarkStart w:id="7" w:name="O_72573"/>
      <w:bookmarkEnd w:id="7"/>
      <w:r w:rsidRPr="00DC6642">
        <w:t>Elements and Performance Criteria Pre-Content</w:t>
      </w:r>
    </w:p>
    <w:tbl>
      <w:tblPr>
        <w:tblW w:w="0" w:type="auto"/>
        <w:tblLayout w:type="fixed"/>
        <w:tblCellMar>
          <w:left w:w="62" w:type="dxa"/>
          <w:right w:w="62" w:type="dxa"/>
        </w:tblCellMar>
        <w:tblLook w:val="0000"/>
      </w:tblPr>
      <w:tblGrid>
        <w:gridCol w:w="2694"/>
        <w:gridCol w:w="5811"/>
      </w:tblGrid>
      <w:tr w:rsidTr="00631EA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Performance criteria describe the performance nee</w:t>
            </w:r>
            <w:r w:rsidRPr="00DC6642">
              <w:t>ded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C6642" w:rsidP="00DC6642">
      <w:pPr>
        <w:pStyle w:val="BodyText"/>
      </w:pPr>
    </w:p>
    <w:p w:rsidR="00000000" w:rsidRPr="00DC6642" w:rsidP="00DC6642">
      <w:pPr>
        <w:pStyle w:val="AllowPageBreak"/>
      </w:pPr>
    </w:p>
    <w:p w:rsidR="00000000" w:rsidRPr="00DC6642" w:rsidP="00DC6642">
      <w:pPr>
        <w:pStyle w:val="Heading1"/>
      </w:pPr>
      <w:bookmarkStart w:id="8" w:name="O_72574"/>
      <w:bookmarkEnd w:id="8"/>
      <w:r w:rsidRPr="00DC6642">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631EA0">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PERFORMANCE CRITERIA</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Monitor and evaluate customer information requirements</w:t>
            </w: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1.1</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 xml:space="preserve">Develop and improve </w:t>
            </w:r>
            <w:r w:rsidRPr="00DC6642">
              <w:rPr>
                <w:rStyle w:val="BoldandItalics"/>
              </w:rPr>
              <w:t>mechanisms to maintain data</w:t>
            </w:r>
            <w:r w:rsidRPr="00DC6642">
              <w:t xml:space="preserve"> on collection use and customer access demands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1.2</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Ensure evaluation mechanisms focus both on own collection and external sources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1.3</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 xml:space="preserve">Take into account the </w:t>
            </w:r>
            <w:r w:rsidRPr="00DC6642">
              <w:rPr>
                <w:rStyle w:val="BoldandItalics"/>
              </w:rPr>
              <w:t>organisation's directions</w:t>
            </w:r>
            <w:r w:rsidRPr="00DC6642">
              <w:t xml:space="preserve">, </w:t>
            </w:r>
            <w:r w:rsidRPr="00DC6642">
              <w:rPr>
                <w:rStyle w:val="BoldandItalics"/>
              </w:rPr>
              <w:t>plans and priorities</w:t>
            </w:r>
            <w:r w:rsidRPr="00DC6642">
              <w:t xml:space="preserve"> in monitoring and evaluation</w:t>
            </w:r>
          </w:p>
        </w:tc>
      </w:tr>
      <w:tr w:rsidTr="00631EA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Develop and maintain policies and strategies for information availability and access</w:t>
            </w: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2.1</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Develop policies, based on evaluation, and which take account of anticipated developments and provide for unexpected developments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2.2</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 xml:space="preserve">Develop policies which meet </w:t>
            </w:r>
            <w:r w:rsidRPr="00DC6642">
              <w:t xml:space="preserve">current organisational </w:t>
            </w:r>
            <w:r w:rsidRPr="00DC6642">
              <w:rPr>
                <w:rStyle w:val="BoldandItalics"/>
              </w:rPr>
              <w:t>priorities and strategies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2.3</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 xml:space="preserve">Evaluate potential </w:t>
            </w:r>
            <w:r w:rsidRPr="00DC6642">
              <w:rPr>
                <w:rStyle w:val="BoldandItalics"/>
              </w:rPr>
              <w:t>resource implications</w:t>
            </w:r>
            <w:r w:rsidRPr="00DC6642">
              <w:t xml:space="preserve"> and ensure policies fall within current budgetary and other resource constraints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2.4</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 xml:space="preserve">Maintain awareness of </w:t>
            </w:r>
            <w:r w:rsidRPr="00DC6642">
              <w:rPr>
                <w:rStyle w:val="BoldandItalics"/>
              </w:rPr>
              <w:t>technological and other trends</w:t>
            </w:r>
            <w:r w:rsidRPr="00DC6642">
              <w:t xml:space="preserve"> and their potential impact on medium and long-term policy development</w:t>
            </w:r>
          </w:p>
        </w:tc>
      </w:tr>
      <w:tr w:rsidTr="00631EA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Implement and manage information access policies</w:t>
            </w: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3.1</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Identify barriers to information access and develop strategies to overcome them in accordance with organisational policies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3.2</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Establish processes to coordinate and control collection of information, licensing arrangements and other agreements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3.3</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 xml:space="preserve">Provide </w:t>
            </w:r>
            <w:r w:rsidRPr="00DC6642">
              <w:rPr>
                <w:rStyle w:val="BoldandItalics"/>
              </w:rPr>
              <w:t>opportunities for maximum input</w:t>
            </w:r>
            <w:r w:rsidRPr="00DC6642">
              <w:t xml:space="preserve"> from staff and the formal and informal sharing of staff knowledge and expertise</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3.4</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Monitor and assess short and long term implications of policies and strategies and take appropriate action</w:t>
            </w:r>
          </w:p>
        </w:tc>
      </w:tr>
      <w:tr w:rsidTr="00631EA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Develop and manage cooperative information access activities</w:t>
            </w: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4.1</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Establish and maintain liaison and working arrangements with other information providers to explore and facilitate resource sharing and other cooperative activities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4.2</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Share research findings, information and ideas with others to facilitate cooperativ</w:t>
            </w:r>
            <w:r w:rsidRPr="00DC6642">
              <w:t>e arrangements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4.3</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Meet the organisation's responsibilities in relation to national initiatives and standards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4.4</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Initiate appropriate cooperative arrangements to bring identifiable benefits to customers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4.5</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 xml:space="preserve">Ensure </w:t>
            </w:r>
            <w:r w:rsidRPr="00DC6642">
              <w:rPr>
                <w:rStyle w:val="BoldandItalics"/>
              </w:rPr>
              <w:t>co</w:t>
            </w:r>
            <w:r w:rsidRPr="00DC6642">
              <w:t>-</w:t>
            </w:r>
            <w:r w:rsidRPr="00DC6642">
              <w:rPr>
                <w:rStyle w:val="BoldandItalics"/>
              </w:rPr>
              <w:t>operative activities</w:t>
            </w:r>
            <w:r w:rsidRPr="00DC6642">
              <w:t xml:space="preserve"> reflect awareness of relevant local, national and international issues, standards and protocols, and legal and ethical issues</w:t>
            </w:r>
          </w:p>
        </w:tc>
      </w:tr>
      <w:tr w:rsidTr="00631EA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rPr>
                <w:rStyle w:val="SpecialBold"/>
              </w:rPr>
              <w:t>5</w:t>
            </w:r>
          </w:p>
        </w:tc>
        <w:tc>
          <w:tcPr>
            <w:tcW w:w="2410" w:type="dxa"/>
            <w:vMerge w:val="restart"/>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Manage change in relation to information access</w:t>
            </w: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5.1</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Initiate change in a timely way to address information access arrangements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5.2</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Introduce and implement change in consultation with all relevant parties</w:t>
            </w:r>
          </w:p>
        </w:tc>
      </w:tr>
      <w:tr w:rsidTr="00631EA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C664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5.3</w:t>
            </w:r>
            <w:r w:rsidRPr="00DC6642">
              <w:tab/>
            </w:r>
          </w:p>
        </w:tc>
        <w:tc>
          <w:tcPr>
            <w:tcW w:w="5292" w:type="dxa"/>
            <w:tcBorders>
              <w:top w:val="nil"/>
              <w:left w:val="nil"/>
              <w:bottom w:val="nil"/>
              <w:right w:val="nil"/>
            </w:tcBorders>
            <w:tcMar>
              <w:top w:w="0" w:type="dxa"/>
              <w:left w:w="62" w:type="dxa"/>
              <w:bottom w:w="0" w:type="dxa"/>
              <w:right w:w="62" w:type="dxa"/>
            </w:tcMar>
          </w:tcPr>
          <w:p w:rsidR="00000000" w:rsidP="00DC6642">
            <w:pPr>
              <w:pStyle w:val="List"/>
              <w:rPr>
                <w:lang w:val="en-NZ"/>
              </w:rPr>
            </w:pPr>
            <w:r w:rsidRPr="00DC6642">
              <w:t>Ensure detailed plans for the implementatio</w:t>
            </w:r>
            <w:r w:rsidRPr="00DC6642">
              <w:t>n of change provide for assessment of the impact on communication and training needs and processes</w:t>
            </w:r>
          </w:p>
        </w:tc>
      </w:tr>
      <w:tr w:rsidTr="00631EA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DC6642" w:rsidP="00DC6642">
            <w:pPr>
              <w:pStyle w:val="BodyText"/>
            </w:pPr>
          </w:p>
        </w:tc>
      </w:tr>
    </w:tbl>
    <w:p w:rsidR="00000000" w:rsidRPr="00DC6642" w:rsidP="00DC6642">
      <w:pPr>
        <w:pStyle w:val="BodyText"/>
      </w:pPr>
    </w:p>
    <w:p w:rsidR="00000000" w:rsidRPr="00DC6642" w:rsidP="00DC6642">
      <w:pPr>
        <w:pStyle w:val="AllowPageBreak"/>
      </w:pPr>
    </w:p>
    <w:p w:rsidR="00000000" w:rsidRPr="00DC6642" w:rsidP="00DC6642">
      <w:pPr>
        <w:pStyle w:val="Heading1"/>
      </w:pPr>
      <w:bookmarkStart w:id="9" w:name="O_72575"/>
      <w:bookmarkEnd w:id="9"/>
      <w:r w:rsidRPr="00DC6642">
        <w:t>Required Skills and Knowledge</w:t>
      </w:r>
    </w:p>
    <w:tbl>
      <w:tblPr>
        <w:tblW w:w="0" w:type="auto"/>
        <w:tblLayout w:type="fixed"/>
        <w:tblCellMar>
          <w:left w:w="62" w:type="dxa"/>
          <w:right w:w="62" w:type="dxa"/>
        </w:tblCellMar>
        <w:tblLook w:val="0000"/>
      </w:tblPr>
      <w:tblGrid>
        <w:gridCol w:w="8505"/>
      </w:tblGrid>
      <w:tr w:rsidTr="00631EA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Required Skills and knowledge</w:t>
            </w:r>
            <w:r w:rsidRPr="00DC6642">
              <w:t xml:space="preserve"> </w:t>
            </w:r>
          </w:p>
        </w:tc>
      </w:tr>
      <w:tr w:rsidTr="00631E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This section describes the skills and knowledge required for this unit.</w:t>
            </w:r>
          </w:p>
        </w:tc>
      </w:tr>
      <w:tr w:rsidTr="00631E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Required skills</w:t>
            </w:r>
          </w:p>
        </w:tc>
      </w:tr>
      <w:tr w:rsidTr="00631E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C6642" w:rsidP="00DC6642">
            <w:pPr>
              <w:pStyle w:val="ListBullet"/>
            </w:pPr>
            <w:r w:rsidRPr="00DC6642">
              <w:t>planning and organisational skills at a strategic level to develop, manage and maintain potentially complex policies</w:t>
            </w:r>
          </w:p>
          <w:p w:rsidR="00000000" w:rsidRPr="00DC6642" w:rsidP="00DC6642">
            <w:pPr>
              <w:pStyle w:val="ListBullet"/>
            </w:pPr>
            <w:r w:rsidRPr="00DC6642">
              <w:t>problem-solving skills to evaluate and address a wide range of strategic challenges around information access</w:t>
            </w:r>
          </w:p>
          <w:p w:rsidR="00000000" w:rsidRPr="00DC6642" w:rsidP="00DC6642">
            <w:pPr>
              <w:pStyle w:val="ListBullet"/>
            </w:pPr>
            <w:r w:rsidRPr="00DC6642">
              <w:t>communication skills to establish and maintain a wide range of professional relationships and to initiate and manage internal and external consultations</w:t>
            </w:r>
          </w:p>
          <w:p w:rsidR="00000000" w:rsidRPr="00DC6642" w:rsidP="00DC6642">
            <w:pPr>
              <w:pStyle w:val="ListBullet"/>
            </w:pPr>
            <w:r w:rsidRPr="00DC6642">
              <w:t xml:space="preserve">literacy skills to interpret and communicate complex concepts </w:t>
            </w:r>
          </w:p>
          <w:p w:rsidR="00000000" w:rsidP="00DC6642">
            <w:pPr>
              <w:pStyle w:val="ListBullet"/>
              <w:rPr>
                <w:lang w:val="en-NZ"/>
              </w:rPr>
            </w:pPr>
            <w:r w:rsidRPr="00DC6642">
              <w:t xml:space="preserve">numeracy skills to evaluate and develop </w:t>
            </w:r>
            <w:r w:rsidRPr="00DC6642">
              <w:t>budgetary figures.</w:t>
            </w:r>
          </w:p>
        </w:tc>
      </w:tr>
      <w:tr w:rsidTr="00631E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Required knowledge</w:t>
            </w:r>
          </w:p>
        </w:tc>
      </w:tr>
      <w:tr w:rsidTr="00631E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C6642" w:rsidP="00DC6642">
            <w:pPr>
              <w:pStyle w:val="ListBullet"/>
            </w:pPr>
            <w:r w:rsidRPr="00DC6642">
              <w:t>strategic issues, including internal and external factors that impact on the strategic direction of the organisation, and ways in which access strategies and policies integrate with other organisational objectives</w:t>
            </w:r>
            <w:r w:rsidRPr="00DC6642">
              <w:t xml:space="preserve"> and strategies</w:t>
            </w:r>
          </w:p>
          <w:p w:rsidR="00000000" w:rsidRPr="00DC6642" w:rsidP="00DC6642">
            <w:pPr>
              <w:pStyle w:val="ListBullet"/>
            </w:pPr>
            <w:r w:rsidRPr="00DC6642">
              <w:t>current technological developments and options for new systems in the library/information services sector</w:t>
            </w:r>
          </w:p>
          <w:p w:rsidR="00000000" w:rsidRPr="00DC6642" w:rsidP="00DC6642">
            <w:pPr>
              <w:pStyle w:val="ListBullet"/>
            </w:pPr>
            <w:r w:rsidRPr="00DC6642">
              <w:t xml:space="preserve">technical and technical support issues for consideration when introducing new systems </w:t>
            </w:r>
          </w:p>
          <w:p w:rsidR="00000000" w:rsidRPr="00DC6642" w:rsidP="00DC6642">
            <w:pPr>
              <w:pStyle w:val="ListBullet"/>
            </w:pPr>
            <w:r w:rsidRPr="00DC6642">
              <w:t>evaluation strategies in relation to current in</w:t>
            </w:r>
            <w:r w:rsidRPr="00DC6642">
              <w:t>formation access arrangements</w:t>
            </w:r>
          </w:p>
          <w:p w:rsidR="00000000" w:rsidRPr="00DC6642" w:rsidP="00DC6642">
            <w:pPr>
              <w:pStyle w:val="ListBullet"/>
            </w:pPr>
            <w:r w:rsidRPr="00DC6642">
              <w:t>internal and external consultation strategies that underpin policy development for information access</w:t>
            </w:r>
          </w:p>
          <w:p w:rsidR="00000000" w:rsidRPr="00DC6642" w:rsidP="00DC6642">
            <w:pPr>
              <w:pStyle w:val="ListBullet"/>
            </w:pPr>
            <w:r w:rsidRPr="00DC6642">
              <w:t>strategic planning techniques and processes</w:t>
            </w:r>
          </w:p>
          <w:p w:rsidR="00000000" w:rsidRPr="00DC6642" w:rsidP="00DC6642">
            <w:pPr>
              <w:pStyle w:val="ListBullet"/>
            </w:pPr>
            <w:r w:rsidRPr="00DC6642">
              <w:t>current industry trends, networks and co-operative approaches, including nationa</w:t>
            </w:r>
            <w:r w:rsidRPr="00DC6642">
              <w:t xml:space="preserve">l initiatives </w:t>
            </w:r>
          </w:p>
          <w:p w:rsidR="00000000" w:rsidRPr="00DC6642" w:rsidP="00DC6642">
            <w:pPr>
              <w:pStyle w:val="ListBullet"/>
            </w:pPr>
            <w:r w:rsidRPr="00DC6642">
              <w:t>occupational health and safety issues, requirements and legislation in relation to the introduction of new systems or services</w:t>
            </w:r>
          </w:p>
          <w:p w:rsidR="00000000" w:rsidRPr="00DC6642" w:rsidP="00DC6642">
            <w:pPr>
              <w:pStyle w:val="ListBullet"/>
            </w:pPr>
            <w:r w:rsidRPr="00DC6642">
              <w:t>legal framework in which the organisation operates and its impact on the introduction of new systems and services in a library/information services context</w:t>
            </w:r>
          </w:p>
          <w:p w:rsidR="00000000" w:rsidP="00DC6642">
            <w:pPr>
              <w:pStyle w:val="ListBullet"/>
              <w:rPr>
                <w:lang w:val="en-NZ"/>
              </w:rPr>
            </w:pPr>
            <w:r w:rsidRPr="00DC6642">
              <w:t>cultural considerations for the development of information access policies.</w:t>
            </w:r>
          </w:p>
        </w:tc>
      </w:tr>
      <w:tr w:rsidTr="00631EA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C6642" w:rsidP="00DC6642">
            <w:pPr>
              <w:pStyle w:val="BodyText"/>
            </w:pPr>
          </w:p>
        </w:tc>
      </w:tr>
    </w:tbl>
    <w:p w:rsidR="00000000" w:rsidRPr="00DC6642" w:rsidP="00DC6642">
      <w:pPr>
        <w:pStyle w:val="BodyText"/>
      </w:pPr>
    </w:p>
    <w:p w:rsidR="00000000" w:rsidRPr="00DC6642" w:rsidP="00DC6642">
      <w:pPr>
        <w:pStyle w:val="AllowPageBreak"/>
      </w:pPr>
    </w:p>
    <w:p w:rsidR="00000000" w:rsidRPr="00DC6642" w:rsidP="00DC6642">
      <w:pPr>
        <w:pStyle w:val="Heading1"/>
      </w:pPr>
      <w:bookmarkStart w:id="10" w:name="O_72576"/>
      <w:bookmarkEnd w:id="10"/>
      <w:r w:rsidRPr="00DC6642">
        <w:t>Evide</w:t>
      </w:r>
      <w:r w:rsidRPr="00DC6642">
        <w:t>nce Guide</w:t>
      </w:r>
    </w:p>
    <w:tbl>
      <w:tblPr>
        <w:tblW w:w="0" w:type="auto"/>
        <w:tblLayout w:type="fixed"/>
        <w:tblCellMar>
          <w:left w:w="62" w:type="dxa"/>
          <w:right w:w="62" w:type="dxa"/>
        </w:tblCellMar>
        <w:tblLook w:val="0000"/>
      </w:tblPr>
      <w:tblGrid>
        <w:gridCol w:w="3061"/>
        <w:gridCol w:w="5444"/>
      </w:tblGrid>
      <w:tr w:rsidTr="00631EA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EVIDENCE GUIDE</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The Evidence Guide provides advice on assessment and must be read in conjunction with the performance criteria, required skills and knowledge, range statement and the Assessment Guidelines for the Training Package.</w:t>
            </w: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Evidence of the following is essential:</w:t>
            </w:r>
          </w:p>
          <w:p w:rsidR="00000000" w:rsidRPr="00DC6642" w:rsidP="00DC6642">
            <w:pPr>
              <w:pStyle w:val="ListBullet"/>
            </w:pPr>
            <w:r w:rsidRPr="00DC6642">
              <w:t>ability to develop and implement strategies for enhanced information access in a specific workplace/organisational context</w:t>
            </w:r>
          </w:p>
          <w:p w:rsidR="00000000" w:rsidRPr="00DC6642" w:rsidP="00DC6642">
            <w:pPr>
              <w:pStyle w:val="ListBullet"/>
            </w:pPr>
            <w:r w:rsidRPr="00DC6642">
              <w:t>comprehensive knowledge of the organisation's goals, objectives, directions and current services</w:t>
            </w:r>
          </w:p>
          <w:p w:rsidR="00000000" w:rsidRPr="00DC6642" w:rsidP="00DC6642">
            <w:pPr>
              <w:pStyle w:val="ListBullet"/>
            </w:pPr>
            <w:r w:rsidRPr="00DC6642">
              <w:t>comprehensive knowledge of external factors and trends that currently impact on information access</w:t>
            </w:r>
          </w:p>
          <w:p w:rsidR="00000000" w:rsidP="00DC6642">
            <w:pPr>
              <w:pStyle w:val="ListBullet"/>
              <w:rPr>
                <w:lang w:val="en-NZ"/>
              </w:rPr>
            </w:pPr>
            <w:r w:rsidRPr="00DC6642">
              <w:t>practical demonstration of skills through the development and implementation of access strategies for a specific workplace context.</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Assessment must ensure:</w:t>
            </w:r>
          </w:p>
          <w:p w:rsidR="00000000" w:rsidRPr="00DC6642" w:rsidP="00DC6642">
            <w:pPr>
              <w:pStyle w:val="ListBullet"/>
            </w:pPr>
            <w:r w:rsidRPr="00DC6642">
              <w:t xml:space="preserve">involvement of and interaction with others to </w:t>
            </w:r>
            <w:r w:rsidRPr="00DC6642">
              <w:t>reflect the communication and collaboration aspects of this unit</w:t>
            </w:r>
          </w:p>
          <w:p w:rsidR="00000000" w:rsidRPr="00DC6642" w:rsidP="00DC6642">
            <w:pPr>
              <w:pStyle w:val="ListBullet"/>
            </w:pPr>
            <w:r w:rsidRPr="00DC6642">
              <w:t>assessment is conducted over time to reflect the ongoing monitoring and implementation aspects of this unit</w:t>
            </w:r>
          </w:p>
          <w:p w:rsidR="00000000" w:rsidRPr="00DC6642" w:rsidP="00DC6642">
            <w:pPr>
              <w:pStyle w:val="ListBullet"/>
            </w:pPr>
            <w:r w:rsidRPr="00DC6642">
              <w:t>access to organisational strategic plans and relevant policies and procedures manuals</w:t>
            </w:r>
          </w:p>
          <w:p w:rsidR="00000000" w:rsidP="00DC6642">
            <w:pPr>
              <w:pStyle w:val="ListBullet"/>
              <w:rPr>
                <w:lang w:val="en-NZ"/>
              </w:rPr>
            </w:pPr>
            <w:r w:rsidRPr="00DC6642">
              <w:t>access to resources required for conducting evaluation of customer requirements.</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A range of assessment methods should be used to assess practical</w:t>
            </w:r>
            <w:r w:rsidRPr="00DC6642">
              <w:t xml:space="preserve"> skills and knowledge. The following examples are appropriate for this unit:</w:t>
            </w:r>
          </w:p>
          <w:p w:rsidR="00000000" w:rsidRPr="00DC6642" w:rsidP="00DC6642">
            <w:pPr>
              <w:pStyle w:val="ListBullet"/>
            </w:pPr>
            <w:r w:rsidRPr="00DC6642">
              <w:t xml:space="preserve">direct questioning combined with review of portfolios of evidence and third party workplace reports of on-the-job performance by the candidate </w:t>
            </w:r>
          </w:p>
          <w:p w:rsidR="00000000" w:rsidRPr="00DC6642" w:rsidP="00DC6642">
            <w:pPr>
              <w:pStyle w:val="ListBullet"/>
            </w:pPr>
            <w:r w:rsidRPr="00DC6642">
              <w:t>evaluation of policies and strategies developed by the candidate</w:t>
            </w:r>
          </w:p>
          <w:p w:rsidR="00000000" w:rsidP="00DC6642">
            <w:pPr>
              <w:pStyle w:val="ListBullet"/>
              <w:rPr>
                <w:lang w:val="en-NZ"/>
              </w:rPr>
            </w:pPr>
            <w:r w:rsidRPr="00DC6642">
              <w:t>review of reports prepared by the candidate detailing processes undertaken to develop and implement policies, challenges faced and lessons learned for the future.</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Holistic assessment wit</w:t>
            </w:r>
            <w:r w:rsidRPr="00DC6642">
              <w:t>h other units relevant to the industry sector, workplace and job role is recommended, for example:</w:t>
            </w:r>
          </w:p>
          <w:p w:rsidR="00000000" w:rsidRPr="00DC6642" w:rsidP="00DC6642">
            <w:pPr>
              <w:pStyle w:val="ListBullet"/>
            </w:pPr>
            <w:r w:rsidRPr="00DC6642">
              <w:t>CULLB508C Monitor and enhance information access</w:t>
            </w:r>
          </w:p>
          <w:p w:rsidR="00000000" w:rsidRPr="00DC6642" w:rsidP="00DC6642">
            <w:pPr>
              <w:pStyle w:val="ListBullet"/>
            </w:pPr>
            <w:r w:rsidRPr="00DC6642">
              <w:t>BSBFLM507B Manage quality customer service</w:t>
            </w:r>
          </w:p>
          <w:p w:rsidR="00000000" w:rsidRPr="00DC6642" w:rsidP="00DC6642">
            <w:pPr>
              <w:pStyle w:val="ListBullet"/>
            </w:pPr>
            <w:r w:rsidRPr="00DC6642">
              <w:t>BSBFLM509B Facilitate continuous improvement</w:t>
            </w:r>
          </w:p>
          <w:p w:rsidR="00000000" w:rsidRPr="00DC6642" w:rsidP="00DC6642">
            <w:pPr>
              <w:pStyle w:val="ListBullet"/>
            </w:pPr>
            <w:r w:rsidRPr="00DC6642">
              <w:t>BSBFLM510B Facilitate and capitalise on change and innovation.</w:t>
            </w:r>
          </w:p>
        </w:tc>
      </w:tr>
    </w:tbl>
    <w:p w:rsidR="00000000" w:rsidRPr="00DC6642" w:rsidP="00DC6642">
      <w:pPr>
        <w:pStyle w:val="BodyText"/>
      </w:pPr>
    </w:p>
    <w:p w:rsidR="00000000" w:rsidRPr="00DC6642" w:rsidP="00DC6642">
      <w:pPr>
        <w:pStyle w:val="AllowPageBreak"/>
      </w:pPr>
    </w:p>
    <w:p w:rsidR="00000000" w:rsidRPr="00DC6642" w:rsidP="00DC6642">
      <w:pPr>
        <w:pStyle w:val="Heading1"/>
      </w:pPr>
      <w:bookmarkStart w:id="11" w:name="O_72577"/>
      <w:bookmarkEnd w:id="11"/>
      <w:r w:rsidRPr="00DC6642">
        <w:t>Range Statement</w:t>
      </w:r>
    </w:p>
    <w:tbl>
      <w:tblPr>
        <w:tblW w:w="0" w:type="auto"/>
        <w:tblLayout w:type="fixed"/>
        <w:tblCellMar>
          <w:left w:w="62" w:type="dxa"/>
          <w:right w:w="62" w:type="dxa"/>
        </w:tblCellMar>
        <w:tblLook w:val="0000"/>
      </w:tblPr>
      <w:tblGrid>
        <w:gridCol w:w="3061"/>
        <w:gridCol w:w="5444"/>
      </w:tblGrid>
      <w:tr w:rsidTr="00631EA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RANGE STATEMENT</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t xml:space="preserve">The range statement relates to the unit of competency as a whole. It allows for different work environments and situations that may affect </w:t>
            </w:r>
            <w:r w:rsidRPr="00DC6642">
              <w:t>performance. Bold italicised wording, if used in the performance criteria, is detailed below. Essential operating conditions that may be present with training and assessment (depending on the work situation, needs of the candidate, accessibility of the ite</w:t>
            </w:r>
            <w:r w:rsidRPr="00DC6642">
              <w:t>m, and local industry and regional contexts) may also be included.</w:t>
            </w: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BoldandItalics"/>
              </w:rPr>
              <w:t>Mechanisms to maintain data</w:t>
            </w:r>
            <w:r w:rsidRPr="00DC664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ListBullet"/>
            </w:pPr>
            <w:r w:rsidRPr="00DC6642">
              <w:t>electronic counting</w:t>
            </w:r>
          </w:p>
          <w:p w:rsidR="00000000" w:rsidRPr="00DC6642" w:rsidP="00DC6642">
            <w:pPr>
              <w:pStyle w:val="ListBullet"/>
            </w:pPr>
            <w:r w:rsidRPr="00DC6642">
              <w:t>surveys</w:t>
            </w:r>
          </w:p>
          <w:p w:rsidR="00000000" w:rsidRPr="00DC6642" w:rsidP="00DC6642">
            <w:pPr>
              <w:pStyle w:val="ListBullet"/>
            </w:pPr>
            <w:r w:rsidRPr="00DC6642">
              <w:t>community consultation</w:t>
            </w:r>
          </w:p>
          <w:p w:rsidR="00000000" w:rsidRPr="00DC6642" w:rsidP="00DC6642">
            <w:pPr>
              <w:pStyle w:val="ListBullet"/>
            </w:pPr>
            <w:r w:rsidRPr="00DC6642">
              <w:t>informal observation</w:t>
            </w:r>
          </w:p>
          <w:p w:rsidR="00000000" w:rsidRPr="00DC6642" w:rsidP="00DC6642">
            <w:pPr>
              <w:pStyle w:val="ListBullet"/>
            </w:pPr>
            <w:r w:rsidRPr="00DC6642">
              <w:t>interviews</w:t>
            </w:r>
          </w:p>
          <w:p w:rsidR="00000000" w:rsidP="00DC6642">
            <w:pPr>
              <w:pStyle w:val="ListBullet"/>
              <w:rPr>
                <w:lang w:val="en-NZ"/>
              </w:rPr>
            </w:pPr>
            <w:r w:rsidRPr="00DC6642">
              <w:t>focus groups</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BoldandItalics"/>
              </w:rPr>
              <w:t>Organisation's directions</w:t>
            </w:r>
            <w:r w:rsidRPr="00DC6642">
              <w:t xml:space="preserve">, </w:t>
            </w:r>
            <w:r w:rsidRPr="00DC6642">
              <w:rPr>
                <w:rStyle w:val="BoldandItalics"/>
              </w:rPr>
              <w:t>plans and priorities</w:t>
            </w:r>
            <w:r w:rsidRPr="00DC6642">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ListBullet"/>
            </w:pPr>
            <w:r w:rsidRPr="00DC6642">
              <w:t>strategic objectives</w:t>
            </w:r>
          </w:p>
          <w:p w:rsidR="00000000" w:rsidRPr="00DC6642" w:rsidP="00DC6642">
            <w:pPr>
              <w:pStyle w:val="ListBullet"/>
            </w:pPr>
            <w:r w:rsidRPr="00DC6642">
              <w:t>objectives for particular customer groups</w:t>
            </w:r>
          </w:p>
          <w:p w:rsidR="00000000" w:rsidRPr="00DC6642" w:rsidP="00DC6642">
            <w:pPr>
              <w:pStyle w:val="ListBullet"/>
            </w:pPr>
            <w:r w:rsidRPr="00DC6642">
              <w:t>financial targets</w:t>
            </w:r>
          </w:p>
          <w:p w:rsidR="00000000" w:rsidRPr="00DC6642" w:rsidP="00DC6642">
            <w:pPr>
              <w:pStyle w:val="ListBullet"/>
            </w:pPr>
            <w:r w:rsidRPr="00DC6642">
              <w:t>community development</w:t>
            </w:r>
          </w:p>
          <w:p w:rsidR="00000000" w:rsidP="00DC6642">
            <w:pPr>
              <w:pStyle w:val="ListBullet"/>
              <w:rPr>
                <w:lang w:val="en-NZ"/>
              </w:rPr>
            </w:pPr>
            <w:r w:rsidRPr="00DC6642">
              <w:t>collection development</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BoldandItalics"/>
              </w:rPr>
              <w:t>Policies and strategies</w:t>
            </w:r>
            <w:r w:rsidRPr="00DC6642">
              <w:t xml:space="preserve"> may relate to many complicated matters involving:</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ListBullet"/>
            </w:pPr>
            <w:r w:rsidRPr="00DC6642">
              <w:t>access to information in a complex and changing environment e.g. access arrangements, local and other network access provision etc.</w:t>
            </w:r>
          </w:p>
          <w:p w:rsidR="00000000" w:rsidRPr="00DC6642" w:rsidP="00DC6642">
            <w:pPr>
              <w:pStyle w:val="ListBullet"/>
            </w:pPr>
            <w:r w:rsidRPr="00DC6642">
              <w:t>the organisation's response to electronic publishing, such as electronic journals distributed via telecommunications networks and not by conventional methods</w:t>
            </w:r>
          </w:p>
          <w:p w:rsidR="00000000" w:rsidP="00DC6642">
            <w:pPr>
              <w:pStyle w:val="ListBullet"/>
              <w:rPr>
                <w:lang w:val="en-NZ"/>
              </w:rPr>
            </w:pPr>
            <w:r w:rsidRPr="00DC6642">
              <w:t>organisation's response to electronic access to information e.g. the 'virtual library'</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BoldandItalics"/>
              </w:rPr>
              <w:t>Resourc</w:t>
            </w:r>
            <w:r w:rsidRPr="00DC6642">
              <w:rPr>
                <w:rStyle w:val="BoldandItalics"/>
              </w:rPr>
              <w:t>e implications</w:t>
            </w:r>
            <w:r w:rsidRPr="00DC664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ListBullet"/>
            </w:pPr>
            <w:r w:rsidRPr="00DC6642">
              <w:t>training needs</w:t>
            </w:r>
          </w:p>
          <w:p w:rsidR="00000000" w:rsidRPr="00DC6642" w:rsidP="00DC6642">
            <w:pPr>
              <w:pStyle w:val="ListBullet"/>
            </w:pPr>
            <w:r w:rsidRPr="00DC6642">
              <w:t>hardware</w:t>
            </w:r>
          </w:p>
          <w:p w:rsidR="00000000" w:rsidRPr="00DC6642" w:rsidP="00DC6642">
            <w:pPr>
              <w:pStyle w:val="ListBullet"/>
            </w:pPr>
            <w:r w:rsidRPr="00DC6642">
              <w:t>software</w:t>
            </w:r>
          </w:p>
          <w:p w:rsidR="00000000" w:rsidRPr="00DC6642" w:rsidP="00DC6642">
            <w:pPr>
              <w:pStyle w:val="ListBullet"/>
            </w:pPr>
            <w:r w:rsidRPr="00DC6642">
              <w:t>licensing and other legal and ethical issues</w:t>
            </w:r>
          </w:p>
          <w:p w:rsidR="00000000" w:rsidRPr="00DC6642" w:rsidP="00DC6642">
            <w:pPr>
              <w:pStyle w:val="ListBullet"/>
            </w:pPr>
            <w:r w:rsidRPr="00DC6642">
              <w:t>subscriptions</w:t>
            </w:r>
          </w:p>
          <w:p w:rsidR="00000000" w:rsidRPr="00DC6642" w:rsidP="00DC6642">
            <w:pPr>
              <w:pStyle w:val="ListBullet"/>
            </w:pPr>
            <w:r w:rsidRPr="00DC6642">
              <w:t>telecommunications and other costs</w:t>
            </w:r>
          </w:p>
          <w:p w:rsidR="00000000" w:rsidRPr="00DC6642" w:rsidP="00DC6642">
            <w:pPr>
              <w:pStyle w:val="ListBullet"/>
            </w:pPr>
            <w:r w:rsidRPr="00DC6642">
              <w:t xml:space="preserve">customer education and training needs </w:t>
            </w:r>
          </w:p>
          <w:p w:rsidR="00000000" w:rsidP="00DC6642">
            <w:pPr>
              <w:pStyle w:val="ListBullet"/>
              <w:rPr>
                <w:lang w:val="en-NZ"/>
              </w:rPr>
            </w:pPr>
            <w:r w:rsidRPr="00DC6642">
              <w:t>support provision</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BoldandItalics"/>
              </w:rPr>
              <w:t>Technological and other trends</w:t>
            </w:r>
            <w:r w:rsidRPr="00DC664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ListBullet"/>
            </w:pPr>
            <w:r w:rsidRPr="00DC6642">
              <w:t>availability of new hardware/software</w:t>
            </w:r>
          </w:p>
          <w:p w:rsidR="00000000" w:rsidRPr="00DC6642" w:rsidP="00DC6642">
            <w:pPr>
              <w:pStyle w:val="ListBullet"/>
            </w:pPr>
            <w:r w:rsidRPr="00DC6642">
              <w:t>change in nature of customer usage patterns</w:t>
            </w:r>
          </w:p>
          <w:p w:rsidR="00000000" w:rsidRPr="00DC6642" w:rsidP="00DC6642">
            <w:pPr>
              <w:pStyle w:val="ListBullet"/>
            </w:pPr>
            <w:r w:rsidRPr="00DC6642">
              <w:t>change in nature of customer profile</w:t>
            </w:r>
          </w:p>
          <w:p w:rsidR="00000000" w:rsidRPr="00DC6642" w:rsidP="00DC6642">
            <w:pPr>
              <w:pStyle w:val="ListBullet"/>
            </w:pPr>
            <w:r w:rsidRPr="00DC6642">
              <w:t>economic issues</w:t>
            </w:r>
          </w:p>
          <w:p w:rsidR="00000000" w:rsidP="00DC6642">
            <w:pPr>
              <w:pStyle w:val="ListBullet"/>
              <w:rPr>
                <w:lang w:val="en-NZ"/>
              </w:rPr>
            </w:pPr>
            <w:r w:rsidRPr="00DC6642">
              <w:t>political and social issues</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BoldandItalics"/>
              </w:rPr>
              <w:t>Opportunities for maximum input from staff</w:t>
            </w:r>
            <w:r w:rsidRPr="00DC664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ListBullet"/>
            </w:pPr>
            <w:r w:rsidRPr="00DC6642">
              <w:t>workshops/seminars</w:t>
            </w:r>
          </w:p>
          <w:p w:rsidR="00000000" w:rsidRPr="00DC6642" w:rsidP="00DC6642">
            <w:pPr>
              <w:pStyle w:val="ListBullet"/>
            </w:pPr>
            <w:r w:rsidRPr="00DC6642">
              <w:t>informal consultation</w:t>
            </w:r>
          </w:p>
          <w:p w:rsidR="00000000" w:rsidRPr="00DC6642" w:rsidP="00DC6642">
            <w:pPr>
              <w:pStyle w:val="ListBullet"/>
            </w:pPr>
            <w:r w:rsidRPr="00DC6642">
              <w:t>surveys</w:t>
            </w:r>
          </w:p>
          <w:p w:rsidR="00000000" w:rsidRPr="00DC6642" w:rsidP="00DC6642">
            <w:pPr>
              <w:pStyle w:val="ListBullet"/>
            </w:pPr>
            <w:r w:rsidRPr="00DC6642">
              <w:t>staff meetings</w:t>
            </w:r>
          </w:p>
          <w:p w:rsidR="00000000" w:rsidP="00DC6642">
            <w:pPr>
              <w:pStyle w:val="ListBullet"/>
              <w:rPr>
                <w:lang w:val="en-NZ"/>
              </w:rPr>
            </w:pPr>
            <w:r w:rsidRPr="00DC6642">
              <w:t>staff working parties to address particular issues</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C6642">
            <w:pPr>
              <w:pStyle w:val="BodyText"/>
              <w:rPr>
                <w:lang w:val="en-NZ"/>
              </w:rPr>
            </w:pPr>
          </w:p>
        </w:tc>
      </w:tr>
      <w:tr w:rsidTr="00631EA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BoldandItalics"/>
              </w:rPr>
              <w:t>Co</w:t>
            </w:r>
            <w:r w:rsidRPr="00DC6642">
              <w:t>-</w:t>
            </w:r>
            <w:r w:rsidRPr="00DC6642">
              <w:rPr>
                <w:rStyle w:val="BoldandItalics"/>
              </w:rPr>
              <w:t>operative activities</w:t>
            </w:r>
            <w:r w:rsidRPr="00DC664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C6642" w:rsidP="00DC6642">
            <w:pPr>
              <w:pStyle w:val="ListBullet"/>
            </w:pPr>
            <w:r w:rsidRPr="00DC6642">
              <w:t>development of public programs with other providers</w:t>
            </w:r>
          </w:p>
          <w:p w:rsidR="00000000" w:rsidP="00DC6642">
            <w:pPr>
              <w:pStyle w:val="ListBullet"/>
              <w:rPr>
                <w:lang w:val="en-NZ"/>
              </w:rPr>
            </w:pPr>
            <w:r w:rsidRPr="00DC6642">
              <w:t>electronic sharing of information</w:t>
            </w:r>
          </w:p>
        </w:tc>
      </w:tr>
      <w:tr w:rsidTr="00631EA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C6642" w:rsidP="00DC6642">
            <w:pPr>
              <w:pStyle w:val="BodyText"/>
            </w:pPr>
          </w:p>
        </w:tc>
      </w:tr>
    </w:tbl>
    <w:p w:rsidR="00000000" w:rsidRPr="00DC6642" w:rsidP="00DC6642">
      <w:pPr>
        <w:pStyle w:val="BodyText"/>
      </w:pPr>
    </w:p>
    <w:p w:rsidR="00000000" w:rsidRPr="00DC6642" w:rsidP="00DC6642">
      <w:pPr>
        <w:pStyle w:val="AllowPageBreak"/>
      </w:pPr>
    </w:p>
    <w:p w:rsidR="00000000" w:rsidRPr="00DC6642" w:rsidP="00DC6642">
      <w:pPr>
        <w:pStyle w:val="Heading1"/>
      </w:pPr>
      <w:bookmarkStart w:id="12" w:name="O_72578"/>
      <w:bookmarkEnd w:id="12"/>
      <w:r w:rsidRPr="00DC6642">
        <w:t>Unit Sector(s)</w:t>
      </w:r>
    </w:p>
    <w:p w:rsidR="00000000" w:rsidRPr="00DC6642" w:rsidP="00DC6642">
      <w:pPr>
        <w:pStyle w:val="BodyText"/>
      </w:pPr>
      <w:r w:rsidRPr="00DC6642">
        <w:t>Not applicable.</w:t>
      </w:r>
    </w:p>
    <w:p w:rsidR="00000000" w:rsidRPr="00DC6642" w:rsidP="00DC6642">
      <w:pPr>
        <w:pStyle w:val="AllowPageBreak"/>
      </w:pPr>
    </w:p>
    <w:p w:rsidR="00000000" w:rsidRPr="00DC6642" w:rsidP="00DC6642">
      <w:pPr>
        <w:pStyle w:val="Heading1"/>
      </w:pPr>
      <w:bookmarkStart w:id="13" w:name="O_155365"/>
      <w:bookmarkEnd w:id="13"/>
      <w:r w:rsidRPr="00DC6642">
        <w:t>Competency field</w:t>
      </w:r>
    </w:p>
    <w:tbl>
      <w:tblPr>
        <w:tblW w:w="0" w:type="auto"/>
        <w:tblLayout w:type="fixed"/>
        <w:tblCellMar>
          <w:left w:w="62" w:type="dxa"/>
          <w:right w:w="62" w:type="dxa"/>
        </w:tblCellMar>
        <w:tblLook w:val="0000"/>
      </w:tblPr>
      <w:tblGrid>
        <w:gridCol w:w="2694"/>
        <w:gridCol w:w="5811"/>
      </w:tblGrid>
      <w:tr w:rsidTr="00631EA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C6642">
            <w:pPr>
              <w:pStyle w:val="BodyText"/>
              <w:rPr>
                <w:lang w:val="en-NZ"/>
              </w:rPr>
            </w:pPr>
            <w:r w:rsidRPr="00DC6642">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DC6642" w:rsidP="00DC6642">
            <w:pPr>
              <w:pStyle w:val="BodyText"/>
            </w:pPr>
            <w:r w:rsidRPr="00DC6642">
              <w:t>Library Customer Service</w:t>
            </w:r>
          </w:p>
        </w:tc>
      </w:tr>
    </w:tbl>
    <w:p w:rsidR="00000000" w:rsidRPr="00DC6642" w:rsidP="00DC6642">
      <w:pPr>
        <w:pStyle w:val="BodyText"/>
      </w:pPr>
    </w:p>
    <w:p w:rsidR="00000000" w:rsidRPr="00DC6642" w:rsidP="00DC6642"/>
    <w:sectPr w:rsidSect="00DC66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EA0" w:rsidP="00631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A0" w:rsidP="00DC6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1EA0" w:rsidP="00DC66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1EA0" w:rsidP="00DC66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42" w:rsidRPr="00631EA0" w:rsidP="00631EA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A0" w:rsidP="00DC6642">
    <w:pPr>
      <w:pStyle w:val="Header"/>
      <w:framePr w:wrap="around"/>
    </w:pPr>
    <w:r>
      <w:fldChar w:fldCharType="begin"/>
    </w:r>
    <w:r>
      <w:instrText xml:space="preserve"> TITLE   \* MERGEFORMAT </w:instrText>
    </w:r>
    <w:r>
      <w:fldChar w:fldCharType="separate"/>
    </w:r>
    <w:r>
      <w:t>CULLB708C Manage information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1EA0" w:rsidP="00DC6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9256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CEA5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6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642"/>
    <w:pPr>
      <w:spacing w:before="360" w:after="60"/>
      <w:outlineLvl w:val="0"/>
    </w:pPr>
    <w:rPr>
      <w:sz w:val="32"/>
    </w:rPr>
  </w:style>
  <w:style w:type="paragraph" w:styleId="Heading2">
    <w:name w:val="heading 2"/>
    <w:basedOn w:val="HeadingBase"/>
    <w:next w:val="BodyText"/>
    <w:link w:val="Heading2Char"/>
    <w:qFormat/>
    <w:rsid w:val="00DC6642"/>
    <w:pPr>
      <w:keepLines/>
      <w:spacing w:before="240" w:after="120"/>
      <w:outlineLvl w:val="1"/>
    </w:pPr>
    <w:rPr>
      <w:sz w:val="28"/>
      <w:szCs w:val="40"/>
    </w:rPr>
  </w:style>
  <w:style w:type="paragraph" w:styleId="Heading3">
    <w:name w:val="heading 3"/>
    <w:basedOn w:val="HeadingBase"/>
    <w:next w:val="BodyText"/>
    <w:link w:val="Heading3Char"/>
    <w:qFormat/>
    <w:rsid w:val="00DC6642"/>
    <w:pPr>
      <w:spacing w:before="180" w:after="120"/>
      <w:outlineLvl w:val="2"/>
    </w:pPr>
    <w:rPr>
      <w:spacing w:val="-10"/>
      <w:kern w:val="32"/>
    </w:rPr>
  </w:style>
  <w:style w:type="paragraph" w:styleId="Heading4">
    <w:name w:val="heading 4"/>
    <w:basedOn w:val="HeadingBase"/>
    <w:next w:val="BodyText"/>
    <w:link w:val="Heading4Char"/>
    <w:qFormat/>
    <w:rsid w:val="00DC6642"/>
    <w:pPr>
      <w:spacing w:before="160" w:after="120"/>
      <w:outlineLvl w:val="3"/>
    </w:pPr>
    <w:rPr>
      <w:sz w:val="22"/>
    </w:rPr>
  </w:style>
  <w:style w:type="paragraph" w:styleId="Heading5">
    <w:name w:val="heading 5"/>
    <w:basedOn w:val="HeadingBase"/>
    <w:next w:val="Normal"/>
    <w:link w:val="Heading5Char"/>
    <w:qFormat/>
    <w:rsid w:val="00DC6642"/>
    <w:pPr>
      <w:spacing w:before="80"/>
      <w:outlineLvl w:val="4"/>
    </w:pPr>
    <w:rPr>
      <w:color w:val="918585"/>
      <w:sz w:val="20"/>
    </w:rPr>
  </w:style>
  <w:style w:type="paragraph" w:styleId="Heading6">
    <w:name w:val="heading 6"/>
    <w:basedOn w:val="HeadingBase"/>
    <w:next w:val="Normal"/>
    <w:link w:val="Heading6Char"/>
    <w:qFormat/>
    <w:rsid w:val="00DC6642"/>
    <w:pPr>
      <w:spacing w:before="60"/>
      <w:outlineLvl w:val="5"/>
    </w:pPr>
    <w:rPr>
      <w:color w:val="918585"/>
      <w:sz w:val="20"/>
    </w:rPr>
  </w:style>
  <w:style w:type="paragraph" w:styleId="Heading7">
    <w:name w:val="heading 7"/>
    <w:basedOn w:val="Normal"/>
    <w:next w:val="Normal"/>
    <w:link w:val="Heading7Char"/>
    <w:qFormat/>
    <w:rsid w:val="00DC6642"/>
    <w:pPr>
      <w:ind w:left="720"/>
      <w:outlineLvl w:val="6"/>
    </w:pPr>
    <w:rPr>
      <w:i/>
    </w:rPr>
  </w:style>
  <w:style w:type="paragraph" w:styleId="Heading8">
    <w:name w:val="heading 8"/>
    <w:basedOn w:val="Normal"/>
    <w:next w:val="Normal"/>
    <w:link w:val="Heading8Char"/>
    <w:qFormat/>
    <w:rsid w:val="00DC6642"/>
    <w:pPr>
      <w:ind w:left="720"/>
      <w:outlineLvl w:val="7"/>
    </w:pPr>
    <w:rPr>
      <w:i/>
    </w:rPr>
  </w:style>
  <w:style w:type="paragraph" w:styleId="Heading9">
    <w:name w:val="heading 9"/>
    <w:basedOn w:val="Normal"/>
    <w:next w:val="Normal"/>
    <w:link w:val="Heading9Char"/>
    <w:qFormat/>
    <w:rsid w:val="00DC6642"/>
    <w:pPr>
      <w:ind w:left="720"/>
      <w:outlineLvl w:val="8"/>
    </w:pPr>
    <w:rPr>
      <w:i/>
    </w:rPr>
  </w:style>
  <w:style w:type="character" w:default="1" w:styleId="DefaultParagraphFont">
    <w:name w:val="Default Paragraph Font"/>
    <w:uiPriority w:val="1"/>
    <w:unhideWhenUsed/>
    <w:rsid w:val="00DC6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642"/>
  </w:style>
  <w:style w:type="character" w:customStyle="1" w:styleId="Heading1Char">
    <w:name w:val="Heading 1 Char"/>
    <w:link w:val="Heading1"/>
    <w:rsid w:val="00DC6642"/>
    <w:rPr>
      <w:rFonts w:ascii="Times New Roman" w:eastAsia="Times New Roman" w:hAnsi="Times New Roman" w:cs="Times New Roman"/>
      <w:b/>
      <w:sz w:val="32"/>
      <w:szCs w:val="20"/>
      <w:lang w:eastAsia="en-US"/>
    </w:rPr>
  </w:style>
  <w:style w:type="paragraph" w:styleId="BodyText">
    <w:name w:val="Body Text"/>
    <w:basedOn w:val="Normal"/>
    <w:link w:val="BodyTextChar"/>
    <w:rsid w:val="00DC6642"/>
    <w:pPr>
      <w:spacing w:before="120" w:after="120"/>
      <w:contextualSpacing/>
    </w:pPr>
    <w:rPr>
      <w:rFonts w:ascii="Times New Roman" w:hAnsi="Times New Roman"/>
      <w:sz w:val="24"/>
      <w:szCs w:val="22"/>
    </w:rPr>
  </w:style>
  <w:style w:type="character" w:customStyle="1" w:styleId="BodyTextChar">
    <w:name w:val="Body Text Char"/>
    <w:link w:val="BodyText"/>
    <w:rsid w:val="00DC6642"/>
    <w:rPr>
      <w:rFonts w:ascii="Times New Roman" w:eastAsia="Times New Roman" w:hAnsi="Times New Roman" w:cs="Times New Roman"/>
      <w:sz w:val="24"/>
      <w:lang w:val="en-US" w:eastAsia="en-US"/>
    </w:rPr>
  </w:style>
  <w:style w:type="paragraph" w:styleId="Footer">
    <w:name w:val="footer"/>
    <w:basedOn w:val="Normal"/>
    <w:link w:val="FooterChar"/>
    <w:rsid w:val="00DC6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6642"/>
    <w:rPr>
      <w:rFonts w:ascii="Times New Roman" w:eastAsia="Times New Roman" w:hAnsi="Times New Roman" w:cs="Times New Roman"/>
      <w:sz w:val="16"/>
      <w:lang w:val="en-US" w:eastAsia="en-US"/>
    </w:rPr>
  </w:style>
  <w:style w:type="paragraph" w:styleId="List">
    <w:name w:val="List"/>
    <w:basedOn w:val="BodyText"/>
    <w:next w:val="BodyText"/>
    <w:rsid w:val="00DC6642"/>
    <w:pPr>
      <w:tabs>
        <w:tab w:val="left" w:pos="340"/>
      </w:tabs>
      <w:spacing w:before="60" w:after="60"/>
      <w:ind w:left="340" w:hanging="340"/>
    </w:pPr>
  </w:style>
  <w:style w:type="paragraph" w:styleId="ListBullet">
    <w:name w:val="List Bullet"/>
    <w:basedOn w:val="List"/>
    <w:rsid w:val="00DC6642"/>
    <w:pPr>
      <w:numPr>
        <w:numId w:val="12"/>
      </w:numPr>
      <w:tabs>
        <w:tab w:val="clear" w:pos="340"/>
      </w:tabs>
      <w:spacing w:before="40" w:after="40"/>
    </w:pPr>
  </w:style>
  <w:style w:type="character" w:customStyle="1" w:styleId="SpecialBold">
    <w:name w:val="Special Bold"/>
    <w:rsid w:val="00DC6642"/>
    <w:rPr>
      <w:b/>
      <w:spacing w:val="0"/>
    </w:rPr>
  </w:style>
  <w:style w:type="paragraph" w:customStyle="1" w:styleId="SuperHeading">
    <w:name w:val="SuperHeading"/>
    <w:basedOn w:val="Normal"/>
    <w:rsid w:val="00DC6642"/>
    <w:pPr>
      <w:spacing w:before="240" w:after="120"/>
      <w:outlineLvl w:val="0"/>
    </w:pPr>
    <w:rPr>
      <w:rFonts w:ascii="Times New Roman" w:hAnsi="Times New Roman"/>
      <w:b/>
      <w:sz w:val="28"/>
    </w:rPr>
  </w:style>
  <w:style w:type="paragraph" w:customStyle="1" w:styleId="AllowPageBreak">
    <w:name w:val="AllowPageBreak"/>
    <w:rsid w:val="00DC66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6642"/>
    <w:rPr>
      <w:b/>
      <w:i/>
      <w:u w:val="none"/>
    </w:rPr>
  </w:style>
  <w:style w:type="character" w:customStyle="1" w:styleId="Heading2Char">
    <w:name w:val="Heading 2 Char"/>
    <w:link w:val="Heading2"/>
    <w:rsid w:val="00DC6642"/>
    <w:rPr>
      <w:rFonts w:ascii="Times New Roman" w:eastAsia="Times New Roman" w:hAnsi="Times New Roman" w:cs="Times New Roman"/>
      <w:b/>
      <w:sz w:val="28"/>
      <w:szCs w:val="40"/>
      <w:lang w:eastAsia="en-US"/>
    </w:rPr>
  </w:style>
  <w:style w:type="character" w:customStyle="1" w:styleId="Heading3Char">
    <w:name w:val="Heading 3 Char"/>
    <w:link w:val="Heading3"/>
    <w:rsid w:val="00DC66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6642"/>
    <w:rPr>
      <w:rFonts w:ascii="Times New Roman" w:eastAsia="Times New Roman" w:hAnsi="Times New Roman" w:cs="Times New Roman"/>
      <w:b/>
      <w:szCs w:val="20"/>
      <w:lang w:eastAsia="en-US"/>
    </w:rPr>
  </w:style>
  <w:style w:type="character" w:customStyle="1" w:styleId="Heading5Char">
    <w:name w:val="Heading 5 Char"/>
    <w:link w:val="Heading5"/>
    <w:rsid w:val="00DC66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6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6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6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642"/>
    <w:rPr>
      <w:rFonts w:ascii="Courier New" w:eastAsia="Times New Roman" w:hAnsi="Courier New" w:cs="Times New Roman"/>
      <w:i/>
      <w:szCs w:val="20"/>
      <w:lang w:val="en-US" w:eastAsia="en-US"/>
    </w:rPr>
  </w:style>
  <w:style w:type="paragraph" w:customStyle="1" w:styleId="HeadingBase">
    <w:name w:val="Heading Base"/>
    <w:rsid w:val="00DC6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642"/>
    <w:pPr>
      <w:tabs>
        <w:tab w:val="right" w:leader="dot" w:pos="9072"/>
      </w:tabs>
      <w:ind w:left="567"/>
    </w:pPr>
    <w:rPr>
      <w:szCs w:val="22"/>
    </w:rPr>
  </w:style>
  <w:style w:type="paragraph" w:customStyle="1" w:styleId="TOCBase">
    <w:name w:val="TOC Base"/>
    <w:rsid w:val="00DC6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642"/>
    <w:pPr>
      <w:tabs>
        <w:tab w:val="right" w:leader="dot" w:pos="9072"/>
      </w:tabs>
      <w:spacing w:before="40" w:after="40"/>
      <w:ind w:left="284"/>
    </w:pPr>
    <w:rPr>
      <w:rFonts w:ascii="Times New Roman" w:hAnsi="Times New Roman"/>
    </w:rPr>
  </w:style>
  <w:style w:type="paragraph" w:styleId="TOC1">
    <w:name w:val="toc 1"/>
    <w:basedOn w:val="TOCBase"/>
    <w:next w:val="Normal"/>
    <w:rsid w:val="00DC66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642"/>
    <w:pPr>
      <w:spacing w:before="5040"/>
      <w:jc w:val="center"/>
    </w:pPr>
    <w:rPr>
      <w:sz w:val="48"/>
      <w:szCs w:val="72"/>
      <w:lang w:val="en-US"/>
    </w:rPr>
  </w:style>
  <w:style w:type="character" w:customStyle="1" w:styleId="TitleChar">
    <w:name w:val="Title Char"/>
    <w:link w:val="Title"/>
    <w:rsid w:val="00DC6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642"/>
    <w:pPr>
      <w:tabs>
        <w:tab w:val="left" w:pos="3600"/>
        <w:tab w:val="left" w:pos="3958"/>
      </w:tabs>
    </w:pPr>
  </w:style>
  <w:style w:type="paragraph" w:customStyle="1" w:styleId="Note">
    <w:name w:val="Note"/>
    <w:basedOn w:val="BodyText"/>
    <w:rsid w:val="00DC66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642"/>
    <w:pPr>
      <w:framePr w:wrap="auto" w:hAnchor="text" w:y="6049"/>
    </w:pPr>
    <w:rPr>
      <w:color w:val="000000"/>
      <w:sz w:val="40"/>
    </w:rPr>
  </w:style>
  <w:style w:type="paragraph" w:customStyle="1" w:styleId="TOCTitle">
    <w:name w:val="TOCTitle"/>
    <w:basedOn w:val="Heading1"/>
    <w:rsid w:val="00DC6642"/>
    <w:pPr>
      <w:spacing w:after="240"/>
      <w:jc w:val="center"/>
      <w:outlineLvl w:val="9"/>
    </w:pPr>
    <w:rPr>
      <w:caps/>
    </w:rPr>
  </w:style>
  <w:style w:type="paragraph" w:customStyle="1" w:styleId="Version">
    <w:name w:val="Version"/>
    <w:rsid w:val="00DC66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642"/>
    <w:pPr>
      <w:numPr>
        <w:numId w:val="13"/>
      </w:numPr>
      <w:tabs>
        <w:tab w:val="clear" w:pos="680"/>
      </w:tabs>
    </w:pPr>
  </w:style>
  <w:style w:type="paragraph" w:styleId="Index1">
    <w:name w:val="index 1"/>
    <w:basedOn w:val="Normal"/>
    <w:next w:val="Normal"/>
    <w:semiHidden/>
    <w:rsid w:val="00DC6642"/>
    <w:pPr>
      <w:keepNext w:val="0"/>
      <w:tabs>
        <w:tab w:val="right" w:pos="4176"/>
      </w:tabs>
      <w:ind w:left="198" w:hanging="198"/>
    </w:pPr>
    <w:rPr>
      <w:rFonts w:ascii="Garamond" w:hAnsi="Garamond"/>
    </w:rPr>
  </w:style>
  <w:style w:type="paragraph" w:styleId="IndexHeading">
    <w:name w:val="index heading"/>
    <w:basedOn w:val="Normal"/>
    <w:next w:val="Index1"/>
    <w:semiHidden/>
    <w:rsid w:val="00DC6642"/>
    <w:pPr>
      <w:spacing w:before="120" w:after="120"/>
    </w:pPr>
    <w:rPr>
      <w:rFonts w:ascii="Arial" w:hAnsi="Arial"/>
      <w:b/>
      <w:color w:val="918585"/>
      <w:sz w:val="24"/>
    </w:rPr>
  </w:style>
  <w:style w:type="paragraph" w:styleId="Header">
    <w:name w:val="header"/>
    <w:basedOn w:val="Normal"/>
    <w:link w:val="HeaderChar"/>
    <w:rsid w:val="00DC6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6642"/>
    <w:rPr>
      <w:rFonts w:ascii="Times New Roman" w:eastAsia="Times New Roman" w:hAnsi="Times New Roman" w:cs="Times New Roman"/>
      <w:sz w:val="16"/>
      <w:szCs w:val="20"/>
      <w:lang w:val="en-GB" w:eastAsia="en-US"/>
    </w:rPr>
  </w:style>
  <w:style w:type="paragraph" w:customStyle="1" w:styleId="Chapter">
    <w:name w:val="Chapter"/>
    <w:basedOn w:val="Normal"/>
    <w:rsid w:val="00DC6642"/>
    <w:pPr>
      <w:spacing w:before="240"/>
    </w:pPr>
    <w:rPr>
      <w:rFonts w:ascii="Times New Roman" w:hAnsi="Times New Roman"/>
      <w:smallCaps/>
      <w:spacing w:val="80"/>
      <w:sz w:val="28"/>
    </w:rPr>
  </w:style>
  <w:style w:type="paragraph" w:customStyle="1" w:styleId="InChapter">
    <w:name w:val="InChapter"/>
    <w:basedOn w:val="Heading3"/>
    <w:rsid w:val="00DC6642"/>
    <w:pPr>
      <w:spacing w:after="240"/>
      <w:outlineLvl w:val="9"/>
    </w:pPr>
    <w:rPr>
      <w:noProof/>
    </w:rPr>
  </w:style>
  <w:style w:type="paragraph" w:styleId="Index2">
    <w:name w:val="index 2"/>
    <w:basedOn w:val="Normal"/>
    <w:next w:val="Normal"/>
    <w:semiHidden/>
    <w:rsid w:val="00DC6642"/>
    <w:pPr>
      <w:tabs>
        <w:tab w:val="right" w:pos="4176"/>
      </w:tabs>
      <w:ind w:left="568" w:hanging="284"/>
    </w:pPr>
    <w:rPr>
      <w:rFonts w:ascii="Garamond" w:hAnsi="Garamond"/>
    </w:rPr>
  </w:style>
  <w:style w:type="paragraph" w:customStyle="1" w:styleId="Byline">
    <w:name w:val="Byline"/>
    <w:rsid w:val="00DC6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642"/>
    <w:pPr>
      <w:tabs>
        <w:tab w:val="clear" w:pos="3600"/>
        <w:tab w:val="clear" w:pos="3958"/>
      </w:tabs>
      <w:jc w:val="right"/>
    </w:pPr>
  </w:style>
  <w:style w:type="character" w:styleId="Emphasis">
    <w:name w:val="Emphasis"/>
    <w:qFormat/>
    <w:rsid w:val="00DC6642"/>
    <w:rPr>
      <w:i/>
    </w:rPr>
  </w:style>
  <w:style w:type="paragraph" w:styleId="Caption">
    <w:name w:val="caption"/>
    <w:basedOn w:val="BodyText"/>
    <w:next w:val="Normal"/>
    <w:qFormat/>
    <w:rsid w:val="00DC6642"/>
    <w:pPr>
      <w:framePr w:w="2268" w:hSpace="181" w:vSpace="181" w:wrap="around" w:vAnchor="text" w:hAnchor="page" w:x="1135" w:y="285" w:anchorLock="1"/>
    </w:pPr>
    <w:rPr>
      <w:i/>
    </w:rPr>
  </w:style>
  <w:style w:type="paragraph" w:customStyle="1" w:styleId="MiniTOCTitle">
    <w:name w:val="MiniTOCTitle"/>
    <w:basedOn w:val="Heading4"/>
    <w:rsid w:val="00DC6642"/>
    <w:pPr>
      <w:spacing w:before="240"/>
      <w:outlineLvl w:val="9"/>
    </w:pPr>
    <w:rPr>
      <w:noProof/>
      <w:sz w:val="24"/>
    </w:rPr>
  </w:style>
  <w:style w:type="paragraph" w:customStyle="1" w:styleId="MiniTOCItem">
    <w:name w:val="MiniTOCItem"/>
    <w:basedOn w:val="ListBullet"/>
    <w:rsid w:val="00DC6642"/>
    <w:pPr>
      <w:numPr>
        <w:numId w:val="0"/>
      </w:numPr>
      <w:tabs>
        <w:tab w:val="right" w:leader="dot" w:pos="6521"/>
      </w:tabs>
      <w:spacing w:before="0" w:after="0"/>
    </w:pPr>
  </w:style>
  <w:style w:type="paragraph" w:customStyle="1" w:styleId="TOFTitle">
    <w:name w:val="TOFTitle"/>
    <w:basedOn w:val="TOCTitle"/>
    <w:rsid w:val="00DC6642"/>
  </w:style>
  <w:style w:type="paragraph" w:styleId="TableofFigures">
    <w:name w:val="table of figures"/>
    <w:basedOn w:val="Normal"/>
    <w:next w:val="Normal"/>
    <w:semiHidden/>
    <w:rsid w:val="00DC6642"/>
    <w:pPr>
      <w:tabs>
        <w:tab w:val="right" w:leader="dot" w:pos="9072"/>
      </w:tabs>
      <w:ind w:left="970" w:hanging="403"/>
    </w:pPr>
    <w:rPr>
      <w:rFonts w:ascii="Times New Roman" w:hAnsi="Times New Roman"/>
      <w:b/>
    </w:rPr>
  </w:style>
  <w:style w:type="paragraph" w:styleId="ListNumber">
    <w:name w:val="List Number"/>
    <w:basedOn w:val="List"/>
    <w:rsid w:val="00DC6642"/>
    <w:pPr>
      <w:numPr>
        <w:numId w:val="10"/>
      </w:numPr>
    </w:pPr>
  </w:style>
  <w:style w:type="character" w:customStyle="1" w:styleId="WingdingSymbols">
    <w:name w:val="Wingding Symbols"/>
    <w:rsid w:val="00DC6642"/>
    <w:rPr>
      <w:rFonts w:ascii="Wingdings" w:hAnsi="Wingdings"/>
    </w:rPr>
  </w:style>
  <w:style w:type="paragraph" w:customStyle="1" w:styleId="TableHeading">
    <w:name w:val="Table Heading"/>
    <w:basedOn w:val="HeadingBase"/>
    <w:rsid w:val="00DC6642"/>
    <w:pPr>
      <w:keepLines/>
      <w:pBdr>
        <w:bottom w:val="single" w:sz="6" w:space="1" w:color="918585"/>
      </w:pBdr>
      <w:spacing w:before="240"/>
    </w:pPr>
  </w:style>
  <w:style w:type="character" w:customStyle="1" w:styleId="HotSpot">
    <w:name w:val="HotSpot"/>
    <w:rsid w:val="00DC6642"/>
    <w:rPr>
      <w:color w:val="0033CC"/>
      <w:u w:val="none"/>
    </w:rPr>
  </w:style>
  <w:style w:type="paragraph" w:customStyle="1" w:styleId="BodyTextRight">
    <w:name w:val="Body Text Right"/>
    <w:basedOn w:val="BodyText"/>
    <w:rsid w:val="00DC6642"/>
    <w:pPr>
      <w:spacing w:before="0" w:after="0"/>
      <w:jc w:val="right"/>
    </w:pPr>
  </w:style>
  <w:style w:type="paragraph" w:styleId="Index3">
    <w:name w:val="index 3"/>
    <w:basedOn w:val="ListNumber2"/>
    <w:next w:val="Normal"/>
    <w:semiHidden/>
    <w:rsid w:val="00DC6642"/>
    <w:pPr>
      <w:numPr>
        <w:numId w:val="0"/>
      </w:numPr>
      <w:tabs>
        <w:tab w:val="right" w:leader="dot" w:pos="4176"/>
      </w:tabs>
    </w:pPr>
  </w:style>
  <w:style w:type="paragraph" w:styleId="ListNumber2">
    <w:name w:val="List Number 2"/>
    <w:basedOn w:val="List2"/>
    <w:rsid w:val="00DC6642"/>
    <w:pPr>
      <w:numPr>
        <w:numId w:val="9"/>
      </w:numPr>
      <w:tabs>
        <w:tab w:val="clear" w:pos="1060"/>
      </w:tabs>
    </w:pPr>
  </w:style>
  <w:style w:type="paragraph" w:customStyle="1" w:styleId="MarginNote">
    <w:name w:val="Margin Note"/>
    <w:basedOn w:val="BodyText"/>
    <w:rsid w:val="00DC6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66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642"/>
    <w:rPr>
      <w:sz w:val="32"/>
    </w:rPr>
  </w:style>
  <w:style w:type="paragraph" w:customStyle="1" w:styleId="HeadingProcedure">
    <w:name w:val="Heading Procedure"/>
    <w:basedOn w:val="HeadingBase"/>
    <w:next w:val="Normal"/>
    <w:rsid w:val="00DC6642"/>
    <w:pPr>
      <w:tabs>
        <w:tab w:val="left" w:pos="0"/>
      </w:tabs>
      <w:spacing w:before="120" w:after="60"/>
    </w:pPr>
    <w:rPr>
      <w:i/>
      <w:color w:val="918585"/>
      <w:sz w:val="22"/>
    </w:rPr>
  </w:style>
  <w:style w:type="paragraph" w:customStyle="1" w:styleId="TableBodyText">
    <w:name w:val="Table Body Text"/>
    <w:basedOn w:val="BodyText"/>
    <w:rsid w:val="00DC6642"/>
    <w:pPr>
      <w:spacing w:before="60" w:after="60"/>
    </w:pPr>
  </w:style>
  <w:style w:type="paragraph" w:styleId="ListContinue">
    <w:name w:val="List Continue"/>
    <w:basedOn w:val="List"/>
    <w:rsid w:val="00DC6642"/>
    <w:pPr>
      <w:ind w:firstLine="0"/>
    </w:pPr>
  </w:style>
  <w:style w:type="paragraph" w:customStyle="1" w:styleId="ListNote">
    <w:name w:val="List Note"/>
    <w:basedOn w:val="List"/>
    <w:rsid w:val="00DC6642"/>
    <w:pPr>
      <w:pBdr>
        <w:top w:val="single" w:sz="6" w:space="2" w:color="918585"/>
        <w:bottom w:val="single" w:sz="6" w:space="2" w:color="918585"/>
      </w:pBdr>
      <w:tabs>
        <w:tab w:val="left" w:pos="1021"/>
      </w:tabs>
      <w:ind w:firstLine="0"/>
    </w:pPr>
  </w:style>
  <w:style w:type="paragraph" w:customStyle="1" w:styleId="Warning">
    <w:name w:val="Warning"/>
    <w:basedOn w:val="BodyText"/>
    <w:rsid w:val="00DC6642"/>
    <w:pPr>
      <w:shd w:val="clear" w:color="auto" w:fill="D9D9D9"/>
      <w:tabs>
        <w:tab w:val="left" w:pos="992"/>
      </w:tabs>
      <w:ind w:left="119" w:right="119"/>
    </w:pPr>
    <w:rPr>
      <w:sz w:val="20"/>
    </w:rPr>
  </w:style>
  <w:style w:type="paragraph" w:customStyle="1" w:styleId="MarginIcons">
    <w:name w:val="Margin Icons"/>
    <w:basedOn w:val="BodyText"/>
    <w:rsid w:val="00DC66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6642"/>
    <w:rPr>
      <w:rFonts w:ascii="Courier New" w:hAnsi="Courier New"/>
    </w:rPr>
  </w:style>
  <w:style w:type="paragraph" w:customStyle="1" w:styleId="NoteBullet">
    <w:name w:val="Note Bullet"/>
    <w:basedOn w:val="Note"/>
    <w:rsid w:val="00DC6642"/>
    <w:pPr>
      <w:tabs>
        <w:tab w:val="clear" w:pos="680"/>
      </w:tabs>
      <w:spacing w:before="60" w:after="60"/>
    </w:pPr>
  </w:style>
  <w:style w:type="paragraph" w:customStyle="1" w:styleId="SubHeading2">
    <w:name w:val="SubHeading2"/>
    <w:basedOn w:val="HeadingBase"/>
    <w:rsid w:val="00DC6642"/>
    <w:pPr>
      <w:spacing w:before="240" w:after="60"/>
    </w:pPr>
    <w:rPr>
      <w:sz w:val="20"/>
    </w:rPr>
  </w:style>
  <w:style w:type="paragraph" w:customStyle="1" w:styleId="SubHeading1">
    <w:name w:val="SubHeading1"/>
    <w:basedOn w:val="HeadingBase"/>
    <w:rsid w:val="00DC6642"/>
    <w:pPr>
      <w:spacing w:before="240" w:after="60"/>
    </w:pPr>
    <w:rPr>
      <w:color w:val="918585"/>
      <w:sz w:val="22"/>
    </w:rPr>
  </w:style>
  <w:style w:type="paragraph" w:customStyle="1" w:styleId="SideHeading">
    <w:name w:val="Side Heading"/>
    <w:basedOn w:val="HeadingBase"/>
    <w:rsid w:val="00DC6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642"/>
    <w:pPr>
      <w:tabs>
        <w:tab w:val="num" w:pos="360"/>
      </w:tabs>
    </w:pPr>
  </w:style>
  <w:style w:type="paragraph" w:styleId="PlainText">
    <w:name w:val="Plain Text"/>
    <w:basedOn w:val="Normal"/>
    <w:link w:val="PlainTextChar"/>
    <w:rsid w:val="00DC6642"/>
    <w:rPr>
      <w:sz w:val="20"/>
    </w:rPr>
  </w:style>
  <w:style w:type="character" w:customStyle="1" w:styleId="PlainTextChar">
    <w:name w:val="Plain Text Char"/>
    <w:basedOn w:val="DefaultParagraphFont"/>
    <w:link w:val="PlainText"/>
    <w:rsid w:val="00DC6642"/>
    <w:rPr>
      <w:rFonts w:ascii="Courier New" w:eastAsia="Times New Roman" w:hAnsi="Courier New" w:cs="Times New Roman"/>
      <w:sz w:val="20"/>
      <w:szCs w:val="20"/>
      <w:lang w:val="en-US" w:eastAsia="en-US"/>
    </w:rPr>
  </w:style>
  <w:style w:type="character" w:customStyle="1" w:styleId="MenuOption">
    <w:name w:val="Menu Option"/>
    <w:rsid w:val="00DC6642"/>
    <w:rPr>
      <w:b/>
      <w:smallCaps/>
    </w:rPr>
  </w:style>
  <w:style w:type="paragraph" w:customStyle="1" w:styleId="TableListNumber">
    <w:name w:val="Table List Number"/>
    <w:basedOn w:val="ListNumber"/>
    <w:rsid w:val="00DC6642"/>
    <w:pPr>
      <w:numPr>
        <w:numId w:val="0"/>
      </w:numPr>
    </w:pPr>
  </w:style>
  <w:style w:type="paragraph" w:styleId="TOC4">
    <w:name w:val="toc 4"/>
    <w:basedOn w:val="TOCBase"/>
    <w:next w:val="Normal"/>
    <w:semiHidden/>
    <w:rsid w:val="00DC6642"/>
    <w:pPr>
      <w:tabs>
        <w:tab w:val="right" w:leader="dot" w:pos="9071"/>
      </w:tabs>
      <w:ind w:left="1701"/>
    </w:pPr>
  </w:style>
  <w:style w:type="paragraph" w:customStyle="1" w:styleId="ListAlpha">
    <w:name w:val="List Alpha"/>
    <w:basedOn w:val="List"/>
    <w:rsid w:val="00DC6642"/>
    <w:pPr>
      <w:numPr>
        <w:numId w:val="8"/>
      </w:numPr>
    </w:pPr>
  </w:style>
  <w:style w:type="paragraph" w:customStyle="1" w:styleId="ListAlpha2">
    <w:name w:val="List Alpha 2"/>
    <w:basedOn w:val="List2"/>
    <w:rsid w:val="00DC6642"/>
    <w:pPr>
      <w:numPr>
        <w:numId w:val="7"/>
      </w:numPr>
    </w:pPr>
  </w:style>
  <w:style w:type="paragraph" w:styleId="List2">
    <w:name w:val="List 2"/>
    <w:basedOn w:val="BodyText"/>
    <w:rsid w:val="00DC6642"/>
    <w:pPr>
      <w:tabs>
        <w:tab w:val="left" w:pos="680"/>
      </w:tabs>
      <w:spacing w:before="60" w:after="60"/>
      <w:ind w:left="680" w:hanging="340"/>
    </w:pPr>
  </w:style>
  <w:style w:type="paragraph" w:styleId="List3">
    <w:name w:val="List 3"/>
    <w:basedOn w:val="BodyText"/>
    <w:rsid w:val="00DC6642"/>
    <w:pPr>
      <w:tabs>
        <w:tab w:val="left" w:pos="1021"/>
      </w:tabs>
      <w:spacing w:before="60" w:after="60"/>
      <w:ind w:left="1020" w:hanging="340"/>
    </w:pPr>
  </w:style>
  <w:style w:type="paragraph" w:styleId="List4">
    <w:name w:val="List 4"/>
    <w:basedOn w:val="BodyText"/>
    <w:rsid w:val="00DC6642"/>
    <w:pPr>
      <w:tabs>
        <w:tab w:val="left" w:pos="1361"/>
      </w:tabs>
      <w:spacing w:before="60" w:after="60"/>
      <w:ind w:left="1361" w:hanging="340"/>
    </w:pPr>
  </w:style>
  <w:style w:type="paragraph" w:styleId="List5">
    <w:name w:val="List 5"/>
    <w:basedOn w:val="BodyText"/>
    <w:rsid w:val="00DC6642"/>
    <w:pPr>
      <w:tabs>
        <w:tab w:val="left" w:pos="1701"/>
      </w:tabs>
      <w:spacing w:before="60" w:after="60"/>
      <w:ind w:left="1701" w:hanging="340"/>
    </w:pPr>
  </w:style>
  <w:style w:type="paragraph" w:styleId="ListBullet3">
    <w:name w:val="List Bullet 3"/>
    <w:basedOn w:val="List3"/>
    <w:rsid w:val="00DC6642"/>
    <w:pPr>
      <w:numPr>
        <w:numId w:val="14"/>
      </w:numPr>
      <w:tabs>
        <w:tab w:val="clear" w:pos="1021"/>
      </w:tabs>
      <w:ind w:left="1037" w:hanging="357"/>
    </w:pPr>
  </w:style>
  <w:style w:type="paragraph" w:styleId="ListBullet4">
    <w:name w:val="List Bullet 4"/>
    <w:basedOn w:val="List4"/>
    <w:rsid w:val="00DC6642"/>
    <w:pPr>
      <w:numPr>
        <w:numId w:val="2"/>
      </w:numPr>
    </w:pPr>
  </w:style>
  <w:style w:type="paragraph" w:styleId="ListBullet5">
    <w:name w:val="List Bullet 5"/>
    <w:basedOn w:val="List5"/>
    <w:rsid w:val="00DC6642"/>
    <w:pPr>
      <w:numPr>
        <w:numId w:val="3"/>
      </w:numPr>
    </w:pPr>
  </w:style>
  <w:style w:type="paragraph" w:styleId="ListContinue2">
    <w:name w:val="List Continue 2"/>
    <w:basedOn w:val="List2"/>
    <w:rsid w:val="00DC6642"/>
    <w:pPr>
      <w:ind w:firstLine="0"/>
    </w:pPr>
  </w:style>
  <w:style w:type="paragraph" w:styleId="ListContinue3">
    <w:name w:val="List Continue 3"/>
    <w:basedOn w:val="List3"/>
    <w:rsid w:val="00DC6642"/>
    <w:pPr>
      <w:ind w:left="1021" w:firstLine="0"/>
    </w:pPr>
  </w:style>
  <w:style w:type="paragraph" w:styleId="ListContinue4">
    <w:name w:val="List Continue 4"/>
    <w:basedOn w:val="List4"/>
    <w:rsid w:val="00DC6642"/>
    <w:pPr>
      <w:ind w:firstLine="0"/>
    </w:pPr>
  </w:style>
  <w:style w:type="paragraph" w:styleId="ListContinue5">
    <w:name w:val="List Continue 5"/>
    <w:basedOn w:val="List5"/>
    <w:rsid w:val="00DC6642"/>
    <w:pPr>
      <w:ind w:firstLine="0"/>
    </w:pPr>
  </w:style>
  <w:style w:type="paragraph" w:styleId="ListNumber3">
    <w:name w:val="List Number 3"/>
    <w:basedOn w:val="List3"/>
    <w:rsid w:val="00DC6642"/>
    <w:pPr>
      <w:numPr>
        <w:numId w:val="4"/>
      </w:numPr>
    </w:pPr>
  </w:style>
  <w:style w:type="paragraph" w:styleId="ListNumber4">
    <w:name w:val="List Number 4"/>
    <w:basedOn w:val="List4"/>
    <w:rsid w:val="00DC6642"/>
    <w:pPr>
      <w:numPr>
        <w:numId w:val="5"/>
      </w:numPr>
    </w:pPr>
  </w:style>
  <w:style w:type="paragraph" w:styleId="ListNumber5">
    <w:name w:val="List Number 5"/>
    <w:basedOn w:val="List5"/>
    <w:rsid w:val="00DC6642"/>
    <w:pPr>
      <w:numPr>
        <w:numId w:val="6"/>
      </w:numPr>
    </w:pPr>
  </w:style>
  <w:style w:type="paragraph" w:styleId="BlockText">
    <w:name w:val="Block Text"/>
    <w:basedOn w:val="Normal"/>
    <w:rsid w:val="00DC6642"/>
    <w:pPr>
      <w:spacing w:after="120"/>
      <w:ind w:left="1440" w:right="1440"/>
    </w:pPr>
  </w:style>
  <w:style w:type="character" w:customStyle="1" w:styleId="Subscript">
    <w:name w:val="Subscript"/>
    <w:rsid w:val="00DC6642"/>
    <w:rPr>
      <w:sz w:val="16"/>
      <w:vertAlign w:val="subscript"/>
    </w:rPr>
  </w:style>
  <w:style w:type="character" w:customStyle="1" w:styleId="Superscript">
    <w:name w:val="Superscript"/>
    <w:rsid w:val="00DC6642"/>
    <w:rPr>
      <w:sz w:val="16"/>
      <w:vertAlign w:val="superscript"/>
    </w:rPr>
  </w:style>
  <w:style w:type="character" w:customStyle="1" w:styleId="Symbols">
    <w:name w:val="Symbols"/>
    <w:rsid w:val="00DC6642"/>
    <w:rPr>
      <w:rFonts w:ascii="Symbol" w:hAnsi="Symbol"/>
    </w:rPr>
  </w:style>
  <w:style w:type="character" w:customStyle="1" w:styleId="MenuOptions">
    <w:name w:val="Menu Options"/>
    <w:rsid w:val="00DC6642"/>
    <w:rPr>
      <w:rFonts w:ascii="Arial Narrow" w:hAnsi="Arial Narrow"/>
      <w:smallCaps/>
    </w:rPr>
  </w:style>
  <w:style w:type="character" w:customStyle="1" w:styleId="Buttons">
    <w:name w:val="Buttons"/>
    <w:rsid w:val="00DC6642"/>
    <w:rPr>
      <w:b/>
    </w:rPr>
  </w:style>
  <w:style w:type="character" w:customStyle="1" w:styleId="Underlined">
    <w:name w:val="Underlined"/>
    <w:rsid w:val="00DC6642"/>
    <w:rPr>
      <w:u w:val="single"/>
    </w:rPr>
  </w:style>
  <w:style w:type="paragraph" w:customStyle="1" w:styleId="TableBodyTextRight">
    <w:name w:val="Table Body Text Right"/>
    <w:basedOn w:val="TableBodyText"/>
    <w:rsid w:val="00DC6642"/>
    <w:pPr>
      <w:widowControl w:val="0"/>
      <w:autoSpaceDE w:val="0"/>
      <w:autoSpaceDN w:val="0"/>
      <w:adjustRightInd w:val="0"/>
      <w:jc w:val="right"/>
    </w:pPr>
    <w:rPr>
      <w:rFonts w:cs="Arial"/>
      <w:szCs w:val="18"/>
    </w:rPr>
  </w:style>
  <w:style w:type="paragraph" w:customStyle="1" w:styleId="CopyrightText">
    <w:name w:val="Copyright Text"/>
    <w:basedOn w:val="BodyText"/>
    <w:rsid w:val="00DC6642"/>
    <w:rPr>
      <w:sz w:val="18"/>
    </w:rPr>
  </w:style>
  <w:style w:type="paragraph" w:customStyle="1" w:styleId="BodySmallRight">
    <w:name w:val="Body Small Right"/>
    <w:basedOn w:val="BodyTextRight"/>
    <w:rsid w:val="00DC6642"/>
    <w:rPr>
      <w:sz w:val="18"/>
      <w:szCs w:val="18"/>
    </w:rPr>
  </w:style>
  <w:style w:type="paragraph" w:customStyle="1" w:styleId="MarginEdition">
    <w:name w:val="Margin Edition"/>
    <w:basedOn w:val="MarginNote"/>
    <w:rsid w:val="00DC6642"/>
    <w:pPr>
      <w:spacing w:before="0" w:after="0"/>
    </w:pPr>
    <w:rPr>
      <w:rFonts w:ascii="Times New Roman" w:hAnsi="Times New Roman"/>
      <w:color w:val="999999"/>
    </w:rPr>
  </w:style>
  <w:style w:type="paragraph" w:customStyle="1" w:styleId="Spacer">
    <w:name w:val="Spacer"/>
    <w:basedOn w:val="Normal"/>
    <w:rsid w:val="00DC6642"/>
    <w:rPr>
      <w:sz w:val="2"/>
      <w:szCs w:val="2"/>
    </w:rPr>
  </w:style>
  <w:style w:type="character" w:customStyle="1" w:styleId="Small">
    <w:name w:val="Small"/>
    <w:rsid w:val="00DC6642"/>
    <w:rPr>
      <w:sz w:val="16"/>
    </w:rPr>
  </w:style>
  <w:style w:type="paragraph" w:customStyle="1" w:styleId="WideTable">
    <w:name w:val="Wide Table"/>
    <w:basedOn w:val="Normal"/>
    <w:rsid w:val="00DC6642"/>
    <w:pPr>
      <w:ind w:left="-1418"/>
    </w:pPr>
    <w:rPr>
      <w:sz w:val="2"/>
      <w:szCs w:val="2"/>
    </w:rPr>
  </w:style>
  <w:style w:type="character" w:styleId="PageNumber">
    <w:name w:val="page number"/>
    <w:rsid w:val="00DC6642"/>
  </w:style>
  <w:style w:type="paragraph" w:styleId="Quote">
    <w:name w:val="Quote"/>
    <w:basedOn w:val="Heading1"/>
    <w:link w:val="QuoteChar"/>
    <w:qFormat/>
    <w:rsid w:val="00DC6642"/>
    <w:rPr>
      <w:b w:val="0"/>
      <w:sz w:val="72"/>
      <w:szCs w:val="72"/>
      <w:lang w:val="en-NZ"/>
    </w:rPr>
  </w:style>
  <w:style w:type="character" w:customStyle="1" w:styleId="QuoteChar">
    <w:name w:val="Quote Char"/>
    <w:link w:val="Quote"/>
    <w:rsid w:val="00DC6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642"/>
    <w:pPr>
      <w:pageBreakBefore/>
    </w:pPr>
  </w:style>
  <w:style w:type="paragraph" w:customStyle="1" w:styleId="Border">
    <w:name w:val="Border"/>
    <w:basedOn w:val="Normal"/>
    <w:qFormat/>
    <w:rsid w:val="00DC6642"/>
    <w:pPr>
      <w:pBdr>
        <w:top w:val="single" w:sz="18" w:space="1" w:color="auto"/>
      </w:pBdr>
    </w:pPr>
    <w:rPr>
      <w:rFonts w:ascii="Times New Roman" w:hAnsi="Times New Roman"/>
      <w:color w:val="FFFFFF"/>
      <w:sz w:val="2"/>
    </w:rPr>
  </w:style>
  <w:style w:type="character" w:styleId="IntenseEmphasis">
    <w:name w:val="Intense Emphasis"/>
    <w:uiPriority w:val="21"/>
    <w:qFormat/>
    <w:rsid w:val="00DC6642"/>
    <w:rPr>
      <w:b/>
      <w:bCs/>
      <w:i/>
      <w:iCs/>
      <w:color w:val="auto"/>
    </w:rPr>
  </w:style>
  <w:style w:type="paragraph" w:styleId="IntenseQuote">
    <w:name w:val="Intense Quote"/>
    <w:basedOn w:val="Normal"/>
    <w:next w:val="Normal"/>
    <w:link w:val="IntenseQuoteChar"/>
    <w:uiPriority w:val="30"/>
    <w:qFormat/>
    <w:rsid w:val="00DC66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6642"/>
    <w:rPr>
      <w:rFonts w:ascii="Courier New" w:eastAsia="Times New Roman" w:hAnsi="Courier New" w:cs="Times New Roman"/>
      <w:b/>
      <w:bCs/>
      <w:i/>
      <w:iCs/>
      <w:szCs w:val="20"/>
      <w:lang w:val="en-US" w:eastAsia="en-US"/>
    </w:rPr>
  </w:style>
  <w:style w:type="character" w:styleId="SubtleReference">
    <w:name w:val="Subtle Reference"/>
    <w:uiPriority w:val="31"/>
    <w:qFormat/>
    <w:rsid w:val="00DC6642"/>
    <w:rPr>
      <w:smallCaps/>
      <w:color w:val="auto"/>
      <w:u w:val="single"/>
    </w:rPr>
  </w:style>
  <w:style w:type="character" w:styleId="IntenseReference">
    <w:name w:val="Intense Reference"/>
    <w:uiPriority w:val="32"/>
    <w:qFormat/>
    <w:rsid w:val="00DC6642"/>
    <w:rPr>
      <w:b/>
      <w:bCs/>
      <w:smallCaps/>
      <w:color w:val="auto"/>
      <w:spacing w:val="5"/>
      <w:u w:val="single"/>
    </w:rPr>
  </w:style>
  <w:style w:type="paragraph" w:customStyle="1" w:styleId="2ColumnHeading">
    <w:name w:val="2Column Heading"/>
    <w:basedOn w:val="BodyText"/>
    <w:qFormat/>
    <w:rsid w:val="00DC6642"/>
    <w:pPr>
      <w:spacing w:after="60"/>
      <w:ind w:left="-2268"/>
    </w:pPr>
    <w:rPr>
      <w:b/>
    </w:rPr>
  </w:style>
  <w:style w:type="paragraph" w:customStyle="1" w:styleId="Heading1TOC">
    <w:name w:val="Heading1 TOC"/>
    <w:basedOn w:val="Normal"/>
    <w:qFormat/>
    <w:rsid w:val="00DC6642"/>
    <w:pPr>
      <w:spacing w:before="240" w:after="120"/>
    </w:pPr>
    <w:rPr>
      <w:rFonts w:ascii="Times New Roman" w:hAnsi="Times New Roman"/>
      <w:b/>
      <w:sz w:val="32"/>
    </w:rPr>
  </w:style>
  <w:style w:type="paragraph" w:customStyle="1" w:styleId="Heading2TOC">
    <w:name w:val="Heading2 TOC"/>
    <w:basedOn w:val="Normal"/>
    <w:qFormat/>
    <w:rsid w:val="00DC6642"/>
    <w:pPr>
      <w:spacing w:before="240" w:after="60"/>
    </w:pPr>
    <w:rPr>
      <w:rFonts w:ascii="Times New Roman" w:hAnsi="Times New Roman"/>
      <w:b/>
      <w:sz w:val="28"/>
    </w:rPr>
  </w:style>
  <w:style w:type="character" w:customStyle="1" w:styleId="Underline">
    <w:name w:val="Underline"/>
    <w:qFormat/>
    <w:rsid w:val="00DC6642"/>
    <w:rPr>
      <w:u w:val="single"/>
    </w:rPr>
  </w:style>
  <w:style w:type="paragraph" w:styleId="BalloonText">
    <w:name w:val="Balloon Text"/>
    <w:basedOn w:val="Normal"/>
    <w:link w:val="BalloonTextChar"/>
    <w:rsid w:val="00DC6642"/>
    <w:rPr>
      <w:rFonts w:ascii="Tahoma" w:hAnsi="Tahoma" w:cs="Tahoma"/>
      <w:sz w:val="16"/>
      <w:szCs w:val="16"/>
    </w:rPr>
  </w:style>
  <w:style w:type="character" w:customStyle="1" w:styleId="BalloonTextChar">
    <w:name w:val="Balloon Text Char"/>
    <w:link w:val="BalloonText"/>
    <w:rsid w:val="00DC66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6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66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1386</Words>
  <Characters>9081</Characters>
  <Application>Microsoft Office Word</Application>
  <DocSecurity>0</DocSecurity>
  <Lines>367</Lines>
  <Paragraphs>169</Paragraphs>
  <ScaleCrop>false</ScaleCrop>
  <Company>Author-it Software Corporation Ltd.</Company>
  <LinksUpToDate>false</LinksUpToDate>
  <CharactersWithSpaces>10387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CULLB708C Manage information access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2012-05-26T23:24:00Z</dcterms:created>
  <dcterms:modified xsi:type="dcterms:W3CDTF">2012-05-26T23:24:00Z</dcterms:modified>
</cp:coreProperties>
</file>